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744"/>
          <w:sz w:val="40"/>
        </w:rPr>
        <w:t>Contrôle Terminal — SIASS</w:t>
      </w:r>
    </w:p>
    <w:p>
      <w:pPr>
        <w:jc w:val="center"/>
      </w:pPr>
      <w:r>
        <w:rPr>
          <w:i/>
          <w:sz w:val="22"/>
        </w:rPr>
        <w:t>L3 Sciences Sociales — Université Paris 1 Panthéon-Sorbonne</w:t>
      </w:r>
    </w:p>
    <w:p>
      <w:r>
        <w:rPr>
          <w:b/>
          <w:color w:val="1A2744"/>
          <w:sz w:val="28"/>
        </w:rPr>
        <w:t>Consignes générales</w:t>
      </w:r>
    </w:p>
    <w:p>
      <w:r>
        <w:rPr>
          <w:sz w:val="22"/>
        </w:rPr>
        <w:t>Réalisez en deux heures l'ensemble des questions ci-dessous. Vous pouvez organiser votre temps librement, mais il est vivement conseillé de passer 1 heure sur la première partie (calculs) et 1 heure sur la seconde partie (analyse rédigée).</w:t>
      </w:r>
    </w:p>
    <w:p>
      <w:r>
        <w:rPr>
          <w:sz w:val="22"/>
        </w:rPr>
        <w:t>Toutes les ressources utilisées en cours sont accessibles durant la durée de l'épreuve. Cependant, aucune communication entre étudiants n'est permise, de quelque manière que ce soit. Les seules communications permises sont avec l'enseignant.</w:t>
      </w:r>
    </w:p>
    <w:p>
      <w:r>
        <w:rPr>
          <w:b/>
          <w:color w:val="1A2744"/>
          <w:sz w:val="28"/>
        </w:rPr>
        <w:t>Présentation des données</w:t>
      </w:r>
    </w:p>
    <w:p>
      <w:r>
        <w:rPr>
          <w:sz w:val="22"/>
        </w:rPr>
        <w:t>Vous travaillez sur le jeu de données « MesHéritiers » (G. Henri-Panabière, 1999), constitué de 677 questionnaires recueillis auprès de collégiens scolarisés en 6ème et 5ème dans quatre établissements lyonnais accueillant majoritairement des familles fortement diplômées.</w:t>
      </w:r>
    </w:p>
    <w:p>
      <w:r>
        <w:rPr>
          <w:sz w:val="22"/>
        </w:rPr>
        <w:t>Les fichiers à votre disposition sont :</w:t>
      </w:r>
    </w:p>
    <w:p>
      <w:pPr>
        <w:pStyle w:val="ListBullet"/>
      </w:pPr>
      <w:r>
        <w:rPr>
          <w:sz w:val="22"/>
        </w:rPr>
        <w:t>Donnees_CT.xlsx — données brutes (1 ligne = 1 collégien, 1 colonne = 1 variable).</w:t>
      </w:r>
    </w:p>
    <w:p>
      <w:pPr>
        <w:pStyle w:val="ListBullet"/>
      </w:pPr>
      <w:r>
        <w:rPr>
          <w:sz w:val="22"/>
        </w:rPr>
        <w:t>Dico_var_CT.docx — dictionnaire des variables, indispensable pour interpréter les codes.</w:t>
      </w:r>
    </w:p>
    <w:p>
      <w:r>
        <w:rPr>
          <w:b/>
          <w:color w:val="1A2744"/>
          <w:sz w:val="28"/>
        </w:rPr>
        <w:t>Hypothèse à vérifier</w:t>
      </w:r>
    </w:p>
    <w:p>
      <w:r>
        <w:rPr>
          <w:b/>
          <w:i/>
          <w:sz w:val="22"/>
        </w:rPr>
        <w:t>Au sein de familles fortement diplômées, le talent scolaire est-il transversal entre disciplines et le sentiment d'aisance face aux enseignants prédit-il les difficultés scolaires des collégiens ?</w:t>
      </w:r>
    </w:p>
    <w:p>
      <w:r>
        <w:rPr>
          <w:sz w:val="22"/>
        </w:rPr>
        <w:t>C'est cette hypothèse, formulée à partir des travaux de G. Henri-Panabière sur les « héritiers en difficulté », qui doit guider votre analyse. Les questions de la Partie 1 vous fournissent les éléments statistiques ; la Partie 2 vous demande de les mobiliser pour répondre à cette hypothèse.</w:t>
      </w:r>
    </w:p>
    <w:p>
      <w:r>
        <w:rPr>
          <w:b/>
          <w:color w:val="1A2744"/>
          <w:sz w:val="28"/>
        </w:rPr>
        <w:t>Partie 1 — Calculs et indicateurs (12 points)</w:t>
      </w:r>
    </w:p>
    <w:p>
      <w:r>
        <w:rPr>
          <w:b/>
          <w:sz w:val="22"/>
        </w:rPr>
        <w:t>À l'aide de R ou d'Excel.</w:t>
      </w:r>
    </w:p>
    <w:p>
      <w:r>
        <w:rPr>
          <w:b/>
          <w:color w:val="C8A415"/>
          <w:sz w:val="24"/>
        </w:rPr>
        <w:t>Q1 — Statistiques descriptives (3 pts)</w:t>
      </w:r>
    </w:p>
    <w:p>
      <w:r>
        <w:rPr>
          <w:sz w:val="22"/>
        </w:rPr>
        <w:t>Pour les variables V0078 (moyenne en français) et V0084 (moyenne en mathématiques), calculez les huit indicateurs suivants :</w:t>
      </w:r>
    </w:p>
    <w:p>
      <w:pPr>
        <w:pStyle w:val="ListBullet"/>
      </w:pPr>
      <w:r>
        <w:rPr>
          <w:sz w:val="22"/>
        </w:rPr>
        <w:t>minimum, premier quartile (Q1), médiane, troisième quartile (Q3), maximum,</w:t>
      </w:r>
    </w:p>
    <w:p>
      <w:pPr>
        <w:pStyle w:val="ListBullet"/>
      </w:pPr>
      <w:r>
        <w:rPr>
          <w:sz w:val="22"/>
        </w:rPr>
        <w:t>écart inter-quartile (EIQ), variance, écart-type.</w:t>
      </w:r>
    </w:p>
    <w:p>
      <w:r>
        <w:rPr>
          <w:sz w:val="22"/>
        </w:rPr>
        <w:t>Présentez les résultats dans un tableau soigné, et accompagnez chaque indicateur d'un court commentaire explicatif (ce qu'il mesure et ce que sa valeur révèle sur la distribution observée).</w:t>
      </w:r>
    </w:p>
    <w:p>
      <w:r>
        <w:rPr>
          <w:b/>
          <w:color w:val="C8A415"/>
          <w:sz w:val="24"/>
        </w:rPr>
        <w:t>Q2 — Indicateurs bivariés (1 pt)</w:t>
      </w:r>
    </w:p>
    <w:p>
      <w:r>
        <w:rPr>
          <w:sz w:val="22"/>
        </w:rPr>
        <w:t>Calculez la covariance, le coefficient de corrélation r et le coefficient de détermination R² entre la moyenne en français (V0078) et la moyenne en mathématiques (V0084). Expliquez brièvement ce que mesure chacun des trois indicateurs et ce qu'il nous dit ici.</w:t>
      </w:r>
    </w:p>
    <w:p>
      <w:r>
        <w:rPr>
          <w:b/>
          <w:color w:val="C8A415"/>
          <w:sz w:val="24"/>
        </w:rPr>
        <w:t>Q3 — Régression linéaire (2 pts)</w:t>
      </w:r>
    </w:p>
    <w:p>
      <w:r>
        <w:rPr>
          <w:sz w:val="22"/>
        </w:rPr>
        <w:t>Effectuez une régression linéaire de la moyenne en français (V0078) en fonction de la moyenne en mathématiques (V0084). Donnez l'équation Y = aX + b et expliquez ce que représente chacun des termes Y, a, X et b.</w:t>
      </w:r>
    </w:p>
    <w:p>
      <w:r>
        <w:rPr>
          <w:b/>
          <w:color w:val="C8A415"/>
          <w:sz w:val="24"/>
        </w:rPr>
        <w:t>Q4 — Tableau croisé (2 pts)</w:t>
      </w:r>
    </w:p>
    <w:p>
      <w:r>
        <w:rPr>
          <w:sz w:val="22"/>
        </w:rPr>
        <w:t>Construisez le tableau croisé entre la variable V0002 (sentiment de l'enfant face à ses enseignants) et la variable V0008 (recodage des difficultés scolaires actuelles). Présentez deux tableaux soignés :</w:t>
      </w:r>
    </w:p>
    <w:p>
      <w:pPr>
        <w:pStyle w:val="ListBullet"/>
      </w:pPr>
      <w:r>
        <w:rPr>
          <w:sz w:val="22"/>
        </w:rPr>
        <w:t>le tableau des effectifs observés (avec totaux marginaux) ;</w:t>
      </w:r>
    </w:p>
    <w:p>
      <w:pPr>
        <w:pStyle w:val="ListBullet"/>
      </w:pPr>
      <w:r>
        <w:rPr>
          <w:sz w:val="22"/>
        </w:rPr>
        <w:t>le tableau des pourcentages en ligne.</w:t>
      </w:r>
    </w:p>
    <w:p>
      <w:r>
        <w:rPr>
          <w:sz w:val="22"/>
        </w:rPr>
        <w:t>Proposez ensuite une courte lecture du tableau des pourcentages en ligne en commentant au moins une proportion qui vous paraît parlante.</w:t>
      </w:r>
    </w:p>
    <w:p>
      <w:r>
        <w:rPr>
          <w:b/>
          <w:color w:val="C8A415"/>
          <w:sz w:val="24"/>
        </w:rPr>
        <w:t>Q5 — Test du Khi-deux (2 pts)</w:t>
      </w:r>
    </w:p>
    <w:p>
      <w:r>
        <w:rPr>
          <w:sz w:val="22"/>
        </w:rPr>
        <w:t>À partir du tableau d'effectifs construit en Q4, calculez la p-value du test du Khi-deux (formule Excel : =TEST.CHISQ(...) ou, sous R, la fonction chisq.test()). Concluez : les deux variables sont-elles dépendantes ou indépendantes ? Justifiez en comparant la p-value obtenue au seuil standard de 0,05.</w:t>
      </w:r>
    </w:p>
    <w:p>
      <w:r>
        <w:rPr>
          <w:b/>
          <w:color w:val="C8A415"/>
          <w:sz w:val="24"/>
        </w:rPr>
        <w:t>Q6 — Résidus standardisés et visualisation (2 pts)</w:t>
      </w:r>
    </w:p>
    <w:p>
      <w:r>
        <w:rPr>
          <w:sz w:val="22"/>
        </w:rPr>
        <w:t>Calculez le tableau des résidus standardisés (formule : (Observé − Théorique) / √Théorique) et représentez-les sous forme de graphique en barres. Proposez une courte lecture de ce graphique.</w:t>
      </w:r>
    </w:p>
    <w:p>
      <w:r>
        <w:rPr>
          <w:b/>
          <w:color w:val="1A2744"/>
          <w:sz w:val="28"/>
        </w:rPr>
        <w:t>Partie 2 — Analyse rédigée (6 points)</w:t>
      </w:r>
    </w:p>
    <w:p>
      <w:r>
        <w:rPr>
          <w:sz w:val="22"/>
        </w:rPr>
        <w:t>Pour cette restitution, adoptez les standards d'un institut d'études. Ne vous contentez pas de juxtaposer des chiffres bruts ou des graphiques : interprétez vos résultats. Chaque sortie statistique ou cartographique doit être accompagnée d'une analyse claire mettant en lumière les dynamiques mises en évidence dans la Partie 1.</w:t>
      </w:r>
    </w:p>
    <w:p>
      <w:r>
        <w:rPr>
          <w:sz w:val="22"/>
        </w:rPr>
        <w:t>Votre rédaction doit comporter au minimum :</w:t>
      </w:r>
    </w:p>
    <w:p>
      <w:pPr>
        <w:pStyle w:val="ListBullet"/>
      </w:pPr>
      <w:r>
        <w:rPr>
          <w:sz w:val="22"/>
        </w:rPr>
        <w:t>une introduction présentant le contexte de l'enquête (G. Henri-Panabière, 1999) ;</w:t>
      </w:r>
    </w:p>
    <w:p>
      <w:pPr>
        <w:pStyle w:val="ListBullet"/>
      </w:pPr>
      <w:r>
        <w:rPr>
          <w:sz w:val="22"/>
        </w:rPr>
        <w:t>le rappel explicite de la problématique / hypothèse ;</w:t>
      </w:r>
    </w:p>
    <w:p>
      <w:pPr>
        <w:pStyle w:val="ListBullet"/>
      </w:pPr>
      <w:r>
        <w:rPr>
          <w:sz w:val="22"/>
        </w:rPr>
        <w:t>un développement structuré qui mobilise les résultats des Q1 à Q6 ;</w:t>
      </w:r>
    </w:p>
    <w:p>
      <w:pPr>
        <w:pStyle w:val="ListBullet"/>
      </w:pPr>
      <w:r>
        <w:rPr>
          <w:sz w:val="22"/>
        </w:rPr>
        <w:t>une conclusion qui répond à l'hypothèse et discute les limites de l'analyse.</w:t>
      </w:r>
    </w:p>
    <w:p>
      <w:r>
        <w:rPr>
          <w:b/>
          <w:color w:val="1A2744"/>
          <w:sz w:val="28"/>
        </w:rPr>
        <w:t>Présentation et livrable (2 points)</w:t>
      </w:r>
    </w:p>
    <w:p>
      <w:r>
        <w:rPr>
          <w:sz w:val="22"/>
        </w:rPr>
        <w:t>Formats privilégiés : PDF ou HTML (recommandés pour figer la mise en page, particulièrement si vous générez votre rapport via R/Quarto).</w:t>
      </w:r>
    </w:p>
    <w:p>
      <w:r>
        <w:rPr>
          <w:sz w:val="22"/>
        </w:rPr>
        <w:t>Format toléré : Word (.docx) accepté, mais à vos risques et périls (la mise en forme peut être altérée). Privilégiez l'export PDF.</w:t>
      </w:r>
    </w:p>
    <w:p>
      <w:r>
        <w:rPr>
          <w:sz w:val="22"/>
        </w:rPr>
        <w:t>Vous serez évalué·e sur la lisibilité de vos tableaux (en-têtes, alignements, unités), la légende de vos graphiques (titres, axes, échelles) et la rigueur typographique générale du document.</w:t>
      </w:r>
    </w:p>
    <w:p>
      <w:r>
        <w:rPr>
          <w:b/>
          <w:color w:val="1A2744"/>
          <w:sz w:val="28"/>
        </w:rPr>
        <w:t>Questions bonus (2 points)</w:t>
      </w:r>
    </w:p>
    <w:p>
      <w:r>
        <w:rPr>
          <w:sz w:val="22"/>
        </w:rPr>
        <w:t>Les deux questions ci-dessous sont optionnelles. Elles ne sont pas comptabilisées dans le barème principal mais peuvent être ajoutées à la note finale, qui peut ainsi atteindre 22/20.</w:t>
      </w:r>
    </w:p>
    <w:p>
      <w:r>
        <w:rPr>
          <w:b/>
          <w:color w:val="C8A415"/>
          <w:sz w:val="24"/>
        </w:rPr>
        <w:t>B1 — V de Cramer (1 pt)</w:t>
      </w:r>
    </w:p>
    <w:p>
      <w:r>
        <w:rPr>
          <w:sz w:val="22"/>
        </w:rPr>
        <w:t>À partir du Khi-deux calculé en Q5, calculez le V de Cramer (formule : V = √(Khi² / (n × min(k−1, l−1))), où k et l sont le nombre de modalités des deux variables). Interprétez sa valeur en fonction des seuils utilisés en sciences sociales (effet nul ou très faible si V &lt; 0,10 ; faible 0,10–0,20 ; modéré 0,20–0,30 ; fort &gt; 0,30).</w:t>
      </w:r>
    </w:p>
    <w:p>
      <w:r>
        <w:rPr>
          <w:b/>
          <w:color w:val="C8A415"/>
          <w:sz w:val="24"/>
        </w:rPr>
        <w:t>B2 — PEM (Pourcentage de l'Écart Maximum) (1 pt)</w:t>
      </w:r>
    </w:p>
    <w:p>
      <w:r>
        <w:rPr>
          <w:sz w:val="22"/>
        </w:rPr>
        <w:t>Identifiez la case du tableau croisé Q4 qui présente la plus forte attraction (résidu positif maximal). Calculez son PEM selon la formule de Ph. Cibois :</w:t>
      </w:r>
    </w:p>
    <w:p>
      <w:pPr>
        <w:pStyle w:val="ListBullet"/>
      </w:pPr>
      <w:r>
        <w:rPr>
          <w:sz w:val="22"/>
        </w:rPr>
        <w:t>écart à l'indépendance = Observé − Théorique</w:t>
      </w:r>
    </w:p>
    <w:p>
      <w:pPr>
        <w:pStyle w:val="ListBullet"/>
      </w:pPr>
      <w:r>
        <w:rPr>
          <w:sz w:val="22"/>
        </w:rPr>
        <w:t>effectif maximum compatible avec les marges = min(Total Ligne, Total Colonne)</w:t>
      </w:r>
    </w:p>
    <w:p>
      <w:pPr>
        <w:pStyle w:val="ListBullet"/>
      </w:pPr>
      <w:r>
        <w:rPr>
          <w:sz w:val="22"/>
        </w:rPr>
        <w:t>écart maximum = effectif maximum − Théorique</w:t>
      </w:r>
    </w:p>
    <w:p>
      <w:pPr>
        <w:pStyle w:val="ListBullet"/>
      </w:pPr>
      <w:r>
        <w:rPr>
          <w:sz w:val="22"/>
        </w:rPr>
        <w:t>PEM = (écart à l'indépendance / écart maximum) × 100</w:t>
      </w:r>
    </w:p>
    <w:p>
      <w:r>
        <w:rPr>
          <w:sz w:val="22"/>
        </w:rPr>
        <w:t>Interprétez la valeur obtenue (0 % = indépendance ; 100 % = attraction maximale possible compte tenu des marges).</w:t>
      </w:r>
    </w:p>
    <w:p>
      <w:r>
        <w:rPr>
          <w:b/>
          <w:color w:val="1A2744"/>
          <w:sz w:val="28"/>
        </w:rPr>
        <w:t>Modalités de dépôt</w:t>
      </w:r>
    </w:p>
    <w:p>
      <w:r>
        <w:rPr>
          <w:sz w:val="22"/>
        </w:rPr>
        <w:t>Vous devez impérativement déposer deux éléments sur l'EPI (Espace Pédagogique Interactif) :</w:t>
      </w:r>
    </w:p>
    <w:p>
      <w:pPr>
        <w:pStyle w:val="ListBullet"/>
      </w:pPr>
      <w:r>
        <w:rPr>
          <w:sz w:val="22"/>
        </w:rPr>
        <w:t>votre document de restitution final (PDF ou HTML) ;</w:t>
      </w:r>
    </w:p>
    <w:p>
      <w:pPr>
        <w:pStyle w:val="ListBullet"/>
      </w:pPr>
      <w:r>
        <w:rPr>
          <w:sz w:val="22"/>
        </w:rPr>
        <w:t>votre fichier de travail brut (fichier Excel ou script R).</w:t>
      </w:r>
    </w:p>
    <w:p>
      <w:pPr>
        <w:jc w:val="center"/>
      </w:pPr>
      <w:r>
        <w:rPr>
          <w:b/>
          <w:sz w:val="24"/>
        </w:rPr>
        <w:t>L'heure limite de dépôt est fixée à 13h00 au plus tard.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