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744"/>
          <w:sz w:val="40"/>
        </w:rPr>
        <w:t>Entraînement au Contrôle Terminal — SIASS</w:t>
      </w:r>
    </w:p>
    <w:p>
      <w:pPr>
        <w:jc w:val="center"/>
      </w:pPr>
      <w:r>
        <w:rPr>
          <w:i/>
          <w:sz w:val="22"/>
        </w:rPr>
        <w:t>L3 Sciences Sociales — Séance d'entraînement du lundi</w:t>
      </w:r>
    </w:p>
    <w:p>
      <w:r>
        <w:rPr>
          <w:b/>
          <w:color w:val="1A2744"/>
          <w:sz w:val="28"/>
        </w:rPr>
        <w:t>Objectif de la séance</w:t>
      </w:r>
    </w:p>
    <w:p>
      <w:r>
        <w:rPr>
          <w:sz w:val="22"/>
        </w:rPr>
        <w:t>Cette séance d'entraînement est construite sur le même jeu de données et la même structure de questions que le Contrôle Terminal. Seules les variables croisées changent. L'objectif est de vous permettre de rejouer en conditions réelles la démarche attendue le jour de l'épreuve, avant d'aborder le CT officiel.</w:t>
      </w:r>
    </w:p>
    <w:p>
      <w:r>
        <w:rPr>
          <w:sz w:val="22"/>
        </w:rPr>
        <w:t>Un corrigé complet de cette séance vous sera fourni : utilisez-le comme référence du format attendu (tableaux, graphiques, rédaction, interprétations).</w:t>
      </w:r>
    </w:p>
    <w:p>
      <w:r>
        <w:rPr>
          <w:b/>
          <w:color w:val="1A2744"/>
          <w:sz w:val="28"/>
        </w:rPr>
        <w:t>Consignes</w:t>
      </w:r>
    </w:p>
    <w:p>
      <w:r>
        <w:rPr>
          <w:sz w:val="22"/>
        </w:rPr>
        <w:t>Réalisez en deux heures l'ensemble des questions ci-dessous. Il est conseillé de passer 1 heure sur la Partie 1 (calculs) et 1 heure sur la Partie 2 (analyse rédigée).</w:t>
      </w:r>
    </w:p>
    <w:p>
      <w:r>
        <w:rPr>
          <w:sz w:val="22"/>
        </w:rPr>
        <w:t>Toutes les ressources du cours sont accessibles. Aucune communication entre étudiants ; les seules communications permises sont avec l'enseignant.</w:t>
      </w:r>
    </w:p>
    <w:p>
      <w:r>
        <w:rPr>
          <w:b/>
          <w:color w:val="1A2744"/>
          <w:sz w:val="28"/>
        </w:rPr>
        <w:t>Présentation des données</w:t>
      </w:r>
    </w:p>
    <w:p>
      <w:r>
        <w:rPr>
          <w:sz w:val="22"/>
        </w:rPr>
        <w:t>Vous travaillez sur le jeu de données « MesHéritiers » (G. Henri-Panabière, 1999) : 677 questionnaires recueillis auprès de collégiens lyonnais de 6ème et 5ème issus majoritairement de familles fortement diplômées.</w:t>
      </w:r>
    </w:p>
    <w:p>
      <w:pPr>
        <w:pStyle w:val="ListBullet"/>
      </w:pPr>
      <w:r>
        <w:rPr>
          <w:sz w:val="22"/>
        </w:rPr>
        <w:t>Donnees_CT.xlsx — données brutes (1 ligne = 1 collégien).</w:t>
      </w:r>
    </w:p>
    <w:p>
      <w:pPr>
        <w:pStyle w:val="ListBullet"/>
      </w:pPr>
      <w:r>
        <w:rPr>
          <w:sz w:val="22"/>
        </w:rPr>
        <w:t>Dico_var_CT.docx — dictionnaire des variables.</w:t>
      </w:r>
    </w:p>
    <w:p>
      <w:r>
        <w:rPr>
          <w:b/>
          <w:color w:val="1A2744"/>
          <w:sz w:val="28"/>
        </w:rPr>
        <w:t>Hypothèse à vérifier</w:t>
      </w:r>
    </w:p>
    <w:p>
      <w:r>
        <w:rPr>
          <w:b/>
          <w:i/>
          <w:sz w:val="22"/>
        </w:rPr>
        <w:t>Au sein de familles fortement diplômées, le talent scolaire est-il transversal entre disciplines et le sentiment d'aisance avec les camarades de classe prédit-il les difficultés scolaires des collégiens ?</w:t>
      </w:r>
    </w:p>
    <w:p>
      <w:r>
        <w:rPr>
          <w:sz w:val="22"/>
        </w:rPr>
        <w:t>Cette hypothèse s'inscrit dans la lignée des travaux de G. Henri-Panabière sur les « héritiers en difficulté » : vous devez la mobiliser pour structurer votre analyse, en articulant les résultats de la Partie 1.</w:t>
      </w:r>
    </w:p>
    <w:p>
      <w:r>
        <w:rPr>
          <w:b/>
          <w:color w:val="1A2744"/>
          <w:sz w:val="28"/>
        </w:rPr>
        <w:t>Partie 1 — Calculs et indicateurs (12 points)</w:t>
      </w:r>
    </w:p>
    <w:p>
      <w:r>
        <w:rPr>
          <w:b/>
          <w:sz w:val="22"/>
        </w:rPr>
        <w:t>À l'aide de R ou d'Excel.</w:t>
      </w:r>
    </w:p>
    <w:p>
      <w:r>
        <w:rPr>
          <w:b/>
          <w:color w:val="C8A415"/>
          <w:sz w:val="24"/>
        </w:rPr>
        <w:t>Q1 — Statistiques descriptives (3 pts)</w:t>
      </w:r>
    </w:p>
    <w:p>
      <w:r>
        <w:rPr>
          <w:sz w:val="22"/>
        </w:rPr>
        <w:t>Pour les variables V0082 (moyenne en biologie) et V0087 (moyenne en technologie), calculez les huit indicateurs suivants :</w:t>
      </w:r>
    </w:p>
    <w:p>
      <w:pPr>
        <w:pStyle w:val="ListBullet"/>
      </w:pPr>
      <w:r>
        <w:rPr>
          <w:sz w:val="22"/>
        </w:rPr>
        <w:t>minimum, premier quartile (Q1), médiane, troisième quartile (Q3), maximum,</w:t>
      </w:r>
    </w:p>
    <w:p>
      <w:pPr>
        <w:pStyle w:val="ListBullet"/>
      </w:pPr>
      <w:r>
        <w:rPr>
          <w:sz w:val="22"/>
        </w:rPr>
        <w:t>écart inter-quartile (EIQ), variance, écart-type.</w:t>
      </w:r>
    </w:p>
    <w:p>
      <w:r>
        <w:rPr>
          <w:sz w:val="22"/>
        </w:rPr>
        <w:t>Présentez les résultats dans un tableau soigné et accompagnez chaque indicateur d'un court commentaire explicatif (ce qu'il mesure et ce que sa valeur révèle sur la distribution observée).</w:t>
      </w:r>
    </w:p>
    <w:p>
      <w:r>
        <w:rPr>
          <w:b/>
          <w:color w:val="C8A415"/>
          <w:sz w:val="24"/>
        </w:rPr>
        <w:t>Q2 — Indicateurs bivariés (1 pt)</w:t>
      </w:r>
    </w:p>
    <w:p>
      <w:r>
        <w:rPr>
          <w:sz w:val="22"/>
        </w:rPr>
        <w:t>Calculez la covariance, le coefficient de corrélation r et le coefficient de détermination R² entre la moyenne en biologie (V0082) et la moyenne en technologie (V0087). Expliquez brièvement ce que mesure chacun des trois indicateurs et ce qu'il nous dit ici.</w:t>
      </w:r>
    </w:p>
    <w:p>
      <w:r>
        <w:rPr>
          <w:b/>
          <w:color w:val="C8A415"/>
          <w:sz w:val="24"/>
        </w:rPr>
        <w:t>Q3 — Régression linéaire (2 pts)</w:t>
      </w:r>
    </w:p>
    <w:p>
      <w:r>
        <w:rPr>
          <w:sz w:val="22"/>
        </w:rPr>
        <w:t>Effectuez une régression linéaire de la moyenne en biologie (V0082) en fonction de la moyenne en technologie (V0087). Donnez l'équation Y = aX + b et expliquez ce que représente chacun des termes Y, a, X et b.</w:t>
      </w:r>
    </w:p>
    <w:p>
      <w:r>
        <w:rPr>
          <w:b/>
          <w:color w:val="C8A415"/>
          <w:sz w:val="24"/>
        </w:rPr>
        <w:t>Q4 — Tableau croisé (2 pts)</w:t>
      </w:r>
    </w:p>
    <w:p>
      <w:r>
        <w:rPr>
          <w:sz w:val="22"/>
        </w:rPr>
        <w:t>Construisez le tableau croisé entre la variable V0001 (sentiment de l'enfant face à ses camarades) et la variable V0008 (recodage des difficultés scolaires actuelles). Présentez deux tableaux soignés :</w:t>
      </w:r>
    </w:p>
    <w:p>
      <w:pPr>
        <w:pStyle w:val="ListBullet"/>
      </w:pPr>
      <w:r>
        <w:rPr>
          <w:sz w:val="22"/>
        </w:rPr>
        <w:t>le tableau des effectifs observés (avec totaux marginaux) ;</w:t>
      </w:r>
    </w:p>
    <w:p>
      <w:pPr>
        <w:pStyle w:val="ListBullet"/>
      </w:pPr>
      <w:r>
        <w:rPr>
          <w:sz w:val="22"/>
        </w:rPr>
        <w:t>le tableau des pourcentages en ligne.</w:t>
      </w:r>
    </w:p>
    <w:p>
      <w:r>
        <w:rPr>
          <w:sz w:val="22"/>
        </w:rPr>
        <w:t>Proposez ensuite une courte lecture du tableau des pourcentages en ligne en commentant au moins une proportion qui vous paraît parlante.</w:t>
      </w:r>
    </w:p>
    <w:p>
      <w:r>
        <w:rPr>
          <w:b/>
          <w:color w:val="C8A415"/>
          <w:sz w:val="24"/>
        </w:rPr>
        <w:t>Q5 — Test du Khi-deux (2 pts)</w:t>
      </w:r>
    </w:p>
    <w:p>
      <w:r>
        <w:rPr>
          <w:sz w:val="22"/>
        </w:rPr>
        <w:t>À partir du tableau d'effectifs construit en Q4, calculez la p-value du test du Khi-deux (formule Excel : =TEST.CHISQ(...) ou, sous R, la fonction chisq.test()). Concluez : les deux variables sont-elles dépendantes ou indépendantes ? Justifiez en comparant la p-value obtenue au seuil standard de 0,05.</w:t>
      </w:r>
    </w:p>
    <w:p>
      <w:r>
        <w:rPr>
          <w:b/>
          <w:color w:val="C8A415"/>
          <w:sz w:val="24"/>
        </w:rPr>
        <w:t>Q6 — Résidus standardisés et visualisation (2 pts)</w:t>
      </w:r>
    </w:p>
    <w:p>
      <w:r>
        <w:rPr>
          <w:sz w:val="22"/>
        </w:rPr>
        <w:t>Calculez le tableau des résidus standardisés (formule : (Observé − Théorique) / √Théorique) et représentez-les sous forme de graphique en barres. Proposez une courte lecture de ce graphique.</w:t>
      </w:r>
    </w:p>
    <w:p>
      <w:r>
        <w:rPr>
          <w:b/>
          <w:color w:val="1A2744"/>
          <w:sz w:val="28"/>
        </w:rPr>
        <w:t>Partie 2 — Analyse rédigée (6 points)</w:t>
      </w:r>
    </w:p>
    <w:p>
      <w:r>
        <w:rPr>
          <w:sz w:val="22"/>
        </w:rPr>
        <w:t>Adoptez les standards d'un institut d'études. Chaque résultat statistique doit être accompagné d'une interprétation. Votre rédaction doit comporter au minimum :</w:t>
      </w:r>
    </w:p>
    <w:p>
      <w:pPr>
        <w:pStyle w:val="ListBullet"/>
      </w:pPr>
      <w:r>
        <w:rPr>
          <w:sz w:val="22"/>
        </w:rPr>
        <w:t>une introduction présentant le contexte de l'enquête ;</w:t>
      </w:r>
    </w:p>
    <w:p>
      <w:pPr>
        <w:pStyle w:val="ListBullet"/>
      </w:pPr>
      <w:r>
        <w:rPr>
          <w:sz w:val="22"/>
        </w:rPr>
        <w:t>le rappel de la problématique / hypothèse ;</w:t>
      </w:r>
    </w:p>
    <w:p>
      <w:pPr>
        <w:pStyle w:val="ListBullet"/>
      </w:pPr>
      <w:r>
        <w:rPr>
          <w:sz w:val="22"/>
        </w:rPr>
        <w:t>un développement mobilisant les Q1 à Q6 ;</w:t>
      </w:r>
    </w:p>
    <w:p>
      <w:pPr>
        <w:pStyle w:val="ListBullet"/>
      </w:pPr>
      <w:r>
        <w:rPr>
          <w:sz w:val="22"/>
        </w:rPr>
        <w:t>une conclusion qui répond à l'hypothèse et discute les limites.</w:t>
      </w:r>
    </w:p>
    <w:p>
      <w:r>
        <w:rPr>
          <w:b/>
          <w:color w:val="1A2744"/>
          <w:sz w:val="28"/>
        </w:rPr>
        <w:t>Présentation et livrable (2 points)</w:t>
      </w:r>
    </w:p>
    <w:p>
      <w:r>
        <w:rPr>
          <w:sz w:val="22"/>
        </w:rPr>
        <w:t>Formats privilégiés : PDF ou HTML. Format toléré : Word (.docx), mais privilégiez l'export PDF.</w:t>
      </w:r>
    </w:p>
    <w:p>
      <w:r>
        <w:rPr>
          <w:sz w:val="22"/>
        </w:rPr>
        <w:t>Évaluation : lisibilité des tableaux (en-têtes, alignements, unités), légende des graphiques (titres, axes, échelles), rigueur typographique.</w:t>
      </w:r>
    </w:p>
    <w:p>
      <w:r>
        <w:rPr>
          <w:b/>
          <w:color w:val="1A2744"/>
          <w:sz w:val="28"/>
        </w:rPr>
        <w:t>Questions bonus (2 points)</w:t>
      </w:r>
    </w:p>
    <w:p>
      <w:r>
        <w:rPr>
          <w:sz w:val="22"/>
        </w:rPr>
        <w:t>Les deux questions ci-dessous sont optionnelles. Elles ne sont pas comptabilisées dans le barème principal mais peuvent être ajoutées à la note finale, qui peut ainsi atteindre 22/20.</w:t>
      </w:r>
    </w:p>
    <w:p>
      <w:r>
        <w:rPr>
          <w:b/>
          <w:color w:val="C8A415"/>
          <w:sz w:val="24"/>
        </w:rPr>
        <w:t>B1 — V de Cramer (1 pt)</w:t>
      </w:r>
    </w:p>
    <w:p>
      <w:r>
        <w:rPr>
          <w:sz w:val="22"/>
        </w:rPr>
        <w:t>À partir du Khi-deux calculé en Q5, calculez le V de Cramer (formule : V = √(Khi² / (n × min(k−1, l−1))), où k et l sont le nombre de modalités des deux variables). Interprétez sa valeur (&lt; 0,10 = effet nul/très faible ; 0,10–0,20 = faible ; 0,20–0,30 = modéré ; &gt; 0,30 = fort).</w:t>
      </w:r>
    </w:p>
    <w:p>
      <w:r>
        <w:rPr>
          <w:b/>
          <w:color w:val="C8A415"/>
          <w:sz w:val="24"/>
        </w:rPr>
        <w:t>B2 — PEM (Pourcentage de l'Écart Maximum) (1 pt)</w:t>
      </w:r>
    </w:p>
    <w:p>
      <w:r>
        <w:rPr>
          <w:sz w:val="22"/>
        </w:rPr>
        <w:t>Identifiez la case du tableau croisé Q4 qui présente la plus forte attraction (résidu positif maximal). Calculez son PEM selon la formule de Ph. Cibois :</w:t>
      </w:r>
    </w:p>
    <w:p>
      <w:pPr>
        <w:pStyle w:val="ListBullet"/>
      </w:pPr>
      <w:r>
        <w:rPr>
          <w:sz w:val="22"/>
        </w:rPr>
        <w:t>écart à l'indépendance = Observé − Théorique</w:t>
      </w:r>
    </w:p>
    <w:p>
      <w:pPr>
        <w:pStyle w:val="ListBullet"/>
      </w:pPr>
      <w:r>
        <w:rPr>
          <w:sz w:val="22"/>
        </w:rPr>
        <w:t>effectif maximum compatible avec les marges = min(Total Ligne, Total Colonne)</w:t>
      </w:r>
    </w:p>
    <w:p>
      <w:pPr>
        <w:pStyle w:val="ListBullet"/>
      </w:pPr>
      <w:r>
        <w:rPr>
          <w:sz w:val="22"/>
        </w:rPr>
        <w:t>écart maximum = effectif maximum − Théorique</w:t>
      </w:r>
    </w:p>
    <w:p>
      <w:pPr>
        <w:pStyle w:val="ListBullet"/>
      </w:pPr>
      <w:r>
        <w:rPr>
          <w:sz w:val="22"/>
        </w:rPr>
        <w:t>PEM = (écart à l'indépendance / écart maximum) × 100</w:t>
      </w:r>
    </w:p>
    <w:p>
      <w:r>
        <w:rPr>
          <w:sz w:val="22"/>
        </w:rPr>
        <w:t>Interprétez la valeur obtenue (0 % = indépendance ; 100 % = attraction maximale).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