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rPr>
          <w:rFonts w:ascii="Calibri" w:hAnsi="Calibri" w:eastAsia="Calibri" w:cs="Calibri"/>
          <w:i/>
          <w:i/>
        </w:rPr>
      </w:pPr>
      <w:r>
        <w:rPr>
          <w:rFonts w:eastAsia="Calibri" w:cs="Calibri" w:ascii="Calibri" w:hAnsi="Calibri"/>
          <w:i/>
        </w:rPr>
        <w:t>Institute for Computational Systems Biology</w:t>
      </w:r>
    </w:p>
    <w:p>
      <w:pPr>
        <w:pStyle w:val="LO-normal"/>
        <w:rPr>
          <w:rFonts w:ascii="Calibri" w:hAnsi="Calibri" w:eastAsia="Calibri" w:cs="Calibri"/>
          <w:i/>
          <w:i/>
        </w:rPr>
      </w:pPr>
      <w:r>
        <w:rPr>
          <w:rFonts w:eastAsia="Calibri" w:cs="Calibri" w:ascii="Calibri" w:hAnsi="Calibri"/>
          <w:i/>
        </w:rPr>
        <w:t>University of Hamburg</w:t>
      </w:r>
    </w:p>
    <w:p>
      <w:pPr>
        <w:pStyle w:val="LO-normal"/>
        <w:rPr>
          <w:rFonts w:ascii="Calibri" w:hAnsi="Calibri" w:eastAsia="Calibri" w:cs="Calibri"/>
          <w:b/>
        </w:rPr>
      </w:pPr>
      <w:r>
        <w:rPr>
          <w:rFonts w:eastAsia="Calibri" w:cs="Calibri" w:ascii="Calibri" w:hAnsi="Calibri"/>
          <w:b/>
        </w:rPr>
      </w:r>
    </w:p>
    <w:p>
      <w:pPr>
        <w:pStyle w:val="LO-normal"/>
        <w:jc w:val="right"/>
        <w:rPr>
          <w:rFonts w:ascii="Calibri" w:hAnsi="Calibri" w:eastAsia="Calibri" w:cs="Calibri"/>
          <w:b/>
        </w:rPr>
      </w:pPr>
      <w:bookmarkStart w:id="0" w:name="_heading=h.gjdgxs"/>
      <w:bookmarkEnd w:id="0"/>
      <w:r>
        <w:rPr>
          <w:rFonts w:eastAsia="Calibri" w:cs="Calibri" w:ascii="Calibri" w:hAnsi="Calibri"/>
          <w:b/>
        </w:rPr>
        <w:t>Lecture: Foundations of Systems Biology, WS 2025-26</w:t>
      </w:r>
    </w:p>
    <w:p>
      <w:pPr>
        <w:pStyle w:val="LO-normal"/>
        <w:rPr>
          <w:rFonts w:ascii="Calibri" w:hAnsi="Calibri" w:eastAsia="Calibri" w:cs="Calibri"/>
        </w:rPr>
      </w:pPr>
      <w:r>
        <w:rPr>
          <w:rFonts w:eastAsia="Calibri" w:cs="Calibri" w:ascii="Calibri" w:hAnsi="Calibri"/>
        </w:rPr>
        <w:t>Group:</w:t>
      </w:r>
    </w:p>
    <w:p>
      <w:pPr>
        <w:pStyle w:val="LO-normal"/>
        <w:rPr>
          <w:rFonts w:ascii="Calibri" w:hAnsi="Calibri" w:eastAsia="Calibri" w:cs="Calibri"/>
        </w:rPr>
      </w:pPr>
      <w:r>
        <w:rPr>
          <w:rFonts w:eastAsia="Calibri" w:cs="Calibri" w:ascii="Calibri" w:hAnsi="Calibri"/>
        </w:rPr>
        <w:t>Student names:</w:t>
      </w:r>
    </w:p>
    <w:p>
      <w:pPr>
        <w:pStyle w:val="LO-normal"/>
        <w:rPr>
          <w:rFonts w:ascii="Calibri" w:hAnsi="Calibri" w:eastAsia="Calibri" w:cs="Calibri"/>
        </w:rPr>
      </w:pPr>
      <w:r>
        <w:rPr>
          <w:rFonts w:eastAsia="Calibri" w:cs="Calibri" w:ascii="Calibri" w:hAnsi="Calibri"/>
        </w:rPr>
      </w:r>
    </w:p>
    <w:p>
      <w:pPr>
        <w:pStyle w:val="Title"/>
        <w:rPr>
          <w:sz w:val="36"/>
          <w:szCs w:val="36"/>
        </w:rPr>
      </w:pPr>
      <w:r>
        <w:rPr>
          <w:sz w:val="36"/>
          <w:szCs w:val="36"/>
        </w:rPr>
        <w:t>Exercise sheet 03 - Biostatistics I</w:t>
      </w:r>
    </w:p>
    <w:p>
      <w:pPr>
        <w:pStyle w:val="Heading1"/>
        <w:rPr>
          <w:sz w:val="22"/>
          <w:szCs w:val="22"/>
        </w:rPr>
      </w:pPr>
      <w:bookmarkStart w:id="1" w:name="_heading=h.cfut37u3phem"/>
      <w:bookmarkEnd w:id="1"/>
      <w:r>
        <w:rPr>
          <w:b/>
          <w:sz w:val="22"/>
          <w:szCs w:val="22"/>
        </w:rPr>
        <w:t>1. “Know your Data”</w:t>
      </w:r>
      <w:r>
        <w:rPr>
          <w:sz w:val="22"/>
          <w:szCs w:val="22"/>
        </w:rPr>
        <w:t xml:space="preserve"> - Load, inspect and familiarize with a given data set </w:t>
        <w:tab/>
        <w:t>(</w:t>
      </w:r>
      <w:r>
        <w:rPr>
          <w:b/>
          <w:sz w:val="22"/>
          <w:szCs w:val="22"/>
        </w:rPr>
        <w:t>3 points</w:t>
      </w:r>
      <w:r>
        <w:rPr>
          <w:sz w:val="22"/>
          <w:szCs w:val="22"/>
        </w:rPr>
        <w:t>)</w:t>
      </w:r>
    </w:p>
    <w:p>
      <w:pPr>
        <w:pStyle w:val="LO-normal"/>
        <w:rPr/>
      </w:pPr>
      <w:r>
        <w:rPr/>
      </w:r>
    </w:p>
    <w:p>
      <w:pPr>
        <w:pStyle w:val="LO-normal"/>
        <w:ind w:left="0" w:hanging="0"/>
        <w:rPr>
          <w:u w:val="none"/>
        </w:rPr>
      </w:pPr>
      <w:r>
        <w:rPr/>
        <w:t xml:space="preserve">Download data “phenoData.csv” from a study on human myocardial disease from here: </w:t>
      </w:r>
      <w:hyperlink r:id="rId2">
        <w:r>
          <w:rPr>
            <w:color w:val="1155CC"/>
            <w:u w:val="single"/>
          </w:rPr>
          <w:t>https://github.com/mpmorley/MAGNet?tab=readme-ov-file</w:t>
        </w:r>
      </w:hyperlink>
      <w:r>
        <w:rPr/>
        <w:t xml:space="preserve"> </w:t>
      </w:r>
    </w:p>
    <w:p>
      <w:pPr>
        <w:pStyle w:val="LO-normal"/>
        <w:rPr/>
      </w:pPr>
      <w:r>
        <w:rPr/>
      </w:r>
    </w:p>
    <w:p>
      <w:pPr>
        <w:pStyle w:val="LO-normal"/>
        <w:rPr/>
      </w:pPr>
      <w:r>
        <w:rPr/>
        <w:t>File can also be found in the moodle course.</w:t>
      </w:r>
    </w:p>
    <w:p>
      <w:pPr>
        <w:pStyle w:val="LO-normal"/>
        <w:rPr/>
      </w:pPr>
      <w:r>
        <w:rPr/>
      </w:r>
    </w:p>
    <w:p>
      <w:pPr>
        <w:pStyle w:val="LO-normal"/>
        <w:rPr/>
      </w:pPr>
      <w:r>
        <w:rPr/>
        <w:t xml:space="preserve">For more information on the patient cohort, feel free to visit </w:t>
      </w:r>
      <w:hyperlink r:id="rId3">
        <w:r>
          <w:rPr>
            <w:color w:val="1155CC"/>
            <w:u w:val="single"/>
          </w:rPr>
          <w:t>https://www.med.upenn.edu/magnet/</w:t>
        </w:r>
      </w:hyperlink>
      <w:r>
        <w:rPr/>
        <w:t xml:space="preserve"> </w:t>
      </w:r>
    </w:p>
    <w:p>
      <w:pPr>
        <w:pStyle w:val="LO-normal"/>
        <w:rPr/>
      </w:pPr>
      <w:r>
        <w:rPr/>
      </w:r>
    </w:p>
    <w:p>
      <w:pPr>
        <w:pStyle w:val="LO-normal"/>
        <w:numPr>
          <w:ilvl w:val="0"/>
          <w:numId w:val="3"/>
        </w:numPr>
        <w:ind w:left="720" w:hanging="360"/>
        <w:rPr/>
      </w:pPr>
      <w:r>
        <w:rPr/>
        <w:t>Use a (non)-coding tool of your choice, e.g., Excel, R (studio) or python, to load and inspect the data. What is the dimension of the given data table?</w:t>
        <w:tab/>
        <w:tab/>
        <w:tab/>
        <w:t xml:space="preserve"> (</w:t>
      </w:r>
      <w:r>
        <w:rPr>
          <w:b/>
        </w:rPr>
        <w:t>0.5 points</w:t>
      </w:r>
      <w:r>
        <w:rPr/>
        <w:t>)</w:t>
      </w:r>
    </w:p>
    <w:p>
      <w:pPr>
        <w:pStyle w:val="LO-normal"/>
        <w:rPr/>
      </w:pPr>
      <w:r>
        <w:rPr/>
      </w:r>
    </w:p>
    <w:p>
      <w:pPr>
        <w:pStyle w:val="LO-normal"/>
        <w:rPr/>
      </w:pPr>
      <w:r>
        <w:rPr/>
        <w:t>366 rows x 20 columns</w:t>
      </w:r>
    </w:p>
    <w:p>
      <w:pPr>
        <w:pStyle w:val="LO-normal"/>
        <w:rPr/>
      </w:pPr>
      <w:r>
        <w:rPr/>
      </w:r>
    </w:p>
    <w:p>
      <w:pPr>
        <w:pStyle w:val="LO-normal"/>
        <w:rPr/>
      </w:pPr>
      <w:r>
        <w:rPr/>
      </w:r>
    </w:p>
    <w:p>
      <w:pPr>
        <w:pStyle w:val="LO-normal"/>
        <w:numPr>
          <w:ilvl w:val="0"/>
          <w:numId w:val="3"/>
        </w:numPr>
        <w:ind w:left="720" w:hanging="360"/>
        <w:rPr/>
      </w:pPr>
      <w:r>
        <w:rPr/>
        <w:t xml:space="preserve">Types of data: Inspect the data in each column with respect to data types. What are quantitative data, i.e., discrete or continuous data? What are qualitative (categorial)  data, i.e., binary, nominal or ordinal data? Fill in </w:t>
      </w:r>
      <w:r>
        <w:rPr>
          <w:b/>
        </w:rPr>
        <w:t xml:space="preserve">Table 1 </w:t>
      </w:r>
      <w:r>
        <w:rPr>
          <w:b w:val="false"/>
        </w:rPr>
        <w:t xml:space="preserve">or provide a </w:t>
      </w:r>
      <w:r>
        <w:rPr>
          <w:b/>
        </w:rPr>
        <w:t xml:space="preserve">screenshoot </w:t>
      </w:r>
      <w:r>
        <w:rPr>
          <w:b w:val="false"/>
        </w:rPr>
        <w:t xml:space="preserve">of the </w:t>
      </w:r>
      <w:r>
        <w:rPr>
          <w:b/>
        </w:rPr>
        <w:t>filled table</w:t>
      </w:r>
      <w:r>
        <w:rPr/>
        <w:t xml:space="preserve">. </w:t>
        <w:tab/>
        <w:tab/>
        <w:tab/>
        <w:tab/>
        <w:tab/>
        <w:tab/>
        <w:tab/>
        <w:tab/>
        <w:tab/>
        <w:tab/>
        <w:t>(</w:t>
      </w:r>
      <w:r>
        <w:rPr>
          <w:b/>
        </w:rPr>
        <w:t>1 points</w:t>
      </w:r>
      <w:r>
        <w:rPr/>
        <w:t>)</w:t>
      </w:r>
    </w:p>
    <w:p>
      <w:pPr>
        <w:pStyle w:val="LO-normal"/>
        <w:ind w:left="720" w:hanging="0"/>
        <w:rPr/>
      </w:pPr>
      <w:r>
        <w:rPr/>
      </w:r>
    </w:p>
    <w:p>
      <w:pPr>
        <w:pStyle w:val="LO-normal"/>
        <w:numPr>
          <w:ilvl w:val="0"/>
          <w:numId w:val="3"/>
        </w:numPr>
        <w:ind w:left="720" w:hanging="360"/>
        <w:rPr/>
      </w:pPr>
      <w:r>
        <w:rPr/>
        <w:t xml:space="preserve">Missingness: Determine the missingness, i.e., absolute and relative numbers of missing values “NA”, of the dataset: (1) entire data set, (2) number of rows with at least one NA value, (3) number of NA values per columns (fill </w:t>
      </w:r>
      <w:r>
        <w:rPr>
          <w:b/>
        </w:rPr>
        <w:t xml:space="preserve">Table 1 </w:t>
      </w:r>
      <w:r>
        <w:rPr>
          <w:b w:val="false"/>
        </w:rPr>
        <w:t xml:space="preserve">or </w:t>
      </w:r>
      <w:r>
        <w:rPr>
          <w:b/>
        </w:rPr>
        <w:t>provide screenshoot of table</w:t>
      </w:r>
      <w:r>
        <w:rPr/>
        <w:t xml:space="preserve">). </w:t>
        <w:tab/>
        <w:tab/>
        <w:tab/>
        <w:tab/>
        <w:tab/>
        <w:tab/>
        <w:tab/>
        <w:tab/>
        <w:tab/>
        <w:tab/>
        <w:t>(</w:t>
      </w:r>
      <w:r>
        <w:rPr>
          <w:b/>
        </w:rPr>
        <w:t>0.5 points</w:t>
      </w:r>
      <w:r>
        <w:rPr/>
        <w:t>)</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ind w:left="0" w:hanging="0"/>
        <w:rPr/>
      </w:pPr>
      <w:r>
        <w:rPr/>
      </w:r>
    </w:p>
    <w:p>
      <w:pPr>
        <w:pStyle w:val="LO-normal"/>
        <w:numPr>
          <w:ilvl w:val="0"/>
          <w:numId w:val="3"/>
        </w:numPr>
        <w:ind w:left="720" w:hanging="360"/>
        <w:rPr/>
      </w:pPr>
      <w:r>
        <w:rPr/>
        <w:t xml:space="preserve">Regarding the data in column “Diabetes” and “RIN”. What would be your suggestion to deal with either of the missing values? </w:t>
        <w:tab/>
        <w:tab/>
        <w:tab/>
        <w:tab/>
        <w:tab/>
        <w:tab/>
        <w:t>(</w:t>
      </w:r>
      <w:r>
        <w:rPr>
          <w:b/>
        </w:rPr>
        <w:t>0.5 points</w:t>
      </w:r>
      <w:r>
        <w:rPr/>
        <w:t>)</w:t>
      </w:r>
    </w:p>
    <w:p>
      <w:pPr>
        <w:pStyle w:val="LO-normal"/>
        <w:rPr/>
      </w:pPr>
      <w:r>
        <w:rPr/>
      </w:r>
    </w:p>
    <w:p>
      <w:pPr>
        <w:pStyle w:val="LO-normal"/>
        <w:rPr/>
      </w:pPr>
      <w:r>
        <w:rPr/>
        <w:t>Do one test for existing values and another test for missing values.</w:t>
      </w:r>
    </w:p>
    <w:p>
      <w:pPr>
        <w:pStyle w:val="LO-normal"/>
        <w:rPr/>
      </w:pPr>
      <w:r>
        <w:rPr/>
      </w:r>
    </w:p>
    <w:p>
      <w:pPr>
        <w:pStyle w:val="LO-normal"/>
        <w:numPr>
          <w:ilvl w:val="0"/>
          <w:numId w:val="3"/>
        </w:numPr>
        <w:ind w:left="720" w:hanging="360"/>
        <w:rPr/>
      </w:pPr>
      <w:r>
        <w:rPr/>
        <w:t xml:space="preserve"> </w:t>
      </w:r>
      <w:r>
        <w:rPr/>
        <w:t xml:space="preserve">Data filtering: Remove all rows that contain NAs. What is the dimension of the data frame after removal of NAs? </w:t>
      </w:r>
      <w:r>
        <w:rPr>
          <w:b/>
        </w:rPr>
        <w:t>From now on: continue working with the NA-filtered data table.</w:t>
      </w:r>
      <w:r>
        <w:rPr/>
        <w:tab/>
        <w:t xml:space="preserve"> </w:t>
        <w:tab/>
        <w:tab/>
        <w:tab/>
        <w:tab/>
        <w:tab/>
        <w:tab/>
        <w:tab/>
        <w:tab/>
        <w:tab/>
        <w:t>(</w:t>
      </w:r>
      <w:r>
        <w:rPr>
          <w:b/>
        </w:rPr>
        <w:t>0.5 points</w:t>
      </w:r>
      <w:r>
        <w:rPr/>
        <w:t>)</w:t>
      </w:r>
    </w:p>
    <w:p>
      <w:pPr>
        <w:pStyle w:val="LO-normal"/>
        <w:rPr/>
      </w:pPr>
      <w:r>
        <w:rPr/>
        <w:t>113 rows x 20 columns</w:t>
      </w:r>
    </w:p>
    <w:p>
      <w:pPr>
        <w:pStyle w:val="LO-normal"/>
        <w:rPr>
          <w:color w:val="9900FF"/>
        </w:rPr>
      </w:pPr>
      <w:r>
        <w:rPr>
          <w:color w:val="9900FF"/>
        </w:rPr>
      </w:r>
    </w:p>
    <w:p>
      <w:pPr>
        <w:pStyle w:val="LO-normal"/>
        <w:rPr/>
      </w:pPr>
      <w:r>
        <w:rPr/>
      </w:r>
    </w:p>
    <w:p>
      <w:pPr>
        <w:pStyle w:val="LO-normal"/>
        <w:rPr/>
      </w:pPr>
      <w:r>
        <w:rPr>
          <w:b/>
        </w:rPr>
        <w:t xml:space="preserve">Table 1: </w:t>
      </w:r>
      <w:r>
        <w:rPr/>
        <w:t xml:space="preserve">Overview of variables in the given data table including unique variable names, data type, and missingness (excluding columns: </w:t>
      </w:r>
      <w:r>
        <w:rPr>
          <w:i/>
        </w:rPr>
        <w:t>sample_name,</w:t>
      </w:r>
      <w:r>
        <w:rPr/>
        <w:t xml:space="preserve"> </w:t>
      </w:r>
      <w:r>
        <w:rPr>
          <w:i/>
        </w:rPr>
        <w:t>Library.Pool</w:t>
      </w:r>
      <w:r>
        <w:rPr/>
        <w:t xml:space="preserve">, </w:t>
      </w:r>
      <w:r>
        <w:rPr>
          <w:i/>
        </w:rPr>
        <w:t>minexpr</w:t>
      </w:r>
      <w:r>
        <w:rPr/>
        <w:t xml:space="preserve">, </w:t>
      </w:r>
      <w:r>
        <w:rPr>
          <w:i/>
        </w:rPr>
        <w:t>disease_race</w:t>
      </w:r>
      <w:r>
        <w:rPr>
          <w:i w:val="false"/>
        </w:rPr>
        <w:t>)</w:t>
      </w:r>
      <w:r>
        <w:rPr/>
        <w:t>.</w:t>
      </w:r>
    </w:p>
    <w:tbl>
      <w:tblPr>
        <w:tblStyle w:val="Table1"/>
        <w:tblW w:w="9628" w:type="dxa"/>
        <w:jc w:val="left"/>
        <w:tblInd w:w="0" w:type="dxa"/>
        <w:tblLayout w:type="fixed"/>
        <w:tblCellMar>
          <w:top w:w="0" w:type="dxa"/>
          <w:left w:w="108" w:type="dxa"/>
          <w:bottom w:w="0" w:type="dxa"/>
          <w:right w:w="108" w:type="dxa"/>
        </w:tblCellMar>
        <w:tblLook w:val="0600"/>
      </w:tblPr>
      <w:tblGrid>
        <w:gridCol w:w="1604"/>
        <w:gridCol w:w="2625"/>
        <w:gridCol w:w="2234"/>
        <w:gridCol w:w="1472"/>
        <w:gridCol w:w="705"/>
        <w:gridCol w:w="987"/>
      </w:tblGrid>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rPr>
            </w:pPr>
            <w:r>
              <w:rPr>
                <w:b/>
              </w:rPr>
              <w:t>Column header</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rPr>
            </w:pPr>
            <w:r>
              <w:rPr>
                <w:b/>
              </w:rPr>
              <w:t>Abbreviations</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rPr>
            </w:pPr>
            <w:r>
              <w:rPr>
                <w:b/>
              </w:rPr>
              <w:t>Name unique entries for categorical data</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b/>
              </w:rPr>
            </w:pPr>
            <w:r>
              <w:rPr>
                <w:b/>
              </w:rPr>
              <w:t>Data type</w:t>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b/>
              </w:rPr>
            </w:pPr>
            <w:r>
              <w:rPr>
                <w:b/>
              </w:rPr>
              <w:t>‘</w:t>
            </w:r>
            <w:r>
              <w:rPr>
                <w:b/>
              </w:rPr>
              <w:t>NA’ (abs)</w:t>
            </w:r>
          </w:p>
        </w:tc>
        <w:tc>
          <w:tcPr>
            <w:tcW w:w="98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b/>
              </w:rPr>
            </w:pPr>
            <w:r>
              <w:rPr>
                <w:b/>
              </w:rPr>
              <w:t>‘</w:t>
            </w:r>
            <w:r>
              <w:rPr>
                <w:b/>
              </w:rPr>
              <w:t>NA’ (rel)</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tissue_source</w:t>
            </w:r>
          </w:p>
          <w:p>
            <w:pPr>
              <w:pStyle w:val="LO-normal"/>
              <w:keepNext w:val="false"/>
              <w:keepLines w:val="false"/>
              <w:widowControl w:val="false"/>
              <w:shd w:val="clear" w:fill="auto"/>
              <w:spacing w:lineRule="auto" w:line="240" w:before="0" w:after="0"/>
              <w:ind w:left="0" w:right="0" w:hanging="0"/>
              <w:jc w:val="left"/>
              <w:rPr>
                <w:i/>
                <w:i/>
              </w:rPr>
            </w:pPr>
            <w:r>
              <w:rPr>
                <w:i/>
              </w:rPr>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NF - non-failing</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{'Cardiectomy'}</w:t>
            </w:r>
          </w:p>
          <w:p>
            <w:pPr>
              <w:pStyle w:val="LO-normal"/>
              <w:keepNext w:val="false"/>
              <w:keepLines w:val="false"/>
              <w:widowControl w:val="false"/>
              <w:shd w:val="clear" w:fill="auto"/>
              <w:spacing w:lineRule="auto" w:line="240" w:before="0" w:after="0"/>
              <w:ind w:left="0" w:right="0" w:hanging="0"/>
              <w:jc w:val="left"/>
              <w:rPr>
                <w:i/>
                <w:i/>
              </w:rPr>
            </w:pPr>
            <w:r>
              <w:rPr>
                <w:i/>
              </w:rPr>
              <w:t>{'NF'}</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Categorical, nominal</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rPr>
            </w:pPr>
            <w:r>
              <w:rPr>
                <w:i/>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rPr>
            </w:pPr>
            <w:r>
              <w:rPr>
                <w:i/>
              </w:rPr>
              <w:t>0</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etiology</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 xml:space="preserve">DCM - Dilated Cardiomyopathy </w:t>
              <w:br/>
              <w:t>HCM - hypertrophic cardiomyopathy</w:t>
            </w:r>
          </w:p>
          <w:p>
            <w:pPr>
              <w:pStyle w:val="LO-normal"/>
              <w:widowControl w:val="false"/>
              <w:spacing w:lineRule="auto" w:line="240"/>
              <w:rPr/>
            </w:pPr>
            <w:r>
              <w:rPr/>
              <w:t>NF - non-failing</w:t>
              <w:br/>
              <w:t>PPCM - Peripartum Cardiomyopathy</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{“DCM”, “HCM”, “PPCM”, “NF”}</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Categorical, nominal</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gender</w:t>
            </w:r>
          </w:p>
          <w:p>
            <w:pPr>
              <w:pStyle w:val="LO-normal"/>
              <w:keepNext w:val="false"/>
              <w:keepLines w:val="false"/>
              <w:widowControl w:val="false"/>
              <w:shd w:val="clear" w:fill="auto"/>
              <w:spacing w:lineRule="auto" w:line="240" w:before="0" w:after="0"/>
              <w:ind w:left="0" w:right="0" w:hanging="0"/>
              <w:jc w:val="left"/>
              <w:rPr/>
            </w:pPr>
            <w:r>
              <w:rPr/>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{“Male”, “Female”}</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Categorical, nominal</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race</w:t>
            </w:r>
          </w:p>
          <w:p>
            <w:pPr>
              <w:pStyle w:val="LO-normal"/>
              <w:keepNext w:val="false"/>
              <w:keepLines w:val="false"/>
              <w:widowControl w:val="false"/>
              <w:shd w:val="clear" w:fill="auto"/>
              <w:spacing w:lineRule="auto" w:line="240" w:before="0" w:after="0"/>
              <w:ind w:left="0" w:right="0" w:hanging="0"/>
              <w:jc w:val="left"/>
              <w:rPr/>
            </w:pPr>
            <w:r>
              <w:rPr/>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AA - afro-american</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{“Caucasian”, “AA”}</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i/>
                <w:i/>
              </w:rPr>
            </w:pPr>
            <w:r>
              <w:rPr>
                <w:i/>
              </w:rPr>
              <w:t>Categorical, nominal</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 xml:space="preserve"> </w:t>
            </w:r>
            <w:r>
              <w:rPr>
                <w:i/>
              </w:rPr>
              <w:t>age</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Numbers, integers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Quantitative, discrete</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rPr>
            </w:pPr>
            <w:r>
              <w:rPr>
                <w:i/>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rPr>
            </w:pPr>
            <w:r>
              <w:rPr>
                <w:i/>
              </w:rPr>
              <w:t>0</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weight</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i/>
              </w:rPr>
              <w:t>Decimal numbers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i/>
              </w:rPr>
              <w:t>Quantitative, continuous</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height</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i/>
              </w:rPr>
              <w:t>Decimal numbers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i/>
              </w:rPr>
              <w:t>Quantitative, continuous</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1</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0,0027</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hw</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Heart weight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Numbers, integers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Quantitative, discrete</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7</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0,02</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lv_mass</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Left ventricle</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Numbers, integers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rPr>
            </w:pPr>
            <w:r>
              <w:rPr>
                <w:i/>
              </w:rPr>
              <w:t>Quantitative, discrete</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207</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0,57</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afib</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Atrial fibrillation</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{“No”, “Yes”}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binary</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5</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0,014</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VTVF</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Pulseless ventricular tachycardia (VT) and Ventricular fibrillation (VF)</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{“No”, “Yes”}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binary</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2</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0,0055</w:t>
            </w:r>
          </w:p>
          <w:p>
            <w:pPr>
              <w:pStyle w:val="LO-normal"/>
              <w:widowControl w:val="false"/>
              <w:spacing w:lineRule="auto" w:line="240"/>
              <w:rPr/>
            </w:pPr>
            <w:r>
              <w:rPr/>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Diabetes</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{“No”, “Yes”}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binary</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2</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0,0055</w:t>
            </w:r>
          </w:p>
          <w:p>
            <w:pPr>
              <w:pStyle w:val="LO-normal"/>
              <w:widowControl w:val="false"/>
              <w:spacing w:lineRule="auto" w:line="240"/>
              <w:rPr/>
            </w:pPr>
            <w:r>
              <w:rPr/>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highlight w:val="yellow"/>
              </w:rPr>
            </w:pPr>
            <w:r>
              <w:rPr/>
              <w:t>Hypertension</w:t>
            </w:r>
          </w:p>
          <w:p>
            <w:pPr>
              <w:pStyle w:val="LO-normal"/>
              <w:keepNext w:val="false"/>
              <w:keepLines w:val="false"/>
              <w:widowControl w:val="false"/>
              <w:shd w:val="clear" w:fill="auto"/>
              <w:spacing w:lineRule="auto" w:line="240" w:before="0" w:after="0"/>
              <w:ind w:left="0" w:right="0" w:hanging="0"/>
              <w:jc w:val="left"/>
              <w:rPr/>
            </w:pPr>
            <w:r>
              <w:rPr/>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{“No”, “Yes”}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binary</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1</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0,0055</w:t>
            </w:r>
          </w:p>
          <w:p>
            <w:pPr>
              <w:pStyle w:val="LO-normal"/>
              <w:widowControl w:val="false"/>
              <w:spacing w:lineRule="auto" w:line="240"/>
              <w:rPr/>
            </w:pPr>
            <w:r>
              <w:rPr/>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LVEF</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Left ventricle ejection fraction</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Decimal numbers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Quantitative, continuous</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80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0,22</w:t>
            </w:r>
          </w:p>
          <w:p>
            <w:pPr>
              <w:pStyle w:val="LO-normal"/>
              <w:widowControl w:val="false"/>
              <w:spacing w:lineRule="auto" w:line="240"/>
              <w:rPr/>
            </w:pPr>
            <w:r>
              <w:rPr/>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RIN</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RNA integrity value</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Decimal numbers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Quantitative, continuous</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6</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0,016</w:t>
            </w:r>
          </w:p>
        </w:tc>
      </w:tr>
      <w:tr>
        <w:trPr/>
        <w:tc>
          <w:tcPr>
            <w:tcW w:w="1604"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TIN.median</w:t>
            </w:r>
          </w:p>
        </w:tc>
        <w:tc>
          <w:tcPr>
            <w:tcW w:w="262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Median transcript integrity number</w:t>
            </w:r>
          </w:p>
        </w:tc>
        <w:tc>
          <w:tcPr>
            <w:tcW w:w="223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Decimal numbers</w:t>
            </w:r>
          </w:p>
        </w:tc>
        <w:tc>
          <w:tcPr>
            <w:tcW w:w="147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t>Quantitative, continuous</w:t>
            </w:r>
          </w:p>
        </w:tc>
        <w:tc>
          <w:tcPr>
            <w:tcW w:w="70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c>
          <w:tcPr>
            <w:tcW w:w="98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t>0</w:t>
            </w:r>
          </w:p>
        </w:tc>
      </w:tr>
    </w:tbl>
    <w:p>
      <w:pPr>
        <w:pStyle w:val="LO-normal"/>
        <w:rPr/>
      </w:pPr>
      <w:r>
        <w:rPr/>
      </w:r>
    </w:p>
    <w:p>
      <w:pPr>
        <w:pStyle w:val="LO-normal"/>
        <w:rPr/>
      </w:pPr>
      <w:r>
        <w:rPr/>
      </w:r>
    </w:p>
    <w:p>
      <w:pPr>
        <w:pStyle w:val="Heading1"/>
        <w:rPr>
          <w:b/>
          <w:sz w:val="22"/>
          <w:szCs w:val="22"/>
        </w:rPr>
      </w:pPr>
      <w:bookmarkStart w:id="2" w:name="_heading=h.l8nxs3j7pv6u"/>
      <w:bookmarkEnd w:id="2"/>
      <w:r>
        <w:rPr>
          <w:b/>
          <w:sz w:val="22"/>
          <w:szCs w:val="22"/>
        </w:rPr>
        <w:t xml:space="preserve">2. Describe your data - </w:t>
      </w:r>
      <w:r>
        <w:rPr>
          <w:b/>
          <w:sz w:val="22"/>
          <w:szCs w:val="22"/>
          <w:u w:val="single"/>
        </w:rPr>
        <w:t>Use the NA-filtered data table (Task 1e)</w:t>
      </w:r>
      <w:r>
        <w:rPr>
          <w:b/>
          <w:sz w:val="22"/>
          <w:szCs w:val="22"/>
        </w:rPr>
        <w:t xml:space="preserve">. </w:t>
      </w:r>
      <w:r>
        <w:rPr>
          <w:sz w:val="22"/>
          <w:szCs w:val="22"/>
        </w:rPr>
        <w:t xml:space="preserve"> </w:t>
        <w:tab/>
        <w:tab/>
        <w:t>(</w:t>
      </w:r>
      <w:r>
        <w:rPr>
          <w:b/>
          <w:sz w:val="22"/>
          <w:szCs w:val="22"/>
        </w:rPr>
        <w:t>2 points</w:t>
      </w:r>
      <w:r>
        <w:rPr>
          <w:sz w:val="22"/>
          <w:szCs w:val="22"/>
        </w:rPr>
        <w:t>)</w:t>
      </w:r>
      <w:r>
        <w:rPr>
          <w:b/>
          <w:sz w:val="22"/>
          <w:szCs w:val="22"/>
        </w:rPr>
        <w:t xml:space="preserve"> </w:t>
      </w:r>
    </w:p>
    <w:p>
      <w:pPr>
        <w:pStyle w:val="LO-normal"/>
        <w:numPr>
          <w:ilvl w:val="0"/>
          <w:numId w:val="5"/>
        </w:numPr>
        <w:ind w:left="720" w:hanging="360"/>
        <w:rPr/>
      </w:pPr>
      <w:r>
        <w:rPr/>
        <w:t xml:space="preserve">Determine min, max, median, mean, mode, variance, standard deviation, first and third quartile, IQR for columns </w:t>
      </w:r>
      <w:r>
        <w:rPr>
          <w:i/>
        </w:rPr>
        <w:t>age</w:t>
      </w:r>
      <w:r>
        <w:rPr/>
        <w:t xml:space="preserve">, </w:t>
      </w:r>
      <w:r>
        <w:rPr>
          <w:i/>
        </w:rPr>
        <w:t>weight</w:t>
      </w:r>
      <w:r>
        <w:rPr/>
        <w:t xml:space="preserve">, </w:t>
      </w:r>
      <w:r>
        <w:rPr>
          <w:i/>
        </w:rPr>
        <w:t>height</w:t>
      </w:r>
      <w:r>
        <w:rPr/>
        <w:t xml:space="preserve"> and </w:t>
      </w:r>
      <w:r>
        <w:rPr>
          <w:i/>
        </w:rPr>
        <w:t>RIN</w:t>
      </w:r>
      <w:r>
        <w:rPr/>
        <w:t xml:space="preserve"> (fill Table 2 or provide a screenshot of the filled table).</w:t>
        <w:tab/>
        <w:tab/>
        <w:tab/>
        <w:tab/>
        <w:tab/>
        <w:tab/>
        <w:tab/>
        <w:t xml:space="preserve"> </w:t>
        <w:tab/>
        <w:t>(</w:t>
      </w:r>
      <w:r>
        <w:rPr>
          <w:b/>
        </w:rPr>
        <w:t>0.5 points</w:t>
      </w:r>
      <w:r>
        <w:rPr/>
        <w:t>)</w:t>
      </w:r>
      <w:r>
        <w:rPr>
          <w:b/>
        </w:rPr>
        <w:t xml:space="preserve"> </w:t>
      </w:r>
      <w:r>
        <w:br w:type="page"/>
      </w:r>
    </w:p>
    <w:tbl>
      <w:tblPr>
        <w:tblStyle w:val="Table2"/>
        <w:tblW w:w="9640" w:type="dxa"/>
        <w:jc w:val="left"/>
        <w:tblInd w:w="0" w:type="dxa"/>
        <w:tblLayout w:type="fixed"/>
        <w:tblCellMar>
          <w:top w:w="0" w:type="dxa"/>
          <w:left w:w="108" w:type="dxa"/>
          <w:bottom w:w="0" w:type="dxa"/>
          <w:right w:w="108" w:type="dxa"/>
        </w:tblCellMar>
        <w:tblLook w:val="0600"/>
      </w:tblPr>
      <w:tblGrid>
        <w:gridCol w:w="1928"/>
        <w:gridCol w:w="1928"/>
        <w:gridCol w:w="1928"/>
        <w:gridCol w:w="1928"/>
        <w:gridCol w:w="1928"/>
      </w:tblGrid>
      <w:tr>
        <w:trPr/>
        <w:tc>
          <w:tcPr>
            <w:tcW w:w="1928" w:type="dxa"/>
            <w:tcBorders>
              <w:top w:val="single" w:sz="8" w:space="0" w:color="000000"/>
              <w:left w:val="single" w:sz="8" w:space="0" w:color="000000"/>
              <w:bottom w:val="single" w:sz="8" w:space="0" w:color="000000"/>
              <w:right w:val="single" w:sz="8" w:space="0" w:color="000000"/>
            </w:tcBorders>
          </w:tcPr>
          <w:p>
            <w:pPr>
              <w:pStyle w:val="LO-normal"/>
              <w:pageBreakBefore/>
              <w:widowControl w:val="false"/>
              <w:spacing w:lineRule="auto" w:line="240"/>
              <w:rPr>
                <w:sz w:val="20"/>
                <w:szCs w:val="20"/>
              </w:rPr>
            </w:pPr>
            <w:r>
              <w:rPr>
                <w:sz w:val="20"/>
                <w:szCs w:val="20"/>
              </w:rPr>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age</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weight</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height</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RIN</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min</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21</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46</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5,9</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max</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76</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267</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196</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9,9</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mean</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53</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87,46</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166,7</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8,7</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median</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54</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84</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170</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8,56</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mode</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56</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63</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163</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8,7</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variance</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107.05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686,3</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540,1</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0,443</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std</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10.35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26,2</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23,2</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0,666</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Q(0.25)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49</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69</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162</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8,2</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Q(0.75)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59.25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101</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180</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8,9</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IQR</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10.25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32</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18</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sz w:val="20"/>
                <w:szCs w:val="20"/>
              </w:rPr>
            </w:pPr>
            <w:r>
              <w:rPr>
                <w:sz w:val="20"/>
                <w:szCs w:val="20"/>
              </w:rPr>
              <w:t>0,7</w:t>
            </w:r>
          </w:p>
        </w:tc>
      </w:tr>
    </w:tbl>
    <w:p>
      <w:pPr>
        <w:pStyle w:val="Heading1"/>
        <w:ind w:left="0" w:hanging="0"/>
        <w:rPr>
          <w:b/>
          <w:sz w:val="22"/>
          <w:szCs w:val="22"/>
        </w:rPr>
      </w:pPr>
      <w:r>
        <w:rPr>
          <w:b/>
          <w:sz w:val="22"/>
          <w:szCs w:val="22"/>
        </w:rPr>
      </w:r>
    </w:p>
    <w:p>
      <w:pPr>
        <w:pStyle w:val="LO-normal"/>
        <w:numPr>
          <w:ilvl w:val="0"/>
          <w:numId w:val="5"/>
        </w:numPr>
        <w:ind w:left="720" w:hanging="360"/>
        <w:rPr/>
      </w:pPr>
      <w:r>
        <w:rPr/>
        <w:t xml:space="preserve">Plot histograms of age and height, describe and compare the histograms using the statistical metrics in Table 2, e.g. what is the range, variability, etc. of the data? Are there any unexpected instances and/or outliers in the data?  </w:t>
        <w:tab/>
        <w:tab/>
        <w:tab/>
        <w:t>(</w:t>
      </w:r>
      <w:r>
        <w:rPr>
          <w:b/>
        </w:rPr>
        <w:t>1 points</w:t>
      </w:r>
      <w:r>
        <w:rPr/>
        <w:t>)</w:t>
      </w:r>
      <w:r>
        <w:rPr>
          <w:b/>
        </w:rPr>
        <w:t xml:space="preserve"> </w:t>
      </w:r>
    </w:p>
    <w:p>
      <w:pPr>
        <w:pStyle w:val="LO-normal"/>
        <w:ind w:left="0" w:hanging="0"/>
        <w:rPr/>
      </w:pPr>
      <w:r>
        <w:rPr/>
      </w:r>
    </w:p>
    <w:p>
      <w:pPr>
        <w:pStyle w:val="LO-normal"/>
        <w:ind w:left="0" w:hanging="0"/>
        <w:rPr/>
      </w:pPr>
      <w:r>
        <w:rPr/>
      </w:r>
    </w:p>
    <w:p>
      <w:pPr>
        <w:pStyle w:val="LO-normal"/>
        <w:rPr>
          <w:b/>
          <w:sz w:val="22"/>
          <w:szCs w:val="22"/>
        </w:rPr>
      </w:pPr>
      <w:r>
        <w:rPr>
          <w:b/>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107555" cy="28981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7107555" cy="2898140"/>
                    </a:xfrm>
                    <a:prstGeom prst="rect">
                      <a:avLst/>
                    </a:prstGeom>
                  </pic:spPr>
                </pic:pic>
              </a:graphicData>
            </a:graphic>
          </wp:anchor>
        </w:drawing>
      </w:r>
    </w:p>
    <w:p>
      <w:pPr>
        <w:pStyle w:val="LO-normal"/>
        <w:ind w:left="0" w:hanging="0"/>
        <w:rPr/>
      </w:pPr>
      <w:r>
        <w:rPr/>
        <w:t>The age histograms shows a distribution that is not very uniform, deviating from the normal distribution. Generally most ages are clustered around the 50-60 yo range, with a std of 10. There are very few participants older than 70 or younger than 40, although the portion of 20-30 yo is higher than expected if the distribution would be bell-shaped. The sample is shifted to older adults compared to the general population. The values are completely plausible</w:t>
      </w:r>
    </w:p>
    <w:p>
      <w:pPr>
        <w:pStyle w:val="LO-normal"/>
        <w:ind w:left="0" w:hanging="0"/>
        <w:rPr/>
      </w:pPr>
      <w:r>
        <w:rPr/>
        <w:t xml:space="preserve">The height histogram shows a bell-shaped distribution around the median of 170 </w:t>
      </w:r>
      <w:r>
        <w:rPr/>
        <w:t xml:space="preserve">with a plausible IQR of 162-180. Howver, there are several outliers clearly separated from the main distribution at 50-110cm. These are very unlikely to be actual heights and are probably errors in the data gathering. </w:t>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pPr>
      <w:r>
        <w:rPr/>
      </w:r>
    </w:p>
    <w:p>
      <w:pPr>
        <w:pStyle w:val="LO-normal"/>
        <w:ind w:left="0" w:hanging="0"/>
        <w:rPr>
          <w:highlight w:val="yellow"/>
        </w:rPr>
      </w:pPr>
      <w:r>
        <w:rPr>
          <w:highlight w:val="yellow"/>
        </w:rPr>
      </w:r>
    </w:p>
    <w:p>
      <w:pPr>
        <w:pStyle w:val="LO-normal"/>
        <w:numPr>
          <w:ilvl w:val="0"/>
          <w:numId w:val="5"/>
        </w:numPr>
        <w:ind w:left="720" w:hanging="360"/>
        <w:rPr/>
      </w:pPr>
      <w:r>
        <w:rPr/>
        <w:t xml:space="preserve">The integrity of RNA is crucial for gene expression studies. A RIN value of 1 indicates the presence of very small RNA pieces, i.e., most of the RNA is highly degraded. Usually a RIN between 7 and 10 denotes “good” integrity. How would you describe the RNA integrity of the present study using the descriptive values in Table 2?  </w:t>
        <w:tab/>
        <w:tab/>
        <w:tab/>
        <w:t>(</w:t>
      </w:r>
      <w:r>
        <w:rPr>
          <w:b/>
        </w:rPr>
        <w:t>0.5 points</w:t>
      </w:r>
      <w:r>
        <w:rPr/>
        <w:t>)</w:t>
      </w:r>
      <w:r>
        <w:rPr>
          <w:b/>
        </w:rPr>
        <w:t xml:space="preserve"> </w:t>
      </w:r>
    </w:p>
    <w:p>
      <w:pPr>
        <w:pStyle w:val="LO-normal"/>
        <w:ind w:left="0" w:hanging="0"/>
        <w:rPr/>
      </w:pPr>
      <w:r>
        <w:rPr/>
      </w:r>
    </w:p>
    <w:p>
      <w:pPr>
        <w:pStyle w:val="LO-normal"/>
        <w:ind w:left="0" w:hanging="0"/>
        <w:rPr/>
      </w:pPr>
      <w:r>
        <w:rPr/>
        <w:t xml:space="preserve">The mean at </w:t>
      </w:r>
      <w:r>
        <w:rPr>
          <w:sz w:val="20"/>
          <w:szCs w:val="20"/>
        </w:rPr>
        <w:t>8.7 with a std of 0.7 suggest that the average quality of the RNA is quite high and also relatively constant between samples. The min values lies at 5.9 so even the worst sample has acceptable quality. Only 6 values are “NA”, so the overall quality of the data is good.</w:t>
      </w:r>
    </w:p>
    <w:p>
      <w:pPr>
        <w:pStyle w:val="LO-normal"/>
        <w:ind w:left="0" w:hanging="0"/>
        <w:rPr/>
      </w:pPr>
      <w:r>
        <w:rPr/>
      </w:r>
    </w:p>
    <w:p>
      <w:pPr>
        <w:pStyle w:val="LO-normal"/>
        <w:ind w:left="0" w:hanging="0"/>
        <w:rPr/>
      </w:pPr>
      <w:r>
        <w:rPr/>
      </w:r>
    </w:p>
    <w:p>
      <w:pPr>
        <w:pStyle w:val="LO-normal"/>
        <w:ind w:left="0" w:hanging="0"/>
        <w:rPr/>
      </w:pPr>
      <w:r>
        <w:rPr/>
      </w:r>
    </w:p>
    <w:p>
      <w:pPr>
        <w:pStyle w:val="Heading1"/>
        <w:rPr>
          <w:b/>
          <w:sz w:val="22"/>
          <w:szCs w:val="22"/>
        </w:rPr>
      </w:pPr>
      <w:bookmarkStart w:id="3" w:name="_heading=h.5gqylqqyrppq"/>
      <w:bookmarkEnd w:id="3"/>
      <w:r>
        <w:rPr>
          <w:b/>
          <w:sz w:val="22"/>
          <w:szCs w:val="22"/>
        </w:rPr>
        <w:t xml:space="preserve">3. Quantitative values: boxplots - </w:t>
      </w:r>
      <w:r>
        <w:rPr>
          <w:b/>
          <w:sz w:val="22"/>
          <w:szCs w:val="22"/>
          <w:u w:val="single"/>
        </w:rPr>
        <w:t>Use the NA-filtered data table (Task 1e)</w:t>
      </w:r>
      <w:r>
        <w:rPr>
          <w:b/>
          <w:sz w:val="22"/>
          <w:szCs w:val="22"/>
        </w:rPr>
        <w:t xml:space="preserve">. </w:t>
      </w:r>
      <w:r>
        <w:rPr>
          <w:sz w:val="22"/>
          <w:szCs w:val="22"/>
        </w:rPr>
        <w:t xml:space="preserve"> (</w:t>
      </w:r>
      <w:r>
        <w:rPr>
          <w:b/>
          <w:sz w:val="22"/>
          <w:szCs w:val="22"/>
        </w:rPr>
        <w:t>2 points</w:t>
      </w:r>
      <w:r>
        <w:rPr>
          <w:sz w:val="22"/>
          <w:szCs w:val="22"/>
        </w:rPr>
        <w:t>)</w:t>
      </w:r>
      <w:r>
        <w:rPr>
          <w:b/>
          <w:sz w:val="22"/>
          <w:szCs w:val="22"/>
        </w:rPr>
        <w:t xml:space="preserve"> </w:t>
      </w:r>
    </w:p>
    <w:p>
      <w:pPr>
        <w:pStyle w:val="LO-normal"/>
        <w:numPr>
          <w:ilvl w:val="0"/>
          <w:numId w:val="4"/>
        </w:numPr>
        <w:ind w:left="720" w:hanging="360"/>
        <w:rPr>
          <w:u w:val="none"/>
        </w:rPr>
      </w:pPr>
      <w:r>
        <w:rPr/>
        <w:t xml:space="preserve">Create a figure with </w:t>
      </w:r>
      <w:r>
        <w:rPr>
          <w:u w:val="single"/>
        </w:rPr>
        <w:t>four boxplots on the same axes</w:t>
      </w:r>
      <w:r>
        <w:rPr/>
        <w:t xml:space="preserve"> using the data for age, weight, height and TIN.median. Describe the datasets accordingly (“five-number summary”, Table 3 or screenshot) and include explanations on the boxes, whiskers and outliers.  </w:t>
        <w:tab/>
        <w:tab/>
        <w:tab/>
        <w:tab/>
        <w:tab/>
        <w:tab/>
        <w:tab/>
        <w:tab/>
        <w:tab/>
        <w:tab/>
        <w:tab/>
        <w:tab/>
        <w:t>(</w:t>
      </w:r>
      <w:r>
        <w:rPr>
          <w:b/>
        </w:rPr>
        <w:t>1.5 points</w:t>
      </w:r>
      <w:r>
        <w:rPr/>
        <w:t>)</w:t>
      </w:r>
      <w:r>
        <w:rPr>
          <w:b/>
        </w:rPr>
        <w:t xml:space="preserve"> </w:t>
      </w:r>
    </w:p>
    <w:p>
      <w:pPr>
        <w:pStyle w:val="LO-normal"/>
        <w:ind w:left="0" w:hanging="0"/>
        <w:rPr>
          <w:color w:val="9900FF"/>
        </w:rPr>
      </w:pPr>
      <w:r>
        <w:rPr>
          <w:color w:val="9900FF"/>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1400" cy="38265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121400" cy="3826510"/>
                    </a:xfrm>
                    <a:prstGeom prst="rect">
                      <a:avLst/>
                    </a:prstGeom>
                  </pic:spPr>
                </pic:pic>
              </a:graphicData>
            </a:graphic>
          </wp:anchor>
        </w:drawing>
      </w:r>
    </w:p>
    <w:p>
      <w:pPr>
        <w:pStyle w:val="LO-normal"/>
        <w:rPr/>
      </w:pPr>
      <w:r>
        <w:rPr/>
        <w:t>Boxplot explanations:</w:t>
      </w:r>
    </w:p>
    <w:p>
      <w:pPr>
        <w:pStyle w:val="LO-normal"/>
        <w:rPr/>
      </w:pPr>
      <w:r>
        <w:rPr/>
        <w:t>- The box shows the interquartile range (IQR), from Q1 (25th percentile) to Q3 (75th percentile).</w:t>
      </w:r>
    </w:p>
    <w:p>
      <w:pPr>
        <w:pStyle w:val="LO-normal"/>
        <w:rPr/>
      </w:pPr>
      <w:r>
        <w:rPr/>
        <w:t>- The line inside the box is the median (Q2, 50th percentile).</w:t>
      </w:r>
    </w:p>
    <w:p>
      <w:pPr>
        <w:pStyle w:val="LO-normal"/>
        <w:rPr/>
      </w:pPr>
      <w:r>
        <w:rPr/>
        <w:t>- The whiskers extend to the most extreme data points not considered outliers (IQR from the box).</w:t>
      </w:r>
    </w:p>
    <w:p>
      <w:pPr>
        <w:pStyle w:val="LO-normal"/>
        <w:rPr/>
      </w:pPr>
      <w:r>
        <w:rPr/>
        <w:t xml:space="preserve">- Outliers are </w:t>
      </w:r>
      <w:r>
        <w:rPr/>
        <w:t>not shown</w:t>
      </w:r>
    </w:p>
    <w:p>
      <w:pPr>
        <w:pStyle w:val="LO-normal"/>
        <w:rPr/>
      </w:pPr>
      <w:r>
        <w:rPr/>
      </w:r>
    </w:p>
    <w:p>
      <w:pPr>
        <w:pStyle w:val="LO-normal"/>
        <w:rPr/>
      </w:pPr>
      <w:r>
        <w:rPr>
          <w:b/>
        </w:rPr>
        <w:t>Table 3:</w:t>
      </w:r>
      <w:r>
        <w:rPr/>
        <w:t xml:space="preserve"> “Five-number summary” of boxplots.</w:t>
      </w:r>
    </w:p>
    <w:tbl>
      <w:tblPr>
        <w:tblStyle w:val="Table3"/>
        <w:tblW w:w="9640" w:type="dxa"/>
        <w:jc w:val="left"/>
        <w:tblInd w:w="0" w:type="dxa"/>
        <w:tblLayout w:type="fixed"/>
        <w:tblCellMar>
          <w:top w:w="0" w:type="dxa"/>
          <w:left w:w="108" w:type="dxa"/>
          <w:bottom w:w="0" w:type="dxa"/>
          <w:right w:w="108" w:type="dxa"/>
        </w:tblCellMar>
        <w:tblLook w:val="0600"/>
      </w:tblPr>
      <w:tblGrid>
        <w:gridCol w:w="1928"/>
        <w:gridCol w:w="1928"/>
        <w:gridCol w:w="1928"/>
        <w:gridCol w:w="1928"/>
        <w:gridCol w:w="1928"/>
      </w:tblGrid>
      <w:tr>
        <w:trPr/>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age</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weight</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height</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TIN.median</w:t>
            </w:r>
          </w:p>
        </w:tc>
      </w:tr>
      <w:tr>
        <w:trPr/>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rPr>
                <w:sz w:val="20"/>
                <w:szCs w:val="20"/>
              </w:rPr>
            </w:pPr>
            <w:r>
              <w:rPr>
                <w:b/>
                <w:sz w:val="20"/>
                <w:szCs w:val="20"/>
              </w:rPr>
              <w:t>Lower whisker</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34</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46</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149</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43,5</w:t>
            </w:r>
          </w:p>
        </w:tc>
      </w:tr>
      <w:tr>
        <w:trPr/>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rPr>
                <w:sz w:val="20"/>
                <w:szCs w:val="20"/>
              </w:rPr>
            </w:pPr>
            <w:r>
              <w:rPr>
                <w:b/>
                <w:sz w:val="20"/>
                <w:szCs w:val="20"/>
              </w:rPr>
              <w:t>Upper whisker</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67</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140</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196</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80,8</w:t>
            </w:r>
          </w:p>
        </w:tc>
      </w:tr>
      <w:tr>
        <w:trPr/>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rPr>
                <w:sz w:val="20"/>
                <w:szCs w:val="20"/>
              </w:rPr>
            </w:pPr>
            <w:r>
              <w:rPr>
                <w:b/>
                <w:sz w:val="20"/>
                <w:szCs w:val="20"/>
              </w:rPr>
              <w:t>Median</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54</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84</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170</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69,4</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Q(0.25)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49</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69</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162</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59,8</w:t>
            </w:r>
          </w:p>
        </w:tc>
      </w:tr>
      <w:tr>
        <w:trPr/>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b/>
                <w:sz w:val="20"/>
                <w:szCs w:val="20"/>
              </w:rPr>
            </w:pPr>
            <w:r>
              <w:rPr>
                <w:b/>
                <w:sz w:val="20"/>
                <w:szCs w:val="20"/>
              </w:rPr>
              <w:t>Q(0.75)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i/>
                <w:i/>
                <w:sz w:val="20"/>
                <w:szCs w:val="20"/>
              </w:rPr>
            </w:pPr>
            <w:r>
              <w:rPr>
                <w:i/>
                <w:sz w:val="20"/>
                <w:szCs w:val="20"/>
              </w:rPr>
              <w:t>59.25</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101</w:t>
            </w:r>
          </w:p>
        </w:tc>
        <w:tc>
          <w:tcPr>
            <w:tcW w:w="192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color w:val="9900FF"/>
                <w:sz w:val="20"/>
                <w:szCs w:val="20"/>
              </w:rPr>
            </w:pPr>
            <w:r>
              <w:rPr>
                <w:color w:val="9900FF"/>
                <w:sz w:val="20"/>
                <w:szCs w:val="20"/>
              </w:rPr>
              <w:t>180</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72,1</w:t>
            </w:r>
          </w:p>
        </w:tc>
      </w:tr>
      <w:tr>
        <w:trPr/>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rPr>
                <w:b/>
                <w:sz w:val="20"/>
                <w:szCs w:val="20"/>
              </w:rPr>
            </w:pPr>
            <w:r>
              <w:rPr>
                <w:b/>
                <w:sz w:val="20"/>
                <w:szCs w:val="20"/>
              </w:rPr>
              <w:t>Number of Outliers</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i/>
                <w:i/>
                <w:sz w:val="20"/>
                <w:szCs w:val="20"/>
              </w:rPr>
            </w:pPr>
            <w:r>
              <w:rPr>
                <w:i/>
                <w:sz w:val="20"/>
                <w:szCs w:val="20"/>
              </w:rPr>
              <w:t>7</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1</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6</w:t>
            </w:r>
          </w:p>
        </w:tc>
        <w:tc>
          <w:tcPr>
            <w:tcW w:w="192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color w:val="9900FF"/>
                <w:sz w:val="20"/>
                <w:szCs w:val="20"/>
              </w:rPr>
            </w:pPr>
            <w:r>
              <w:rPr>
                <w:color w:val="9900FF"/>
                <w:sz w:val="20"/>
                <w:szCs w:val="20"/>
              </w:rPr>
              <w:t>20</w:t>
            </w:r>
          </w:p>
        </w:tc>
      </w:tr>
    </w:tbl>
    <w:p>
      <w:pPr>
        <w:pStyle w:val="LO-normal"/>
        <w:rPr>
          <w:highlight w:val="yellow"/>
        </w:rPr>
      </w:pPr>
      <w:r>
        <w:rPr>
          <w:highlight w:val="yellow"/>
        </w:rPr>
      </w:r>
    </w:p>
    <w:p>
      <w:pPr>
        <w:pStyle w:val="LO-normal"/>
        <w:numPr>
          <w:ilvl w:val="0"/>
          <w:numId w:val="4"/>
        </w:numPr>
        <w:ind w:left="720" w:hanging="360"/>
        <w:rPr>
          <w:u w:val="none"/>
        </w:rPr>
      </w:pPr>
      <w:r>
        <w:rPr/>
        <w:t>Is the figure from 3a), with the four data sets, an example of a good or bad data visualization? Explain why.  (</w:t>
      </w:r>
      <w:r>
        <w:rPr>
          <w:b/>
        </w:rPr>
        <w:t>0.5 points</w:t>
      </w:r>
      <w:r>
        <w:rPr/>
        <w:t>)</w:t>
      </w:r>
      <w:r>
        <w:rPr>
          <w:b/>
        </w:rPr>
        <w:t xml:space="preserve"> </w:t>
      </w:r>
    </w:p>
    <w:p>
      <w:pPr>
        <w:pStyle w:val="LO-normal"/>
        <w:rPr/>
      </w:pPr>
      <w:r>
        <w:rPr/>
      </w:r>
    </w:p>
    <w:p>
      <w:pPr>
        <w:pStyle w:val="LO-normal"/>
        <w:rPr/>
      </w:pPr>
      <w:r>
        <w:rPr/>
        <w:t>No, because completely disparate data is plotted on the same axis. The units are different and erroneously treated as unitless integers.</w:t>
      </w:r>
    </w:p>
    <w:p>
      <w:pPr>
        <w:pStyle w:val="LO-normal"/>
        <w:rPr/>
      </w:pPr>
      <w:r>
        <w:rPr/>
      </w:r>
    </w:p>
    <w:p>
      <w:pPr>
        <w:pStyle w:val="Heading1"/>
        <w:rPr>
          <w:b/>
          <w:sz w:val="22"/>
          <w:szCs w:val="22"/>
        </w:rPr>
      </w:pPr>
      <w:bookmarkStart w:id="4" w:name="_heading=h.e2pmowni1ux5"/>
      <w:bookmarkEnd w:id="4"/>
      <w:r>
        <w:rPr>
          <w:b/>
          <w:sz w:val="22"/>
          <w:szCs w:val="22"/>
        </w:rPr>
        <w:t xml:space="preserve">4. Categorical values: frequency tables, pie charts, stacked bar charts - </w:t>
      </w:r>
      <w:r>
        <w:rPr>
          <w:b/>
          <w:sz w:val="22"/>
          <w:szCs w:val="22"/>
          <w:u w:val="single"/>
        </w:rPr>
        <w:t>Use the NA-filtered data table (Task 1e)</w:t>
      </w:r>
      <w:r>
        <w:rPr>
          <w:b/>
          <w:sz w:val="22"/>
          <w:szCs w:val="22"/>
        </w:rPr>
        <w:t xml:space="preserve">.  </w:t>
      </w:r>
      <w:r>
        <w:rPr>
          <w:sz w:val="22"/>
          <w:szCs w:val="22"/>
        </w:rPr>
        <w:t xml:space="preserve"> </w:t>
        <w:tab/>
        <w:tab/>
        <w:tab/>
        <w:tab/>
        <w:tab/>
        <w:tab/>
        <w:tab/>
        <w:tab/>
        <w:t>(</w:t>
      </w:r>
      <w:r>
        <w:rPr>
          <w:b/>
          <w:sz w:val="22"/>
          <w:szCs w:val="22"/>
        </w:rPr>
        <w:t>1.5 points</w:t>
      </w:r>
      <w:r>
        <w:rPr>
          <w:sz w:val="22"/>
          <w:szCs w:val="22"/>
        </w:rPr>
        <w:t>)</w:t>
      </w:r>
      <w:r>
        <w:rPr>
          <w:b/>
          <w:sz w:val="22"/>
          <w:szCs w:val="22"/>
        </w:rPr>
        <w:t xml:space="preserve"> </w:t>
      </w:r>
    </w:p>
    <w:p>
      <w:pPr>
        <w:pStyle w:val="LO-normal"/>
        <w:numPr>
          <w:ilvl w:val="0"/>
          <w:numId w:val="1"/>
        </w:numPr>
        <w:ind w:left="720" w:hanging="360"/>
        <w:rPr/>
      </w:pPr>
      <w:r>
        <w:rPr/>
        <w:t xml:space="preserve">Create a stacked bar chart for the data of VTFV, Diabetes and Hypertension, with “VTFV”, “Diabetes” and “Hypertension” on the x-axis and absolute frequency of “Yes” and “No” as </w:t>
      </w:r>
      <w:r>
        <w:drawing>
          <wp:anchor behindDoc="0" distT="0" distB="0" distL="0" distR="0" simplePos="0" locked="0" layoutInCell="0" allowOverlap="1" relativeHeight="4">
            <wp:simplePos x="0" y="0"/>
            <wp:positionH relativeFrom="column">
              <wp:posOffset>-86360</wp:posOffset>
            </wp:positionH>
            <wp:positionV relativeFrom="paragraph">
              <wp:posOffset>514985</wp:posOffset>
            </wp:positionV>
            <wp:extent cx="6121400" cy="44069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6121400" cy="4406900"/>
                    </a:xfrm>
                    <a:prstGeom prst="rect">
                      <a:avLst/>
                    </a:prstGeom>
                  </pic:spPr>
                </pic:pic>
              </a:graphicData>
            </a:graphic>
          </wp:anchor>
        </w:drawing>
      </w:r>
      <w:r>
        <w:rPr/>
        <w:t xml:space="preserve">stacked bar on the y-axis. </w:t>
        <w:tab/>
        <w:tab/>
        <w:tab/>
        <w:tab/>
        <w:tab/>
        <w:tab/>
        <w:tab/>
        <w:t>(</w:t>
      </w:r>
      <w:r>
        <w:rPr>
          <w:b/>
        </w:rPr>
        <w:t>0.5 points</w:t>
      </w:r>
      <w:r>
        <w:rPr/>
        <w:t>)</w:t>
      </w:r>
    </w:p>
    <w:p>
      <w:pPr>
        <w:pStyle w:val="LO-normal"/>
        <w:ind w:left="0" w:hanging="0"/>
        <w:rPr/>
      </w:pPr>
      <w:r>
        <w:rPr/>
      </w:r>
    </w:p>
    <w:p>
      <w:pPr>
        <w:pStyle w:val="LO-normal"/>
        <w:ind w:left="0" w:hanging="0"/>
        <w:rPr/>
      </w:pPr>
      <w:r>
        <w:rPr/>
      </w:r>
    </w:p>
    <w:p>
      <w:pPr>
        <w:pStyle w:val="LO-normal"/>
        <w:ind w:left="0" w:hanging="0"/>
        <w:rPr/>
      </w:pPr>
      <w:r>
        <w:rPr/>
      </w:r>
    </w:p>
    <w:p>
      <w:pPr>
        <w:pStyle w:val="LO-normal"/>
        <w:numPr>
          <w:ilvl w:val="0"/>
          <w:numId w:val="1"/>
        </w:numPr>
        <w:ind w:left="720" w:hanging="360"/>
        <w:rPr/>
      </w:pPr>
      <w:r>
        <w:rPr/>
        <w:t>For gender, race and etiology, create both frequency tables as well as pie charts.</w:t>
      </w:r>
    </w:p>
    <w:p>
      <w:pPr>
        <w:pStyle w:val="LO-normal"/>
        <w:ind w:left="720" w:hanging="0"/>
        <w:rPr/>
      </w:pPr>
      <w:r>
        <w:rPr/>
        <w:t xml:space="preserve">    </w:t>
      </w:r>
      <w:r>
        <w:rPr/>
        <w:tab/>
        <w:tab/>
        <w:tab/>
        <w:tab/>
        <w:tab/>
        <w:tab/>
        <w:tab/>
        <w:tab/>
        <w:tab/>
        <w:tab/>
        <w:t>(</w:t>
      </w:r>
      <w:r>
        <w:rPr>
          <w:b/>
        </w:rPr>
        <w:t>1 points</w:t>
      </w:r>
      <w:r>
        <w:rPr/>
        <w:t>)</w:t>
      </w:r>
    </w:p>
    <w:p>
      <w:pPr>
        <w:pStyle w:val="LO-normal"/>
        <w:rPr/>
      </w:pPr>
      <w:r>
        <w:rPr/>
      </w:r>
    </w:p>
    <w:p>
      <w:pPr>
        <w:pStyle w:val="LO-normal"/>
        <w:rPr/>
      </w:pPr>
      <w:r>
        <w:rPr>
          <w:b/>
        </w:rPr>
        <w:t xml:space="preserve">Table 4: </w:t>
      </w:r>
      <w:r>
        <w:rPr/>
        <w:t>Frequency table for gender, race and etiology.</w:t>
      </w:r>
    </w:p>
    <w:tbl>
      <w:tblPr>
        <w:tblStyle w:val="Table4"/>
        <w:tblW w:w="9639" w:type="dxa"/>
        <w:jc w:val="left"/>
        <w:tblInd w:w="0" w:type="dxa"/>
        <w:tblLayout w:type="fixed"/>
        <w:tblCellMar>
          <w:top w:w="0" w:type="dxa"/>
          <w:left w:w="108" w:type="dxa"/>
          <w:bottom w:w="0" w:type="dxa"/>
          <w:right w:w="108" w:type="dxa"/>
        </w:tblCellMar>
        <w:tblLook w:val="0600"/>
      </w:tblPr>
      <w:tblGrid>
        <w:gridCol w:w="4820"/>
        <w:gridCol w:w="4818"/>
      </w:tblGrid>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Gender</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Male</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59</w:t>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Female</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54</w:t>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Race</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AA</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37</w:t>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Caucasian</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76</w:t>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b/>
                <w:sz w:val="20"/>
                <w:szCs w:val="20"/>
              </w:rPr>
            </w:pPr>
            <w:r>
              <w:rPr>
                <w:b/>
                <w:sz w:val="20"/>
                <w:szCs w:val="20"/>
              </w:rPr>
              <w:t>Etiology</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DCM</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46</w:t>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NF</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54</w:t>
            </w:r>
          </w:p>
        </w:tc>
      </w:tr>
      <w:tr>
        <w:trPr/>
        <w:tc>
          <w:tcPr>
            <w:tcW w:w="482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HCM</w:t>
            </w:r>
          </w:p>
        </w:tc>
        <w:tc>
          <w:tcPr>
            <w:tcW w:w="481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sz w:val="20"/>
                <w:szCs w:val="20"/>
              </w:rPr>
            </w:pPr>
            <w:r>
              <w:rPr>
                <w:sz w:val="20"/>
                <w:szCs w:val="20"/>
              </w:rPr>
              <w:t>13</w:t>
            </w:r>
          </w:p>
        </w:tc>
      </w:tr>
    </w:tbl>
    <w:p>
      <w:pPr>
        <w:pStyle w:val="LO-normal"/>
        <w:rPr/>
      </w:pPr>
      <w:r>
        <w:rPr/>
      </w:r>
    </w:p>
    <w:p>
      <w:pPr>
        <w:pStyle w:val="LO-normal"/>
        <w:rPr/>
      </w:pPr>
      <w:r>
        <w:rPr/>
      </w:r>
    </w:p>
    <w:p>
      <w:pPr>
        <w:pStyle w:val="LO-normal"/>
        <w:rPr/>
      </w:pPr>
      <w:r>
        <w:rPr/>
      </w:r>
    </w:p>
    <w:p>
      <w:pPr>
        <w:pStyle w:val="LO-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7470140" cy="23914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7470140" cy="2391410"/>
                    </a:xfrm>
                    <a:prstGeom prst="rect">
                      <a:avLst/>
                    </a:prstGeom>
                  </pic:spPr>
                </pic:pic>
              </a:graphicData>
            </a:graphic>
          </wp:anchor>
        </w:drawing>
      </w:r>
    </w:p>
    <w:p>
      <w:pPr>
        <w:pStyle w:val="Heading1"/>
        <w:rPr>
          <w:sz w:val="22"/>
          <w:szCs w:val="22"/>
        </w:rPr>
      </w:pPr>
      <w:r>
        <w:rPr/>
      </w:r>
    </w:p>
    <w:p>
      <w:pPr>
        <w:pStyle w:val="Heading1"/>
        <w:rPr>
          <w:sz w:val="22"/>
          <w:szCs w:val="22"/>
        </w:rPr>
      </w:pPr>
      <w:r>
        <w:rPr/>
      </w:r>
    </w:p>
    <w:p>
      <w:pPr>
        <w:pStyle w:val="Heading1"/>
        <w:rPr>
          <w:sz w:val="22"/>
          <w:szCs w:val="22"/>
        </w:rPr>
      </w:pPr>
      <w:r>
        <w:rPr/>
      </w:r>
    </w:p>
    <w:p>
      <w:pPr>
        <w:pStyle w:val="Heading1"/>
        <w:rPr>
          <w:sz w:val="22"/>
          <w:szCs w:val="22"/>
        </w:rPr>
      </w:pPr>
      <w:r>
        <w:rPr/>
      </w:r>
    </w:p>
    <w:p>
      <w:pPr>
        <w:pStyle w:val="Heading1"/>
        <w:rPr>
          <w:sz w:val="22"/>
          <w:szCs w:val="22"/>
        </w:rPr>
      </w:pPr>
      <w:r>
        <w:rPr/>
      </w:r>
    </w:p>
    <w:p>
      <w:pPr>
        <w:pStyle w:val="Heading1"/>
        <w:rPr>
          <w:sz w:val="22"/>
          <w:szCs w:val="22"/>
        </w:rPr>
      </w:pPr>
      <w:r>
        <w:rPr/>
      </w:r>
    </w:p>
    <w:p>
      <w:pPr>
        <w:pStyle w:val="Heading1"/>
        <w:rPr>
          <w:sz w:val="22"/>
          <w:szCs w:val="22"/>
        </w:rPr>
      </w:pPr>
      <w:r>
        <w:rPr/>
      </w:r>
    </w:p>
    <w:p>
      <w:pPr>
        <w:pStyle w:val="Heading1"/>
        <w:rPr>
          <w:sz w:val="22"/>
          <w:szCs w:val="22"/>
        </w:rPr>
      </w:pPr>
      <w:bookmarkStart w:id="5" w:name="_heading=h.rh12rrqcxyqb"/>
      <w:bookmarkEnd w:id="5"/>
      <w:r>
        <w:rPr>
          <w:b/>
          <w:sz w:val="22"/>
          <w:szCs w:val="22"/>
        </w:rPr>
        <w:t>5. Study and data interpretation</w:t>
        <w:tab/>
        <w:tab/>
        <w:tab/>
        <w:tab/>
        <w:tab/>
      </w:r>
      <w:r>
        <w:rPr>
          <w:sz w:val="22"/>
          <w:szCs w:val="22"/>
        </w:rPr>
        <w:tab/>
        <w:tab/>
        <w:t>(</w:t>
      </w:r>
      <w:r>
        <w:rPr>
          <w:b/>
          <w:sz w:val="22"/>
          <w:szCs w:val="22"/>
        </w:rPr>
        <w:t>1.5 points</w:t>
      </w:r>
      <w:r>
        <w:rPr>
          <w:sz w:val="22"/>
          <w:szCs w:val="22"/>
        </w:rPr>
        <w:t>)</w:t>
      </w:r>
    </w:p>
    <w:p>
      <w:pPr>
        <w:pStyle w:val="LO-normal"/>
        <w:numPr>
          <w:ilvl w:val="0"/>
          <w:numId w:val="2"/>
        </w:numPr>
        <w:ind w:left="720" w:hanging="360"/>
        <w:rPr/>
      </w:pPr>
      <w:r>
        <w:rPr/>
        <w:t xml:space="preserve">Is the study data representative of a population? </w:t>
        <w:tab/>
        <w:tab/>
        <w:tab/>
        <w:tab/>
        <w:t>(</w:t>
      </w:r>
      <w:r>
        <w:rPr>
          <w:b/>
        </w:rPr>
        <w:t>0.5 points</w:t>
      </w:r>
      <w:r>
        <w:rPr/>
        <w:t>)</w:t>
      </w:r>
    </w:p>
    <w:p>
      <w:pPr>
        <w:pStyle w:val="LO-normal"/>
        <w:rPr/>
      </w:pPr>
      <w:r>
        <w:rPr/>
      </w:r>
    </w:p>
    <w:p>
      <w:pPr>
        <w:pStyle w:val="LO-normal"/>
        <w:rPr/>
      </w:pPr>
      <w:r>
        <w:rPr/>
      </w:r>
    </w:p>
    <w:p>
      <w:pPr>
        <w:pStyle w:val="LO-normal"/>
        <w:rPr/>
      </w:pPr>
      <w:r>
        <w:rPr/>
        <w:t>No, because data was collected with the explicit goal of understanding human myocardial disease, meaning patients of this disease were selected.</w:t>
      </w:r>
    </w:p>
    <w:p>
      <w:pPr>
        <w:pStyle w:val="LO-normal"/>
        <w:rPr/>
      </w:pPr>
      <w:r>
        <w:rPr/>
        <w:t>Furthermore, the uneven distribution of age differs starkly with overall demographics. Only two ethnicities were selected, which doesn’t align with general population, were more ethnicities are expected for 366 persons.</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numPr>
          <w:ilvl w:val="0"/>
          <w:numId w:val="2"/>
        </w:numPr>
        <w:ind w:left="720" w:hanging="360"/>
        <w:rPr/>
      </w:pPr>
      <w:r>
        <w:rPr/>
        <w:t xml:space="preserve">What other measurements of the study cohort would you like to acquire to draw insightful conclusions from the data with respect to elucidating myocardial disease? </w:t>
        <w:tab/>
        <w:tab/>
        <w:tab/>
        <w:tab/>
        <w:tab/>
        <w:tab/>
        <w:tab/>
        <w:tab/>
        <w:tab/>
        <w:tab/>
        <w:tab/>
        <w:tab/>
        <w:t>(</w:t>
      </w:r>
      <w:r>
        <w:rPr>
          <w:b/>
        </w:rPr>
        <w:t>0.5 points</w:t>
      </w:r>
      <w:r>
        <w:rPr/>
        <w:t>)</w:t>
      </w:r>
    </w:p>
    <w:p>
      <w:pPr>
        <w:pStyle w:val="LO-normal"/>
        <w:rPr/>
      </w:pPr>
      <w:r>
        <w:rPr/>
      </w:r>
    </w:p>
    <w:p>
      <w:pPr>
        <w:pStyle w:val="LO-normal"/>
        <w:rPr/>
      </w:pPr>
      <w:r>
        <w:rPr/>
        <w:t xml:space="preserve">The gathered RNA data was not actually analyzed in this assignment, which would take up a large part of the actual study. </w:t>
      </w:r>
    </w:p>
    <w:p>
      <w:pPr>
        <w:pStyle w:val="LO-normal"/>
        <w:rPr/>
      </w:pPr>
      <w:r>
        <w:rPr/>
        <w:t xml:space="preserve">Further, </w:t>
      </w:r>
      <w:r>
        <w:rPr/>
        <w:t xml:space="preserve">family </w:t>
      </w:r>
      <w:r>
        <w:rPr/>
        <w:t xml:space="preserve">data could lead to new insights to better </w:t>
      </w:r>
      <w:r>
        <w:rPr/>
        <w:t>separate genetic causes from other causes</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numPr>
          <w:ilvl w:val="0"/>
          <w:numId w:val="2"/>
        </w:numPr>
        <w:ind w:left="720" w:hanging="360"/>
        <w:rPr/>
      </w:pPr>
      <w:r>
        <w:rPr/>
        <w:t xml:space="preserve">What could be biases in the data? </w:t>
        <w:tab/>
        <w:tab/>
        <w:tab/>
        <w:tab/>
        <w:tab/>
        <w:tab/>
        <w:t>(</w:t>
      </w:r>
      <w:r>
        <w:rPr>
          <w:b/>
        </w:rPr>
        <w:t>0.5 points</w:t>
      </w:r>
      <w:r>
        <w:rPr/>
        <w:t>)</w:t>
      </w:r>
    </w:p>
    <w:p>
      <w:pPr>
        <w:pStyle w:val="LO-normal"/>
        <w:rPr>
          <w:color w:val="9900FF"/>
        </w:rPr>
      </w:pPr>
      <w:r>
        <w:rPr/>
        <w:t xml:space="preserve">Selection bias: </w:t>
      </w:r>
      <w:r>
        <w:rPr/>
        <w:t xml:space="preserve">People had to be </w:t>
      </w:r>
      <w:r>
        <w:rPr/>
        <w:t xml:space="preserve">HMD patients to qualify for the study meaning they cannot be directly compared to other cohorts </w:t>
      </w:r>
    </w:p>
    <w:p>
      <w:pPr>
        <w:pStyle w:val="LO-normal"/>
        <w:rPr>
          <w:color w:val="9900FF"/>
        </w:rPr>
      </w:pPr>
      <w:r>
        <w:rPr/>
        <w:t xml:space="preserve">Volunteer bias </w:t>
      </w:r>
      <w:r>
        <w:rPr/>
        <w:t>(self-explanatory)</w:t>
      </w:r>
    </w:p>
    <w:p>
      <w:pPr>
        <w:pStyle w:val="LO-normal"/>
        <w:rPr>
          <w:color w:val="9900FF"/>
        </w:rPr>
      </w:pPr>
      <w:r>
        <w:rPr/>
        <w:t xml:space="preserve">Detection bias: </w:t>
      </w:r>
      <w:r>
        <w:rPr/>
        <w:t>esp. for older patients other cardiovascular problems could delay the HMD diagnosis</w:t>
      </w:r>
    </w:p>
    <w:sectPr>
      <w:headerReference w:type="default" r:id="rId8"/>
      <w:footerReference w:type="default" r:id="rId9"/>
      <w:type w:val="nextPage"/>
      <w:pgSz w:w="11906" w:h="16838"/>
      <w:pgMar w:left="1133" w:right="1133" w:gutter="0" w:header="720" w:top="1133" w:footer="720" w:bottom="113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lineRule="auto" w:line="276"/>
      <w:jc w:val="left"/>
      <w:rPr>
        <w:rFonts w:ascii="Calibri" w:hAnsi="Calibri" w:eastAsia="Calibri" w:cs="Calibri"/>
        <w:b/>
      </w:rPr>
    </w:pPr>
    <w:r>
      <w:rPr>
        <w:rFonts w:eastAsia="Calibri" w:cs="Calibri" w:ascii="Calibri" w:hAnsi="Calibri"/>
        <w: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1"/>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cs="Lohit Devanagari"/>
    </w:rPr>
  </w:style>
  <w:style w:type="paragraph" w:styleId="Caption">
    <w:name w:val="Caption"/>
    <w:basedOn w:val="Normal1"/>
    <w:qFormat/>
    <w:pPr>
      <w:suppressLineNumbers/>
      <w:spacing w:before="120" w:after="120"/>
    </w:pPr>
    <w:rPr>
      <w:rFonts w:cs="Lohit Devanagari"/>
      <w:i/>
      <w:iCs/>
      <w:sz w:val="24"/>
      <w:szCs w:val="24"/>
    </w:rPr>
  </w:style>
  <w:style w:type="paragraph" w:styleId="Index">
    <w:name w:val="Index"/>
    <w:basedOn w:val="Normal1"/>
    <w:qFormat/>
    <w:pPr>
      <w:suppressLineNumbers/>
    </w:pPr>
    <w:rPr>
      <w:rFonts w:cs="Lohit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erandFooter">
    <w:name w:val="Header and Footer"/>
    <w:basedOn w:val="Normal1"/>
    <w:qFormat/>
    <w:pPr/>
    <w:rPr/>
  </w:style>
  <w:style w:type="paragraph" w:styleId="Header">
    <w:name w:val="Header"/>
    <w:basedOn w:val="HeaderandFooter"/>
    <w:pPr/>
    <w:rPr/>
  </w:style>
  <w:style w:type="paragraph" w:styleId="Footer">
    <w:name w:val="Footer"/>
    <w:basedOn w:val="HeaderandFooter"/>
    <w:pPr/>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pmorley/MAGNet?tab=readme-ov-file" TargetMode="External"/><Relationship Id="rId3" Type="http://schemas.openxmlformats.org/officeDocument/2006/relationships/hyperlink" Target="https://www.med.upenn.edu/magne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w/xVfi4lK4+4cy1reqGaqDUpzdQ==">CgMxLjAyCGguZ2pkZ3hzMg5oLmNmdXQzN3UzcGhlbTIOaC5sOG54czNqN3B2NnUyDmguNWdxeWxxcXlycHBxMg5oLmUycG1vd25pMXV4NTIOaC5yaDEycnJxY3h5cWI4AHIhMVZoWFRrTVJYQjJlNkd2aEcwVV8wakxFX1NxSmUtQks3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379</TotalTime>
  <Application>LibreOffice/7.5.1.2$Windows_X86_64 LibreOffice_project/fcbaee479e84c6cd81291587d2ee68cba099e129</Application>
  <AppVersion>15.0000</AppVersion>
  <Pages>7</Pages>
  <Words>1346</Words>
  <Characters>6948</Characters>
  <CharactersWithSpaces>8167</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dcterms:modified xsi:type="dcterms:W3CDTF">2025-11-03T20:45:31Z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