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1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646"/>
        <w:gridCol w:w="2307"/>
        <w:gridCol w:w="2865"/>
      </w:tblGrid>
      <w:tr w:rsidR="00622B34" w:rsidRPr="004B4CF8" w:rsidTr="00622B34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Emetteur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5E6CD9">
            <w:pPr>
              <w:cnfStyle w:val="100000000000"/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 xml:space="preserve">Numéro </w:t>
            </w:r>
            <w:r w:rsidR="00237A95">
              <w:rPr>
                <w:rFonts w:cstheme="minorHAnsi"/>
                <w:sz w:val="18"/>
                <w:szCs w:val="18"/>
              </w:rPr>
              <w:t xml:space="preserve">de </w:t>
            </w:r>
            <w:r w:rsidR="005E6CD9">
              <w:rPr>
                <w:rFonts w:cstheme="minorHAnsi"/>
                <w:sz w:val="18"/>
                <w:szCs w:val="18"/>
              </w:rPr>
              <w:t>contrat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</w:tr>
      <w:tr w:rsidR="00622B34" w:rsidRPr="004B4CF8" w:rsidTr="00622B34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Validation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cnfStyle w:val="000000100000"/>
              <w:rPr>
                <w:rFonts w:cstheme="minorHAnsi"/>
                <w:b/>
                <w:sz w:val="18"/>
                <w:szCs w:val="18"/>
              </w:rPr>
            </w:pPr>
            <w:r w:rsidRPr="00AE2108">
              <w:rPr>
                <w:rFonts w:cstheme="minorHAnsi"/>
                <w:b/>
                <w:sz w:val="18"/>
                <w:szCs w:val="18"/>
              </w:rPr>
              <w:t>Date de diffusion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622B34" w:rsidRPr="004B4CF8" w:rsidTr="00622B34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Rédacteur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622B34" w:rsidRDefault="00622B34" w:rsidP="00185C17">
            <w:pPr>
              <w:cnfStyle w:val="0000000000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</w:tbl>
    <w:p w:rsidR="004B626C" w:rsidRDefault="004B626C" w:rsidP="004B626C">
      <w:pPr>
        <w:spacing w:after="0"/>
      </w:pPr>
    </w:p>
    <w:p w:rsidR="00C669BA" w:rsidRDefault="00C669BA" w:rsidP="004B626C">
      <w:pPr>
        <w:jc w:val="right"/>
        <w:rPr>
          <w:rFonts w:cstheme="minorHAnsi"/>
        </w:rPr>
      </w:pPr>
    </w:p>
    <w:p w:rsidR="004B626C" w:rsidRPr="000D3EF0" w:rsidRDefault="004B626C" w:rsidP="004B626C">
      <w:pPr>
        <w:jc w:val="right"/>
        <w:rPr>
          <w:rFonts w:cstheme="minorHAnsi"/>
        </w:rPr>
      </w:pPr>
      <w:r w:rsidRPr="000D3EF0">
        <w:rPr>
          <w:rFonts w:cstheme="minorHAnsi"/>
        </w:rPr>
        <w:t>Réf. : N° CR</w:t>
      </w:r>
      <w:r>
        <w:rPr>
          <w:rFonts w:cstheme="minorHAnsi"/>
        </w:rPr>
        <w:t xml:space="preserve"> </w:t>
      </w:r>
      <w:r w:rsidRPr="004B3DC1">
        <w:rPr>
          <w:rFonts w:cstheme="minorHAnsi"/>
          <w:color w:val="FF0000"/>
        </w:rPr>
        <w:t>00…….</w:t>
      </w:r>
      <w:r w:rsidRPr="000D3EF0">
        <w:rPr>
          <w:rFonts w:cstheme="minorHAnsi"/>
        </w:rPr>
        <w:t>/</w:t>
      </w:r>
      <w:r w:rsidR="006E3955">
        <w:rPr>
          <w:rFonts w:cstheme="minorHAnsi"/>
        </w:rPr>
        <w:t>NDHB</w:t>
      </w:r>
      <w:r>
        <w:rPr>
          <w:rFonts w:cstheme="minorHAnsi"/>
        </w:rPr>
        <w:t>W/DG</w:t>
      </w:r>
      <w:r w:rsidRPr="000D3EF0">
        <w:rPr>
          <w:rFonts w:cstheme="minorHAnsi"/>
        </w:rPr>
        <w:t>/</w:t>
      </w:r>
      <w:r w:rsidRPr="004B3DC1">
        <w:rPr>
          <w:rFonts w:cstheme="minorHAnsi"/>
          <w:color w:val="FF0000"/>
        </w:rPr>
        <w:t>JJ/MM/AAAA</w:t>
      </w:r>
    </w:p>
    <w:p w:rsidR="00C669BA" w:rsidRDefault="00C669BA" w:rsidP="004B626C">
      <w:pPr>
        <w:jc w:val="both"/>
        <w:rPr>
          <w:rFonts w:cstheme="minorHAnsi"/>
          <w:b/>
        </w:rPr>
      </w:pPr>
    </w:p>
    <w:p w:rsidR="004B626C" w:rsidRPr="005E6CD9" w:rsidRDefault="004B626C" w:rsidP="004B626C">
      <w:pPr>
        <w:jc w:val="both"/>
        <w:rPr>
          <w:rFonts w:cstheme="minorHAnsi"/>
          <w:b/>
        </w:rPr>
      </w:pPr>
      <w:r w:rsidRPr="005E6CD9">
        <w:rPr>
          <w:rFonts w:cstheme="minorHAnsi"/>
          <w:b/>
        </w:rPr>
        <w:t>Entre</w:t>
      </w:r>
    </w:p>
    <w:p w:rsidR="00C669BA" w:rsidRDefault="00C669BA" w:rsidP="004B626C">
      <w:pPr>
        <w:spacing w:after="120"/>
        <w:jc w:val="both"/>
        <w:rPr>
          <w:rFonts w:cstheme="minorHAnsi"/>
          <w:b/>
        </w:rPr>
      </w:pPr>
    </w:p>
    <w:p w:rsidR="004B626C" w:rsidRPr="005E6CD9" w:rsidRDefault="004B626C" w:rsidP="006E3955">
      <w:pPr>
        <w:spacing w:after="120" w:line="360" w:lineRule="auto"/>
        <w:jc w:val="both"/>
        <w:rPr>
          <w:rFonts w:cstheme="minorHAnsi"/>
        </w:rPr>
      </w:pPr>
      <w:r w:rsidRPr="000D3EF0">
        <w:rPr>
          <w:rFonts w:cstheme="minorHAnsi"/>
          <w:b/>
        </w:rPr>
        <w:t xml:space="preserve">CREOPSE </w:t>
      </w:r>
      <w:r w:rsidRPr="000D3EF0">
        <w:rPr>
          <w:rFonts w:cstheme="minorHAnsi"/>
        </w:rPr>
        <w:t>(sis Route de KPALIME –</w:t>
      </w:r>
      <w:r>
        <w:rPr>
          <w:rFonts w:cstheme="minorHAnsi"/>
        </w:rPr>
        <w:t xml:space="preserve"> </w:t>
      </w:r>
      <w:r w:rsidRPr="000D3EF0">
        <w:rPr>
          <w:rFonts w:cstheme="minorHAnsi"/>
        </w:rPr>
        <w:t>DOGANTO</w:t>
      </w:r>
      <w:r>
        <w:rPr>
          <w:rFonts w:cstheme="minorHAnsi"/>
        </w:rPr>
        <w:t xml:space="preserve"> (ADIDOGOME)</w:t>
      </w:r>
      <w:r w:rsidRPr="000D3EF0">
        <w:rPr>
          <w:rFonts w:cstheme="minorHAnsi"/>
        </w:rPr>
        <w:t xml:space="preserve"> – 04 BP 520 Lomé – TOGO ; Tél. : 00228 2</w:t>
      </w:r>
      <w:r>
        <w:rPr>
          <w:rFonts w:cstheme="minorHAnsi"/>
        </w:rPr>
        <w:t>2 51 69 59</w:t>
      </w:r>
      <w:r w:rsidRPr="000D3EF0">
        <w:rPr>
          <w:rFonts w:cstheme="minorHAnsi"/>
        </w:rPr>
        <w:t xml:space="preserve"> ; </w:t>
      </w:r>
      <w:r>
        <w:rPr>
          <w:rFonts w:cstheme="minorHAnsi"/>
        </w:rPr>
        <w:t xml:space="preserve">Cel. : 00228 92 07 67 67 ; </w:t>
      </w:r>
      <w:r w:rsidRPr="000D3EF0">
        <w:rPr>
          <w:rFonts w:cstheme="minorHAnsi"/>
        </w:rPr>
        <w:t xml:space="preserve">Email : </w:t>
      </w:r>
      <w:hyperlink r:id="rId7" w:history="1">
        <w:r w:rsidRPr="005E6CD9">
          <w:rPr>
            <w:rStyle w:val="Lienhypertexte"/>
            <w:rFonts w:cstheme="minorHAnsi"/>
            <w:color w:val="auto"/>
            <w:u w:val="none"/>
          </w:rPr>
          <w:t>commercial@creopse.com</w:t>
        </w:r>
      </w:hyperlink>
      <w:r>
        <w:rPr>
          <w:rFonts w:cstheme="minorHAnsi"/>
        </w:rPr>
        <w:t> ;</w:t>
      </w:r>
      <w:r w:rsidRPr="005E6CD9">
        <w:rPr>
          <w:rFonts w:cstheme="minorHAnsi"/>
        </w:rPr>
        <w:t xml:space="preserve"> Web : </w:t>
      </w:r>
      <w:hyperlink r:id="rId8" w:history="1">
        <w:r w:rsidRPr="005E6CD9">
          <w:rPr>
            <w:rStyle w:val="Lienhypertexte"/>
            <w:rFonts w:cstheme="minorHAnsi"/>
            <w:color w:val="auto"/>
            <w:u w:val="none"/>
          </w:rPr>
          <w:t>www.creopse.com</w:t>
        </w:r>
      </w:hyperlink>
      <w:r w:rsidRPr="005E6CD9">
        <w:rPr>
          <w:rFonts w:cstheme="minorHAnsi"/>
        </w:rPr>
        <w:t>)</w:t>
      </w:r>
    </w:p>
    <w:p w:rsidR="004B626C" w:rsidRPr="005E6CD9" w:rsidRDefault="004B626C" w:rsidP="004B626C">
      <w:pPr>
        <w:spacing w:after="120"/>
        <w:jc w:val="both"/>
        <w:rPr>
          <w:rFonts w:cstheme="minorHAnsi"/>
          <w:b/>
        </w:rPr>
      </w:pPr>
      <w:r w:rsidRPr="005E6CD9">
        <w:rPr>
          <w:rFonts w:cstheme="minorHAnsi"/>
          <w:b/>
        </w:rPr>
        <w:t>Et</w:t>
      </w:r>
    </w:p>
    <w:p w:rsidR="004B626C" w:rsidRPr="004B3DC1" w:rsidRDefault="004B626C" w:rsidP="004B626C">
      <w:pPr>
        <w:autoSpaceDE w:val="0"/>
        <w:autoSpaceDN w:val="0"/>
        <w:adjustRightInd w:val="0"/>
        <w:rPr>
          <w:rFonts w:cstheme="minorHAnsi"/>
          <w:color w:val="FF0000"/>
        </w:rPr>
      </w:pPr>
      <w:r w:rsidRPr="000D3EF0">
        <w:rPr>
          <w:rFonts w:cstheme="minorHAnsi"/>
        </w:rPr>
        <w:t>Le Client :</w:t>
      </w:r>
      <w:r>
        <w:rPr>
          <w:rFonts w:cstheme="minorHAnsi"/>
        </w:rPr>
        <w:t xml:space="preserve"> </w:t>
      </w:r>
      <w:r w:rsidRPr="004B3DC1">
        <w:rPr>
          <w:rFonts w:cstheme="minorHAnsi"/>
          <w:b/>
          <w:color w:val="FF0000"/>
        </w:rPr>
        <w:t xml:space="preserve">Raison sociale du client </w:t>
      </w:r>
      <w:r w:rsidRPr="004B3DC1">
        <w:rPr>
          <w:rFonts w:cstheme="minorHAnsi"/>
          <w:color w:val="FF0000"/>
        </w:rPr>
        <w:t>(Adresse complète)</w:t>
      </w:r>
    </w:p>
    <w:p w:rsidR="002A4FDD" w:rsidRDefault="002A4FDD" w:rsidP="004B626C">
      <w:pPr>
        <w:spacing w:before="120" w:after="240"/>
        <w:jc w:val="both"/>
        <w:rPr>
          <w:rFonts w:cstheme="minorHAnsi"/>
          <w:b/>
        </w:rPr>
      </w:pPr>
    </w:p>
    <w:p w:rsidR="004B626C" w:rsidRPr="000D3EF0" w:rsidRDefault="004B626C" w:rsidP="006E3955">
      <w:pPr>
        <w:spacing w:before="120" w:after="240" w:line="360" w:lineRule="auto"/>
        <w:jc w:val="both"/>
        <w:rPr>
          <w:rFonts w:cstheme="minorHAnsi"/>
          <w:b/>
        </w:rPr>
      </w:pPr>
      <w:r w:rsidRPr="000D3EF0">
        <w:rPr>
          <w:rFonts w:cstheme="minorHAnsi"/>
          <w:b/>
        </w:rPr>
        <w:t>Article 1 – Objet</w:t>
      </w:r>
    </w:p>
    <w:p w:rsidR="004B626C" w:rsidRPr="000D3EF0" w:rsidRDefault="004B626C" w:rsidP="006E3955">
      <w:pPr>
        <w:spacing w:line="360" w:lineRule="auto"/>
        <w:jc w:val="both"/>
        <w:rPr>
          <w:rFonts w:cstheme="minorHAnsi"/>
        </w:rPr>
      </w:pPr>
      <w:r w:rsidRPr="000D3EF0">
        <w:rPr>
          <w:rFonts w:cstheme="minorHAnsi"/>
        </w:rPr>
        <w:t xml:space="preserve">Le client </w:t>
      </w:r>
      <w:r w:rsidRPr="004B3DC1">
        <w:rPr>
          <w:rFonts w:cstheme="minorHAnsi"/>
          <w:b/>
          <w:color w:val="FF0000"/>
        </w:rPr>
        <w:t>(Raison sociale)</w:t>
      </w:r>
      <w:r w:rsidRPr="000D3EF0">
        <w:rPr>
          <w:rFonts w:cstheme="minorHAnsi"/>
        </w:rPr>
        <w:t xml:space="preserve"> et </w:t>
      </w:r>
      <w:r w:rsidRPr="000D3EF0">
        <w:rPr>
          <w:rFonts w:cstheme="minorHAnsi"/>
          <w:b/>
        </w:rPr>
        <w:t xml:space="preserve">CREOPSE </w:t>
      </w:r>
      <w:r w:rsidRPr="000D3EF0">
        <w:rPr>
          <w:rFonts w:cstheme="minorHAnsi"/>
        </w:rPr>
        <w:t>conviennent d’entretenir entre elles une relation de travail qui est spécifié dans les articles suivants :</w:t>
      </w:r>
    </w:p>
    <w:p w:rsidR="006E3955" w:rsidRPr="006E3955" w:rsidRDefault="006E3955" w:rsidP="006E3955">
      <w:pPr>
        <w:spacing w:after="120" w:line="360" w:lineRule="auto"/>
        <w:jc w:val="both"/>
        <w:rPr>
          <w:rFonts w:cstheme="minorHAnsi"/>
          <w:b/>
        </w:rPr>
      </w:pPr>
      <w:r w:rsidRPr="006E3955">
        <w:rPr>
          <w:rFonts w:cstheme="minorHAnsi"/>
          <w:b/>
        </w:rPr>
        <w:t>Article 2 – Engagements respectives des partenaires</w:t>
      </w:r>
    </w:p>
    <w:p w:rsidR="006E3955" w:rsidRPr="006E3955" w:rsidRDefault="006E3955" w:rsidP="006E3955">
      <w:pPr>
        <w:numPr>
          <w:ilvl w:val="0"/>
          <w:numId w:val="10"/>
        </w:numPr>
        <w:spacing w:after="120" w:line="360" w:lineRule="auto"/>
        <w:jc w:val="both"/>
        <w:rPr>
          <w:rFonts w:cstheme="minorHAnsi"/>
          <w:b/>
          <w:i/>
        </w:rPr>
      </w:pPr>
      <w:r w:rsidRPr="006E3955">
        <w:rPr>
          <w:rFonts w:cstheme="minorHAnsi"/>
          <w:b/>
          <w:i/>
        </w:rPr>
        <w:t>Engagement de CREOPSE</w:t>
      </w:r>
    </w:p>
    <w:p w:rsidR="006E3955" w:rsidRPr="006E3955" w:rsidRDefault="006E3955" w:rsidP="006E3955">
      <w:pPr>
        <w:tabs>
          <w:tab w:val="num" w:pos="180"/>
        </w:tabs>
        <w:spacing w:after="120" w:line="360" w:lineRule="auto"/>
        <w:jc w:val="both"/>
        <w:rPr>
          <w:rFonts w:cstheme="minorHAnsi"/>
        </w:rPr>
      </w:pPr>
      <w:r w:rsidRPr="006E3955">
        <w:rPr>
          <w:rFonts w:cstheme="minorHAnsi"/>
        </w:rPr>
        <w:t xml:space="preserve">CREOPSE s’engage à mettre à la disposition permanente du client un nom de domaine et un hébergement suivant les caractéristiques PACK </w:t>
      </w:r>
      <w:r w:rsidRPr="006E3955">
        <w:rPr>
          <w:rFonts w:cstheme="minorHAnsi"/>
          <w:color w:val="FF0000"/>
        </w:rPr>
        <w:t>(précisez le nom du pack)</w:t>
      </w:r>
      <w:r w:rsidRPr="006E3955">
        <w:rPr>
          <w:rFonts w:cstheme="minorHAnsi"/>
        </w:rPr>
        <w:t xml:space="preserve"> durant la période </w:t>
      </w:r>
      <w:r w:rsidRPr="006E3955">
        <w:rPr>
          <w:rFonts w:cstheme="minorHAnsi"/>
          <w:color w:val="FF0000"/>
        </w:rPr>
        <w:t>(précisez la période)</w:t>
      </w:r>
      <w:r w:rsidRPr="006E3955">
        <w:rPr>
          <w:rFonts w:cstheme="minorHAnsi"/>
        </w:rPr>
        <w:t>. Les temps de maintenance du serveur central de CREOPSE seront régulièrement communiqu</w:t>
      </w:r>
      <w:r w:rsidR="00EF6F02">
        <w:rPr>
          <w:rFonts w:cstheme="minorHAnsi"/>
        </w:rPr>
        <w:t>és</w:t>
      </w:r>
      <w:r w:rsidRPr="006E3955">
        <w:rPr>
          <w:rFonts w:cstheme="minorHAnsi"/>
        </w:rPr>
        <w:t xml:space="preserve"> au client au minimum sept (7) jours avant l’exécution du service sauf en cas d’urgence.</w:t>
      </w:r>
    </w:p>
    <w:p w:rsidR="006E3955" w:rsidRPr="006E3955" w:rsidRDefault="006E3955" w:rsidP="006E3955">
      <w:pPr>
        <w:pStyle w:val="Paragraphedeliste"/>
        <w:numPr>
          <w:ilvl w:val="0"/>
          <w:numId w:val="10"/>
        </w:numPr>
        <w:spacing w:after="120" w:line="360" w:lineRule="auto"/>
        <w:rPr>
          <w:rFonts w:cstheme="minorHAnsi"/>
        </w:rPr>
      </w:pPr>
      <w:r w:rsidRPr="006E3955">
        <w:rPr>
          <w:rFonts w:cstheme="minorHAnsi"/>
          <w:b/>
          <w:i/>
        </w:rPr>
        <w:t>Engagement du client :</w:t>
      </w:r>
      <w:r w:rsidRPr="006E3955">
        <w:rPr>
          <w:rFonts w:cstheme="minorHAnsi"/>
          <w:b/>
        </w:rPr>
        <w:t xml:space="preserve"> </w:t>
      </w:r>
      <w:r w:rsidRPr="006E3955">
        <w:rPr>
          <w:rFonts w:cstheme="minorHAnsi"/>
          <w:b/>
          <w:color w:val="FF0000"/>
        </w:rPr>
        <w:t>(Raison sociale)</w:t>
      </w:r>
    </w:p>
    <w:p w:rsidR="006E3955" w:rsidRPr="006E3955" w:rsidRDefault="006E3955" w:rsidP="006E3955">
      <w:pPr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 w:hanging="180"/>
        <w:jc w:val="both"/>
        <w:rPr>
          <w:rFonts w:cstheme="minorHAnsi"/>
        </w:rPr>
      </w:pPr>
      <w:r w:rsidRPr="006E3955">
        <w:rPr>
          <w:rFonts w:cstheme="minorHAnsi"/>
        </w:rPr>
        <w:t>Le client s’engage à verser une rémunération compensatoire des prestations accomplies par CREOPSE</w:t>
      </w:r>
    </w:p>
    <w:p w:rsidR="006E3955" w:rsidRPr="006E3955" w:rsidRDefault="006E3955" w:rsidP="006E3955">
      <w:pPr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 w:hanging="180"/>
        <w:jc w:val="both"/>
        <w:rPr>
          <w:rFonts w:cstheme="minorHAnsi"/>
        </w:rPr>
      </w:pPr>
      <w:r w:rsidRPr="006E3955">
        <w:rPr>
          <w:rFonts w:cstheme="minorHAnsi"/>
        </w:rPr>
        <w:t xml:space="preserve">Il est tenu d’administrer </w:t>
      </w:r>
      <w:r>
        <w:rPr>
          <w:rFonts w:cstheme="minorHAnsi"/>
        </w:rPr>
        <w:t xml:space="preserve">son nom de domaine et hébergement </w:t>
      </w:r>
      <w:r w:rsidRPr="006E3955">
        <w:rPr>
          <w:rFonts w:cstheme="minorHAnsi"/>
        </w:rPr>
        <w:t xml:space="preserve">à moins qu’il soit signé avec CREOPSE un contrat d’administration </w:t>
      </w:r>
      <w:r>
        <w:rPr>
          <w:rFonts w:cstheme="minorHAnsi"/>
        </w:rPr>
        <w:t>de son nom de domaine et d’hébergement</w:t>
      </w:r>
      <w:r w:rsidRPr="006E3955">
        <w:rPr>
          <w:rFonts w:cstheme="minorHAnsi"/>
        </w:rPr>
        <w:t xml:space="preserve">. Il s’engage à signaler tous dysfonctionnements </w:t>
      </w:r>
      <w:r>
        <w:rPr>
          <w:rFonts w:cstheme="minorHAnsi"/>
        </w:rPr>
        <w:t>de ces derniers</w:t>
      </w:r>
      <w:r w:rsidRPr="006E3955">
        <w:rPr>
          <w:rFonts w:cstheme="minorHAnsi"/>
        </w:rPr>
        <w:t>.</w:t>
      </w:r>
    </w:p>
    <w:p w:rsidR="006E3955" w:rsidRDefault="006E3955" w:rsidP="006E3955">
      <w:pPr>
        <w:numPr>
          <w:ilvl w:val="0"/>
          <w:numId w:val="12"/>
        </w:numPr>
        <w:tabs>
          <w:tab w:val="clear" w:pos="720"/>
          <w:tab w:val="num" w:pos="284"/>
        </w:tabs>
        <w:spacing w:after="120" w:line="360" w:lineRule="auto"/>
        <w:ind w:left="426" w:hanging="142"/>
        <w:jc w:val="both"/>
        <w:rPr>
          <w:rFonts w:cstheme="minorHAnsi"/>
        </w:rPr>
      </w:pPr>
      <w:r w:rsidRPr="006E3955">
        <w:rPr>
          <w:rFonts w:cstheme="minorHAnsi"/>
        </w:rPr>
        <w:t xml:space="preserve">  Le client, malgré les mesures de sécurité et les back up de nos serveurs, est ten</w:t>
      </w:r>
      <w:r>
        <w:rPr>
          <w:rFonts w:cstheme="minorHAnsi"/>
        </w:rPr>
        <w:t>u de faire une copie de son pack</w:t>
      </w:r>
      <w:r w:rsidRPr="006E3955">
        <w:rPr>
          <w:rFonts w:cstheme="minorHAnsi"/>
        </w:rPr>
        <w:t xml:space="preserve"> et des ses mises à jour régulièrement ainsi que la configuration de ses mails avec la méthode de Outlook enfin d’éviter des désagréments graves de pertes de données.</w:t>
      </w:r>
    </w:p>
    <w:p w:rsidR="006E3955" w:rsidRPr="006E3955" w:rsidRDefault="006E3955" w:rsidP="006E3955">
      <w:pPr>
        <w:spacing w:after="120" w:line="360" w:lineRule="auto"/>
        <w:ind w:left="426"/>
        <w:jc w:val="both"/>
        <w:rPr>
          <w:rFonts w:cstheme="minorHAnsi"/>
        </w:rPr>
      </w:pPr>
    </w:p>
    <w:p w:rsidR="006E3955" w:rsidRPr="006E3955" w:rsidRDefault="006E3955" w:rsidP="006E3955">
      <w:pPr>
        <w:spacing w:after="120" w:line="360" w:lineRule="auto"/>
        <w:jc w:val="both"/>
        <w:rPr>
          <w:rFonts w:cstheme="minorHAnsi"/>
          <w:b/>
        </w:rPr>
      </w:pPr>
      <w:r w:rsidRPr="006E3955">
        <w:rPr>
          <w:rFonts w:cstheme="minorHAnsi"/>
          <w:b/>
        </w:rPr>
        <w:t>Article 3 – Coût et durée du contrat</w:t>
      </w:r>
    </w:p>
    <w:p w:rsidR="006E3955" w:rsidRPr="006E3955" w:rsidRDefault="006E3955" w:rsidP="006E3955">
      <w:pPr>
        <w:spacing w:after="120" w:line="360" w:lineRule="auto"/>
        <w:jc w:val="both"/>
        <w:rPr>
          <w:rFonts w:cstheme="minorHAnsi"/>
        </w:rPr>
      </w:pPr>
      <w:r w:rsidRPr="006E3955">
        <w:rPr>
          <w:rFonts w:cstheme="minorHAnsi"/>
        </w:rPr>
        <w:t xml:space="preserve">L’abonnement est conclu pour une durée minimale d’un (1) an à compter de la date de signature du contrat. L’abonnement est reconduit tacitement toutes les périodes conclut dans le contrat sous réserve de résiliation par écrit avec un préavis </w:t>
      </w:r>
      <w:r w:rsidR="009115A0">
        <w:rPr>
          <w:rFonts w:cstheme="minorHAnsi"/>
        </w:rPr>
        <w:t>d’un</w:t>
      </w:r>
      <w:r w:rsidRPr="006E3955">
        <w:rPr>
          <w:rFonts w:cstheme="minorHAnsi"/>
        </w:rPr>
        <w:t xml:space="preserve"> (</w:t>
      </w:r>
      <w:r w:rsidR="009115A0">
        <w:rPr>
          <w:rFonts w:cstheme="minorHAnsi"/>
        </w:rPr>
        <w:t>01</w:t>
      </w:r>
      <w:r w:rsidRPr="006E3955">
        <w:rPr>
          <w:rFonts w:cstheme="minorHAnsi"/>
        </w:rPr>
        <w:t xml:space="preserve">) mois avant l’échéance du prochain terme. </w:t>
      </w:r>
    </w:p>
    <w:p w:rsidR="006E3955" w:rsidRPr="006E3955" w:rsidRDefault="006E3955" w:rsidP="006E3955">
      <w:pPr>
        <w:spacing w:after="0" w:line="360" w:lineRule="auto"/>
        <w:jc w:val="both"/>
        <w:rPr>
          <w:rFonts w:cstheme="minorHAnsi"/>
        </w:rPr>
      </w:pPr>
      <w:r w:rsidRPr="006E3955">
        <w:rPr>
          <w:rFonts w:cstheme="minorHAnsi"/>
        </w:rPr>
        <w:t xml:space="preserve">La redevance annuelle pour l’enregistrement du nom de domaine est de : </w:t>
      </w:r>
      <w:r w:rsidR="009115A0" w:rsidRPr="009115A0">
        <w:rPr>
          <w:rFonts w:cstheme="minorHAnsi"/>
          <w:color w:val="FF0000"/>
        </w:rPr>
        <w:t>(montant en chiffre et en lettre)</w:t>
      </w:r>
      <w:r w:rsidRPr="006E3955">
        <w:rPr>
          <w:rFonts w:cstheme="minorHAnsi"/>
        </w:rPr>
        <w:t xml:space="preserve"> Francs CFA</w:t>
      </w:r>
    </w:p>
    <w:p w:rsidR="006E3955" w:rsidRPr="006E3955" w:rsidRDefault="006E3955" w:rsidP="006E3955">
      <w:pPr>
        <w:spacing w:after="120" w:line="360" w:lineRule="auto"/>
        <w:jc w:val="both"/>
        <w:rPr>
          <w:rFonts w:cstheme="minorHAnsi"/>
        </w:rPr>
      </w:pPr>
      <w:r w:rsidRPr="006E3955">
        <w:rPr>
          <w:rFonts w:cstheme="minorHAnsi"/>
        </w:rPr>
        <w:t xml:space="preserve">La redevance annuelle pour l’hébergement est de : </w:t>
      </w:r>
      <w:r w:rsidR="009115A0" w:rsidRPr="009115A0">
        <w:rPr>
          <w:rFonts w:cstheme="minorHAnsi"/>
          <w:color w:val="FF0000"/>
        </w:rPr>
        <w:t>(montant en chiffre et en lettre)</w:t>
      </w:r>
      <w:r w:rsidR="009115A0" w:rsidRPr="006E3955">
        <w:rPr>
          <w:rFonts w:cstheme="minorHAnsi"/>
        </w:rPr>
        <w:t xml:space="preserve"> </w:t>
      </w:r>
      <w:r w:rsidRPr="006E3955">
        <w:rPr>
          <w:rFonts w:cstheme="minorHAnsi"/>
        </w:rPr>
        <w:t xml:space="preserve"> Francs CFA</w:t>
      </w:r>
    </w:p>
    <w:p w:rsidR="006E3955" w:rsidRPr="006E3955" w:rsidRDefault="006E3955" w:rsidP="006E3955">
      <w:pPr>
        <w:spacing w:after="120" w:line="360" w:lineRule="auto"/>
        <w:jc w:val="both"/>
        <w:rPr>
          <w:rFonts w:cstheme="minorHAnsi"/>
          <w:b/>
        </w:rPr>
      </w:pPr>
      <w:r w:rsidRPr="006E3955">
        <w:rPr>
          <w:rFonts w:cstheme="minorHAnsi"/>
          <w:b/>
        </w:rPr>
        <w:t>Article 4 – Modalité de payement</w:t>
      </w:r>
    </w:p>
    <w:p w:rsidR="006E3955" w:rsidRPr="006E3955" w:rsidRDefault="006E3955" w:rsidP="006E3955">
      <w:pPr>
        <w:spacing w:after="120" w:line="360" w:lineRule="auto"/>
        <w:jc w:val="both"/>
        <w:rPr>
          <w:rFonts w:cstheme="minorHAnsi"/>
        </w:rPr>
      </w:pPr>
      <w:r w:rsidRPr="006E3955">
        <w:rPr>
          <w:rFonts w:cstheme="minorHAnsi"/>
        </w:rPr>
        <w:t xml:space="preserve">CREOPSE se réserve le droit de refuser un </w:t>
      </w:r>
      <w:r w:rsidR="009115A0">
        <w:rPr>
          <w:rFonts w:cstheme="minorHAnsi"/>
        </w:rPr>
        <w:t>client</w:t>
      </w:r>
      <w:r w:rsidRPr="006E3955">
        <w:rPr>
          <w:rFonts w:cstheme="minorHAnsi"/>
        </w:rPr>
        <w:t xml:space="preserve"> ainsi que de résilier le contrat d’un </w:t>
      </w:r>
      <w:r w:rsidR="009115A0">
        <w:rPr>
          <w:rFonts w:cstheme="minorHAnsi"/>
        </w:rPr>
        <w:t>client</w:t>
      </w:r>
      <w:r w:rsidRPr="006E3955">
        <w:rPr>
          <w:rFonts w:cstheme="minorHAnsi"/>
        </w:rPr>
        <w:t xml:space="preserve"> ou de modifier le coût d’une prestation et les modalités de l’abonnement avec un préavis </w:t>
      </w:r>
      <w:r w:rsidR="009115A0">
        <w:rPr>
          <w:rFonts w:cstheme="minorHAnsi"/>
        </w:rPr>
        <w:t>de trois (03</w:t>
      </w:r>
      <w:r w:rsidRPr="006E3955">
        <w:rPr>
          <w:rFonts w:cstheme="minorHAnsi"/>
        </w:rPr>
        <w:t>) mois.</w:t>
      </w:r>
    </w:p>
    <w:p w:rsidR="006E3955" w:rsidRPr="006E3955" w:rsidRDefault="006E3955" w:rsidP="006E3955">
      <w:pPr>
        <w:spacing w:after="120" w:line="360" w:lineRule="auto"/>
        <w:jc w:val="both"/>
        <w:rPr>
          <w:rFonts w:cstheme="minorHAnsi"/>
          <w:b/>
        </w:rPr>
      </w:pPr>
      <w:r w:rsidRPr="006E3955">
        <w:rPr>
          <w:rFonts w:cstheme="minorHAnsi"/>
          <w:b/>
        </w:rPr>
        <w:t>Article 5 – Litige</w:t>
      </w:r>
    </w:p>
    <w:p w:rsidR="006E3955" w:rsidRPr="006E3955" w:rsidRDefault="006E3955" w:rsidP="006E3955">
      <w:pPr>
        <w:spacing w:after="120" w:line="360" w:lineRule="auto"/>
        <w:jc w:val="both"/>
        <w:rPr>
          <w:rFonts w:cstheme="minorHAnsi"/>
        </w:rPr>
      </w:pPr>
      <w:r w:rsidRPr="006E3955">
        <w:rPr>
          <w:rFonts w:cstheme="minorHAnsi"/>
        </w:rPr>
        <w:t xml:space="preserve">Le contrat est soumis au droit togolais. Pour toutes contestations ayant trait à l’exécution ou à l’inexécution du contrat, les parties déclarent expressément que le for juridique est à Lomé, ce à quoi </w:t>
      </w:r>
      <w:r w:rsidR="00F845D1">
        <w:rPr>
          <w:rFonts w:cstheme="minorHAnsi"/>
        </w:rPr>
        <w:t>le client</w:t>
      </w:r>
      <w:r w:rsidRPr="006E3955">
        <w:rPr>
          <w:rFonts w:cstheme="minorHAnsi"/>
        </w:rPr>
        <w:t xml:space="preserve"> a été rendu attentif.</w:t>
      </w:r>
    </w:p>
    <w:p w:rsidR="006E3955" w:rsidRPr="006E3955" w:rsidRDefault="006E3955" w:rsidP="006E3955">
      <w:pPr>
        <w:spacing w:after="120" w:line="360" w:lineRule="auto"/>
        <w:jc w:val="both"/>
        <w:rPr>
          <w:rFonts w:cstheme="minorHAnsi"/>
          <w:b/>
        </w:rPr>
      </w:pPr>
      <w:r w:rsidRPr="006E3955">
        <w:rPr>
          <w:rFonts w:cstheme="minorHAnsi"/>
          <w:b/>
        </w:rPr>
        <w:t>Article 6 – Conclusion du contrat </w:t>
      </w:r>
    </w:p>
    <w:p w:rsidR="006E3955" w:rsidRPr="006E3955" w:rsidRDefault="006E3955" w:rsidP="006E3955">
      <w:pPr>
        <w:spacing w:line="360" w:lineRule="auto"/>
        <w:jc w:val="both"/>
        <w:rPr>
          <w:rFonts w:cstheme="minorHAnsi"/>
        </w:rPr>
      </w:pPr>
      <w:r w:rsidRPr="006E3955">
        <w:rPr>
          <w:rFonts w:cstheme="minorHAnsi"/>
        </w:rPr>
        <w:t>Le contrat sera considéré comme valable dès la signature des deux (2) parties.</w:t>
      </w:r>
    </w:p>
    <w:p w:rsidR="00622B34" w:rsidRPr="004B626C" w:rsidRDefault="009115A0" w:rsidP="006E3955">
      <w:pPr>
        <w:spacing w:after="120" w:line="360" w:lineRule="auto"/>
        <w:jc w:val="both"/>
      </w:pPr>
      <w:r w:rsidRPr="006E3955"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386.25pt;margin-top:51.8pt;width:123.2pt;height:64.95pt;z-index:251661312" stroked="f">
            <v:textbox>
              <w:txbxContent>
                <w:p w:rsidR="006E3955" w:rsidRPr="00DA798C" w:rsidRDefault="006E3955" w:rsidP="006E3955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A798C">
                    <w:rPr>
                      <w:b/>
                      <w:sz w:val="24"/>
                      <w:szCs w:val="24"/>
                    </w:rPr>
                    <w:t>Pour CREOPSE</w:t>
                  </w:r>
                </w:p>
                <w:p w:rsidR="006E3955" w:rsidRPr="00DA798C" w:rsidRDefault="006E3955" w:rsidP="006E395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A798C">
                    <w:rPr>
                      <w:b/>
                      <w:sz w:val="18"/>
                      <w:szCs w:val="18"/>
                    </w:rPr>
                    <w:t>[Date et Signature</w:t>
                  </w:r>
                  <w:r>
                    <w:rPr>
                      <w:b/>
                      <w:sz w:val="18"/>
                      <w:szCs w:val="18"/>
                    </w:rPr>
                    <w:t xml:space="preserve"> précédé du paraphe du document</w:t>
                  </w:r>
                  <w:r w:rsidRPr="00DA798C">
                    <w:rPr>
                      <w:b/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Pr="006E3955">
        <w:rPr>
          <w:rFonts w:cstheme="minorHAnsi"/>
          <w:noProof/>
        </w:rPr>
        <w:pict>
          <v:shape id="_x0000_s1053" type="#_x0000_t202" style="position:absolute;left:0;text-align:left;margin-left:1.5pt;margin-top:51.8pt;width:126pt;height:58.2pt;z-index:251660288" stroked="f">
            <v:textbox>
              <w:txbxContent>
                <w:p w:rsidR="006E3955" w:rsidRPr="00DA798C" w:rsidRDefault="006E3955" w:rsidP="006E3955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A798C">
                    <w:rPr>
                      <w:b/>
                      <w:sz w:val="24"/>
                      <w:szCs w:val="24"/>
                    </w:rPr>
                    <w:t>Pour le Client</w:t>
                  </w:r>
                </w:p>
                <w:p w:rsidR="006E3955" w:rsidRPr="00DA798C" w:rsidRDefault="006E3955" w:rsidP="006E395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A798C">
                    <w:rPr>
                      <w:b/>
                      <w:sz w:val="18"/>
                      <w:szCs w:val="18"/>
                    </w:rPr>
                    <w:t>[Date et Signature</w:t>
                  </w:r>
                  <w:r>
                    <w:rPr>
                      <w:b/>
                      <w:sz w:val="18"/>
                      <w:szCs w:val="18"/>
                    </w:rPr>
                    <w:t xml:space="preserve"> précédé du paraphe du document</w:t>
                  </w:r>
                  <w:r w:rsidRPr="00DA798C">
                    <w:rPr>
                      <w:b/>
                      <w:sz w:val="18"/>
                      <w:szCs w:val="18"/>
                    </w:rPr>
                    <w:t>]</w:t>
                  </w:r>
                </w:p>
                <w:p w:rsidR="006E3955" w:rsidRPr="00DA798C" w:rsidRDefault="006E3955" w:rsidP="006E3955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sectPr w:rsidR="00622B34" w:rsidRPr="004B626C" w:rsidSect="00237A95">
      <w:headerReference w:type="default" r:id="rId9"/>
      <w:footerReference w:type="default" r:id="rId10"/>
      <w:pgSz w:w="11906" w:h="16838"/>
      <w:pgMar w:top="1702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13B" w:rsidRDefault="0049013B" w:rsidP="00622B34">
      <w:pPr>
        <w:spacing w:after="0" w:line="240" w:lineRule="auto"/>
      </w:pPr>
      <w:r>
        <w:separator/>
      </w:r>
    </w:p>
  </w:endnote>
  <w:endnote w:type="continuationSeparator" w:id="1">
    <w:p w:rsidR="0049013B" w:rsidRDefault="0049013B" w:rsidP="0062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08961"/>
      <w:docPartObj>
        <w:docPartGallery w:val="Page Numbers (Bottom of Page)"/>
        <w:docPartUnique/>
      </w:docPartObj>
    </w:sdtPr>
    <w:sdtContent>
      <w:p w:rsidR="002668A0" w:rsidRDefault="003F514B">
        <w:pPr>
          <w:pStyle w:val="Pieddepage"/>
        </w:pPr>
        <w:r>
          <w:rPr>
            <w:noProof/>
            <w:lang w:eastAsia="zh-TW"/>
          </w:rPr>
          <w:pict>
            <v:group id="_x0000_s2050" style="position:absolute;margin-left:-116.75pt;margin-top:0;width:27.3pt;height:42.7pt;z-index:251662336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1" type="#_x0000_t32" style="position:absolute;left:2111;top:15387;width:0;height:441;flip:y" o:connectortype="straight" strokecolor="#7f7f7f [1612]"/>
              <v:rect id="_x0000_s2052" style="position:absolute;left:1743;top:14699;width:688;height:688;v-text-anchor:middle" filled="f" strokecolor="#7f7f7f [1612]">
                <v:textbox>
                  <w:txbxContent>
                    <w:p w:rsidR="002668A0" w:rsidRDefault="003F514B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F845D1" w:rsidRPr="00F845D1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13B" w:rsidRDefault="0049013B" w:rsidP="00622B34">
      <w:pPr>
        <w:spacing w:after="0" w:line="240" w:lineRule="auto"/>
      </w:pPr>
      <w:r>
        <w:separator/>
      </w:r>
    </w:p>
  </w:footnote>
  <w:footnote w:type="continuationSeparator" w:id="1">
    <w:p w:rsidR="0049013B" w:rsidRDefault="0049013B" w:rsidP="00622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34" w:rsidRDefault="003F514B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40.45pt;margin-top:-15.9pt;width:298.5pt;height:41.65pt;z-index:251663360;mso-width-relative:margin;mso-height-relative:margin" strokecolor="#e36c0a [2409]" strokeweight="1pt">
          <v:textbox>
            <w:txbxContent>
              <w:p w:rsidR="004B626C" w:rsidRPr="00F45346" w:rsidRDefault="004B626C" w:rsidP="004B626C">
                <w:pPr>
                  <w:spacing w:after="0"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 xml:space="preserve">Contrat </w:t>
                </w:r>
                <w:r w:rsidR="006E3955">
                  <w:rPr>
                    <w:b/>
                    <w:color w:val="000000" w:themeColor="text1"/>
                    <w:sz w:val="28"/>
                    <w:szCs w:val="28"/>
                  </w:rPr>
                  <w:t>d’achat de nom de domaine et d’hébergement</w:t>
                </w:r>
              </w:p>
            </w:txbxContent>
          </v:textbox>
        </v:shape>
      </w:pict>
    </w:r>
    <w:r w:rsidR="00622B34" w:rsidRPr="00622B34"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-230505</wp:posOffset>
          </wp:positionV>
          <wp:extent cx="1172845" cy="228600"/>
          <wp:effectExtent l="19050" t="0" r="8255" b="0"/>
          <wp:wrapSquare wrapText="bothSides"/>
          <wp:docPr id="1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22B34" w:rsidRDefault="00622B3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5pt;height:11.25pt" o:bullet="t">
        <v:imagedata r:id="rId1" o:title="mso4"/>
      </v:shape>
    </w:pict>
  </w:numPicBullet>
  <w:abstractNum w:abstractNumId="0">
    <w:nsid w:val="005157D9"/>
    <w:multiLevelType w:val="hybridMultilevel"/>
    <w:tmpl w:val="A34E8912"/>
    <w:lvl w:ilvl="0" w:tplc="040C001B">
      <w:start w:val="1"/>
      <w:numFmt w:val="lowerRoman"/>
      <w:lvlText w:val="%1."/>
      <w:lvlJc w:val="right"/>
      <w:pPr>
        <w:tabs>
          <w:tab w:val="num" w:pos="14976"/>
        </w:tabs>
        <w:ind w:left="14976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5696"/>
        </w:tabs>
        <w:ind w:left="1569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416"/>
        </w:tabs>
        <w:ind w:left="16416" w:hanging="180"/>
      </w:pPr>
    </w:lvl>
    <w:lvl w:ilvl="3" w:tplc="040C000F">
      <w:start w:val="1"/>
      <w:numFmt w:val="decimal"/>
      <w:lvlText w:val="%4."/>
      <w:lvlJc w:val="left"/>
      <w:pPr>
        <w:tabs>
          <w:tab w:val="num" w:pos="17136"/>
        </w:tabs>
        <w:ind w:left="171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17856"/>
        </w:tabs>
        <w:ind w:left="178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18576"/>
        </w:tabs>
        <w:ind w:left="185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19296"/>
        </w:tabs>
        <w:ind w:left="192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20016"/>
        </w:tabs>
        <w:ind w:left="200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20736"/>
        </w:tabs>
        <w:ind w:left="20736" w:hanging="180"/>
      </w:pPr>
    </w:lvl>
  </w:abstractNum>
  <w:abstractNum w:abstractNumId="1">
    <w:nsid w:val="04ED156E"/>
    <w:multiLevelType w:val="hybridMultilevel"/>
    <w:tmpl w:val="6632F3FC"/>
    <w:lvl w:ilvl="0" w:tplc="040C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DD1951"/>
    <w:multiLevelType w:val="hybridMultilevel"/>
    <w:tmpl w:val="749C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D1935"/>
    <w:multiLevelType w:val="hybridMultilevel"/>
    <w:tmpl w:val="64CE9BEA"/>
    <w:lvl w:ilvl="0" w:tplc="E7F67D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AD170">
      <w:numFmt w:val="none"/>
      <w:lvlText w:val=""/>
      <w:lvlJc w:val="left"/>
      <w:pPr>
        <w:tabs>
          <w:tab w:val="num" w:pos="360"/>
        </w:tabs>
      </w:pPr>
    </w:lvl>
    <w:lvl w:ilvl="2" w:tplc="54E06F64">
      <w:numFmt w:val="none"/>
      <w:lvlText w:val=""/>
      <w:lvlJc w:val="left"/>
      <w:pPr>
        <w:tabs>
          <w:tab w:val="num" w:pos="360"/>
        </w:tabs>
      </w:pPr>
    </w:lvl>
    <w:lvl w:ilvl="3" w:tplc="A754CA10">
      <w:numFmt w:val="none"/>
      <w:lvlText w:val=""/>
      <w:lvlJc w:val="left"/>
      <w:pPr>
        <w:tabs>
          <w:tab w:val="num" w:pos="360"/>
        </w:tabs>
      </w:pPr>
    </w:lvl>
    <w:lvl w:ilvl="4" w:tplc="6A6C3D20">
      <w:numFmt w:val="none"/>
      <w:lvlText w:val=""/>
      <w:lvlJc w:val="left"/>
      <w:pPr>
        <w:tabs>
          <w:tab w:val="num" w:pos="360"/>
        </w:tabs>
      </w:pPr>
    </w:lvl>
    <w:lvl w:ilvl="5" w:tplc="6AB40942">
      <w:numFmt w:val="none"/>
      <w:lvlText w:val=""/>
      <w:lvlJc w:val="left"/>
      <w:pPr>
        <w:tabs>
          <w:tab w:val="num" w:pos="360"/>
        </w:tabs>
      </w:pPr>
    </w:lvl>
    <w:lvl w:ilvl="6" w:tplc="95C2D700">
      <w:numFmt w:val="none"/>
      <w:lvlText w:val=""/>
      <w:lvlJc w:val="left"/>
      <w:pPr>
        <w:tabs>
          <w:tab w:val="num" w:pos="360"/>
        </w:tabs>
      </w:pPr>
    </w:lvl>
    <w:lvl w:ilvl="7" w:tplc="96EA2EBE">
      <w:numFmt w:val="none"/>
      <w:lvlText w:val=""/>
      <w:lvlJc w:val="left"/>
      <w:pPr>
        <w:tabs>
          <w:tab w:val="num" w:pos="360"/>
        </w:tabs>
      </w:pPr>
    </w:lvl>
    <w:lvl w:ilvl="8" w:tplc="8AECF57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6A95EC9"/>
    <w:multiLevelType w:val="hybridMultilevel"/>
    <w:tmpl w:val="2C4CC0DE"/>
    <w:lvl w:ilvl="0" w:tplc="41FE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4D571C"/>
    <w:multiLevelType w:val="hybridMultilevel"/>
    <w:tmpl w:val="2ECC90C2"/>
    <w:lvl w:ilvl="0" w:tplc="0E9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64086"/>
    <w:multiLevelType w:val="hybridMultilevel"/>
    <w:tmpl w:val="0ADE4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41549"/>
    <w:multiLevelType w:val="hybridMultilevel"/>
    <w:tmpl w:val="6F602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64B04"/>
    <w:multiLevelType w:val="hybridMultilevel"/>
    <w:tmpl w:val="8EE43FFE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3861E7"/>
    <w:multiLevelType w:val="hybridMultilevel"/>
    <w:tmpl w:val="4BB24EA2"/>
    <w:lvl w:ilvl="0" w:tplc="040C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3A1532"/>
    <w:multiLevelType w:val="hybridMultilevel"/>
    <w:tmpl w:val="3F9827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A2E11"/>
    <w:multiLevelType w:val="hybridMultilevel"/>
    <w:tmpl w:val="22C40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27E42"/>
    <w:multiLevelType w:val="hybridMultilevel"/>
    <w:tmpl w:val="01D6DA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52DA2"/>
    <w:multiLevelType w:val="hybridMultilevel"/>
    <w:tmpl w:val="C414B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12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22B34"/>
    <w:rsid w:val="00106712"/>
    <w:rsid w:val="00237A95"/>
    <w:rsid w:val="002668A0"/>
    <w:rsid w:val="002A4FDD"/>
    <w:rsid w:val="003C1DED"/>
    <w:rsid w:val="003F0AD2"/>
    <w:rsid w:val="003F514B"/>
    <w:rsid w:val="0049013B"/>
    <w:rsid w:val="004B3DC1"/>
    <w:rsid w:val="004B626C"/>
    <w:rsid w:val="0057133F"/>
    <w:rsid w:val="0057199D"/>
    <w:rsid w:val="005C5EAB"/>
    <w:rsid w:val="005E4FF8"/>
    <w:rsid w:val="005E6CD9"/>
    <w:rsid w:val="00622B34"/>
    <w:rsid w:val="00644430"/>
    <w:rsid w:val="006E3955"/>
    <w:rsid w:val="0073565A"/>
    <w:rsid w:val="00856380"/>
    <w:rsid w:val="009115A0"/>
    <w:rsid w:val="009A1E10"/>
    <w:rsid w:val="009B2F81"/>
    <w:rsid w:val="00C669BA"/>
    <w:rsid w:val="00CF5133"/>
    <w:rsid w:val="00D34FAA"/>
    <w:rsid w:val="00DB03C6"/>
    <w:rsid w:val="00E03F2C"/>
    <w:rsid w:val="00EA22C4"/>
    <w:rsid w:val="00EF6F02"/>
    <w:rsid w:val="00F8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moyenne11">
    <w:name w:val="Grille moyenne 11"/>
    <w:basedOn w:val="TableauNormal"/>
    <w:uiPriority w:val="67"/>
    <w:rsid w:val="00622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B34"/>
  </w:style>
  <w:style w:type="paragraph" w:styleId="Pieddepage">
    <w:name w:val="footer"/>
    <w:basedOn w:val="Normal"/>
    <w:link w:val="Pieddepag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B34"/>
  </w:style>
  <w:style w:type="paragraph" w:styleId="Textedebulles">
    <w:name w:val="Balloon Text"/>
    <w:basedOn w:val="Normal"/>
    <w:link w:val="TextedebullesCar"/>
    <w:uiPriority w:val="99"/>
    <w:semiHidden/>
    <w:unhideWhenUsed/>
    <w:rsid w:val="0062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B3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22B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22B34"/>
    <w:pPr>
      <w:ind w:left="720"/>
      <w:contextualSpacing/>
    </w:pPr>
  </w:style>
  <w:style w:type="table" w:customStyle="1" w:styleId="Listemoyenne21">
    <w:name w:val="Liste moyenne 21"/>
    <w:basedOn w:val="TableauNormal"/>
    <w:uiPriority w:val="66"/>
    <w:rsid w:val="00237A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enhypertexte">
    <w:name w:val="Hyperlink"/>
    <w:basedOn w:val="Policepardfaut"/>
    <w:rsid w:val="005E6C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ops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mmercial@creops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12</cp:revision>
  <dcterms:created xsi:type="dcterms:W3CDTF">2014-06-24T09:01:00Z</dcterms:created>
  <dcterms:modified xsi:type="dcterms:W3CDTF">2014-06-24T11:17:00Z</dcterms:modified>
</cp:coreProperties>
</file>