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moyenne1"/>
        <w:tblpPr w:leftFromText="141" w:rightFromText="141" w:vertAnchor="page" w:horzAnchor="margin" w:tblpY="1831"/>
        <w:tblW w:w="0" w:type="auto"/>
        <w:tblLook w:val="04A0"/>
      </w:tblPr>
      <w:tblGrid>
        <w:gridCol w:w="1526"/>
        <w:gridCol w:w="3646"/>
        <w:gridCol w:w="2307"/>
        <w:gridCol w:w="2865"/>
      </w:tblGrid>
      <w:tr w:rsidR="00622B34" w:rsidRPr="004B4CF8" w:rsidTr="00622B34">
        <w:trPr>
          <w:cnfStyle w:val="100000000000"/>
        </w:trPr>
        <w:tc>
          <w:tcPr>
            <w:cnfStyle w:val="001000000000"/>
            <w:tcW w:w="1526" w:type="dxa"/>
            <w:tcBorders>
              <w:top w:val="nil"/>
              <w:left w:val="nil"/>
              <w:bottom w:val="nil"/>
              <w:right w:val="nil"/>
            </w:tcBorders>
            <w:shd w:val="clear" w:color="auto" w:fill="auto"/>
          </w:tcPr>
          <w:p w:rsidR="00622B34" w:rsidRPr="00AE2108" w:rsidRDefault="00622B34" w:rsidP="00185C17">
            <w:pPr>
              <w:rPr>
                <w:rFonts w:cstheme="minorHAnsi"/>
                <w:sz w:val="18"/>
                <w:szCs w:val="18"/>
              </w:rPr>
            </w:pPr>
            <w:r w:rsidRPr="00AE2108">
              <w:rPr>
                <w:rFonts w:cstheme="minorHAnsi"/>
                <w:sz w:val="18"/>
                <w:szCs w:val="18"/>
              </w:rPr>
              <w:t>Emetteur :</w:t>
            </w:r>
          </w:p>
        </w:tc>
        <w:tc>
          <w:tcPr>
            <w:tcW w:w="3646" w:type="dxa"/>
            <w:tcBorders>
              <w:left w:val="nil"/>
              <w:right w:val="nil"/>
            </w:tcBorders>
            <w:shd w:val="clear" w:color="auto" w:fill="auto"/>
          </w:tcPr>
          <w:p w:rsidR="00622B34" w:rsidRPr="004B4CF8" w:rsidRDefault="00622B34" w:rsidP="00185C17">
            <w:pPr>
              <w:cnfStyle w:val="100000000000"/>
              <w:rPr>
                <w:rFonts w:cstheme="minorHAnsi"/>
                <w:b w:val="0"/>
                <w:sz w:val="18"/>
                <w:szCs w:val="18"/>
              </w:rPr>
            </w:pPr>
          </w:p>
        </w:tc>
        <w:tc>
          <w:tcPr>
            <w:tcW w:w="2307" w:type="dxa"/>
            <w:tcBorders>
              <w:top w:val="nil"/>
              <w:left w:val="nil"/>
              <w:bottom w:val="nil"/>
              <w:right w:val="nil"/>
            </w:tcBorders>
            <w:shd w:val="clear" w:color="auto" w:fill="auto"/>
          </w:tcPr>
          <w:p w:rsidR="00622B34" w:rsidRPr="00AE2108" w:rsidRDefault="00622B34" w:rsidP="005E6CD9">
            <w:pPr>
              <w:cnfStyle w:val="100000000000"/>
              <w:rPr>
                <w:rFonts w:cstheme="minorHAnsi"/>
                <w:sz w:val="18"/>
                <w:szCs w:val="18"/>
              </w:rPr>
            </w:pPr>
            <w:r w:rsidRPr="00AE2108">
              <w:rPr>
                <w:rFonts w:cstheme="minorHAnsi"/>
                <w:sz w:val="18"/>
                <w:szCs w:val="18"/>
              </w:rPr>
              <w:t xml:space="preserve">Numéro </w:t>
            </w:r>
            <w:r w:rsidR="00237A95">
              <w:rPr>
                <w:rFonts w:cstheme="minorHAnsi"/>
                <w:sz w:val="18"/>
                <w:szCs w:val="18"/>
              </w:rPr>
              <w:t xml:space="preserve">de </w:t>
            </w:r>
            <w:r w:rsidR="005E6CD9">
              <w:rPr>
                <w:rFonts w:cstheme="minorHAnsi"/>
                <w:sz w:val="18"/>
                <w:szCs w:val="18"/>
              </w:rPr>
              <w:t>contrat :</w:t>
            </w:r>
          </w:p>
        </w:tc>
        <w:tc>
          <w:tcPr>
            <w:tcW w:w="2865" w:type="dxa"/>
            <w:tcBorders>
              <w:left w:val="nil"/>
            </w:tcBorders>
            <w:shd w:val="clear" w:color="auto" w:fill="auto"/>
          </w:tcPr>
          <w:p w:rsidR="00622B34" w:rsidRPr="004B4CF8" w:rsidRDefault="00622B34" w:rsidP="00185C17">
            <w:pPr>
              <w:cnfStyle w:val="100000000000"/>
              <w:rPr>
                <w:rFonts w:cstheme="minorHAnsi"/>
                <w:b w:val="0"/>
                <w:sz w:val="18"/>
                <w:szCs w:val="18"/>
              </w:rPr>
            </w:pPr>
          </w:p>
        </w:tc>
      </w:tr>
      <w:tr w:rsidR="00622B34" w:rsidRPr="004B4CF8" w:rsidTr="00622B34">
        <w:trPr>
          <w:cnfStyle w:val="000000100000"/>
        </w:trPr>
        <w:tc>
          <w:tcPr>
            <w:cnfStyle w:val="001000000000"/>
            <w:tcW w:w="1526" w:type="dxa"/>
            <w:tcBorders>
              <w:top w:val="nil"/>
              <w:left w:val="nil"/>
              <w:bottom w:val="nil"/>
              <w:right w:val="nil"/>
            </w:tcBorders>
            <w:shd w:val="clear" w:color="auto" w:fill="auto"/>
          </w:tcPr>
          <w:p w:rsidR="00622B34" w:rsidRPr="00AE2108" w:rsidRDefault="00622B34" w:rsidP="00185C17">
            <w:pPr>
              <w:rPr>
                <w:rFonts w:cstheme="minorHAnsi"/>
                <w:sz w:val="18"/>
                <w:szCs w:val="18"/>
              </w:rPr>
            </w:pPr>
            <w:r w:rsidRPr="00AE2108">
              <w:rPr>
                <w:rFonts w:cstheme="minorHAnsi"/>
                <w:sz w:val="18"/>
                <w:szCs w:val="18"/>
              </w:rPr>
              <w:t>Validation :</w:t>
            </w:r>
          </w:p>
        </w:tc>
        <w:tc>
          <w:tcPr>
            <w:tcW w:w="3646" w:type="dxa"/>
            <w:tcBorders>
              <w:left w:val="nil"/>
              <w:right w:val="nil"/>
            </w:tcBorders>
            <w:shd w:val="clear" w:color="auto" w:fill="auto"/>
          </w:tcPr>
          <w:p w:rsidR="00622B34" w:rsidRPr="004B4CF8" w:rsidRDefault="00622B34" w:rsidP="00185C17">
            <w:pPr>
              <w:cnfStyle w:val="000000100000"/>
              <w:rPr>
                <w:rFonts w:cstheme="minorHAnsi"/>
                <w:sz w:val="18"/>
                <w:szCs w:val="18"/>
              </w:rPr>
            </w:pPr>
          </w:p>
        </w:tc>
        <w:tc>
          <w:tcPr>
            <w:tcW w:w="2307" w:type="dxa"/>
            <w:tcBorders>
              <w:top w:val="nil"/>
              <w:left w:val="nil"/>
              <w:bottom w:val="nil"/>
              <w:right w:val="nil"/>
            </w:tcBorders>
            <w:shd w:val="clear" w:color="auto" w:fill="auto"/>
          </w:tcPr>
          <w:p w:rsidR="00622B34" w:rsidRPr="00AE2108" w:rsidRDefault="00622B34" w:rsidP="00185C17">
            <w:pPr>
              <w:cnfStyle w:val="000000100000"/>
              <w:rPr>
                <w:rFonts w:cstheme="minorHAnsi"/>
                <w:b/>
                <w:sz w:val="18"/>
                <w:szCs w:val="18"/>
              </w:rPr>
            </w:pPr>
            <w:r w:rsidRPr="00AE2108">
              <w:rPr>
                <w:rFonts w:cstheme="minorHAnsi"/>
                <w:b/>
                <w:sz w:val="18"/>
                <w:szCs w:val="18"/>
              </w:rPr>
              <w:t>Date de diffusion :</w:t>
            </w:r>
          </w:p>
        </w:tc>
        <w:tc>
          <w:tcPr>
            <w:tcW w:w="2865" w:type="dxa"/>
            <w:tcBorders>
              <w:left w:val="nil"/>
            </w:tcBorders>
            <w:shd w:val="clear" w:color="auto" w:fill="auto"/>
          </w:tcPr>
          <w:p w:rsidR="00622B34" w:rsidRPr="004B4CF8" w:rsidRDefault="00622B34" w:rsidP="00185C17">
            <w:pPr>
              <w:cnfStyle w:val="000000100000"/>
              <w:rPr>
                <w:rFonts w:cstheme="minorHAnsi"/>
                <w:sz w:val="18"/>
                <w:szCs w:val="18"/>
              </w:rPr>
            </w:pPr>
          </w:p>
        </w:tc>
      </w:tr>
      <w:tr w:rsidR="00622B34" w:rsidRPr="004B4CF8" w:rsidTr="00622B34">
        <w:tc>
          <w:tcPr>
            <w:cnfStyle w:val="001000000000"/>
            <w:tcW w:w="1526" w:type="dxa"/>
            <w:tcBorders>
              <w:top w:val="nil"/>
              <w:left w:val="nil"/>
              <w:bottom w:val="nil"/>
              <w:right w:val="nil"/>
            </w:tcBorders>
            <w:shd w:val="clear" w:color="auto" w:fill="auto"/>
          </w:tcPr>
          <w:p w:rsidR="00622B34" w:rsidRPr="00AE2108" w:rsidRDefault="00622B34" w:rsidP="00185C17">
            <w:pPr>
              <w:rPr>
                <w:rFonts w:cstheme="minorHAnsi"/>
                <w:sz w:val="18"/>
                <w:szCs w:val="18"/>
              </w:rPr>
            </w:pPr>
            <w:r w:rsidRPr="00AE2108">
              <w:rPr>
                <w:rFonts w:cstheme="minorHAnsi"/>
                <w:sz w:val="18"/>
                <w:szCs w:val="18"/>
              </w:rPr>
              <w:t>Rédacteur :</w:t>
            </w:r>
          </w:p>
        </w:tc>
        <w:tc>
          <w:tcPr>
            <w:tcW w:w="3646" w:type="dxa"/>
            <w:tcBorders>
              <w:left w:val="nil"/>
              <w:right w:val="nil"/>
            </w:tcBorders>
            <w:shd w:val="clear" w:color="auto" w:fill="auto"/>
          </w:tcPr>
          <w:p w:rsidR="00622B34" w:rsidRPr="004B4CF8" w:rsidRDefault="00622B34" w:rsidP="00185C17">
            <w:pPr>
              <w:cnfStyle w:val="000000000000"/>
              <w:rPr>
                <w:rFonts w:cstheme="minorHAnsi"/>
                <w:sz w:val="18"/>
                <w:szCs w:val="18"/>
              </w:rPr>
            </w:pPr>
          </w:p>
        </w:tc>
        <w:tc>
          <w:tcPr>
            <w:tcW w:w="2307" w:type="dxa"/>
            <w:tcBorders>
              <w:top w:val="nil"/>
              <w:left w:val="nil"/>
              <w:bottom w:val="nil"/>
              <w:right w:val="nil"/>
            </w:tcBorders>
            <w:shd w:val="clear" w:color="auto" w:fill="auto"/>
          </w:tcPr>
          <w:p w:rsidR="00622B34" w:rsidRPr="00622B34" w:rsidRDefault="00622B34" w:rsidP="00185C17">
            <w:pPr>
              <w:cnfStyle w:val="000000000000"/>
              <w:rPr>
                <w:rFonts w:cstheme="minorHAnsi"/>
                <w:b/>
                <w:sz w:val="18"/>
                <w:szCs w:val="18"/>
              </w:rPr>
            </w:pPr>
          </w:p>
        </w:tc>
        <w:tc>
          <w:tcPr>
            <w:tcW w:w="2865" w:type="dxa"/>
            <w:tcBorders>
              <w:left w:val="nil"/>
            </w:tcBorders>
            <w:shd w:val="clear" w:color="auto" w:fill="auto"/>
          </w:tcPr>
          <w:p w:rsidR="00622B34" w:rsidRPr="004B4CF8" w:rsidRDefault="00622B34" w:rsidP="00185C17">
            <w:pPr>
              <w:cnfStyle w:val="000000000000"/>
              <w:rPr>
                <w:rFonts w:cstheme="minorHAnsi"/>
                <w:sz w:val="18"/>
                <w:szCs w:val="18"/>
              </w:rPr>
            </w:pPr>
          </w:p>
        </w:tc>
      </w:tr>
    </w:tbl>
    <w:p w:rsidR="00622B34" w:rsidRDefault="00622B34" w:rsidP="005E6CD9">
      <w:pPr>
        <w:rPr>
          <w:rFonts w:cstheme="minorHAnsi"/>
          <w:sz w:val="24"/>
          <w:szCs w:val="24"/>
        </w:rPr>
      </w:pPr>
    </w:p>
    <w:p w:rsidR="00E84D56" w:rsidRPr="000D3EF0" w:rsidRDefault="00E84D56" w:rsidP="00E84D56">
      <w:pPr>
        <w:jc w:val="right"/>
        <w:rPr>
          <w:rFonts w:cstheme="minorHAnsi"/>
        </w:rPr>
      </w:pPr>
      <w:r w:rsidRPr="000D3EF0">
        <w:rPr>
          <w:rFonts w:cstheme="minorHAnsi"/>
        </w:rPr>
        <w:t>Réf. : N° CR</w:t>
      </w:r>
      <w:r>
        <w:rPr>
          <w:rFonts w:cstheme="minorHAnsi"/>
        </w:rPr>
        <w:t xml:space="preserve"> </w:t>
      </w:r>
      <w:r w:rsidRPr="004B3DC1">
        <w:rPr>
          <w:rFonts w:cstheme="minorHAnsi"/>
          <w:color w:val="FF0000"/>
        </w:rPr>
        <w:t>00…….</w:t>
      </w:r>
      <w:r w:rsidRPr="000D3EF0">
        <w:rPr>
          <w:rFonts w:cstheme="minorHAnsi"/>
        </w:rPr>
        <w:t>/</w:t>
      </w:r>
      <w:r>
        <w:rPr>
          <w:rFonts w:cstheme="minorHAnsi"/>
        </w:rPr>
        <w:t>MAJW/DG</w:t>
      </w:r>
      <w:r w:rsidRPr="000D3EF0">
        <w:rPr>
          <w:rFonts w:cstheme="minorHAnsi"/>
        </w:rPr>
        <w:t>/</w:t>
      </w:r>
      <w:r w:rsidRPr="004B3DC1">
        <w:rPr>
          <w:rFonts w:cstheme="minorHAnsi"/>
          <w:color w:val="FF0000"/>
        </w:rPr>
        <w:t>JJ/MM/AAAA</w:t>
      </w:r>
    </w:p>
    <w:p w:rsidR="00E84D56" w:rsidRDefault="00E84D56" w:rsidP="00E84D56">
      <w:pPr>
        <w:jc w:val="both"/>
        <w:rPr>
          <w:rFonts w:cstheme="minorHAnsi"/>
          <w:b/>
        </w:rPr>
      </w:pPr>
    </w:p>
    <w:p w:rsidR="00E84D56" w:rsidRPr="005E6CD9" w:rsidRDefault="00E84D56" w:rsidP="00E84D56">
      <w:pPr>
        <w:jc w:val="both"/>
        <w:rPr>
          <w:rFonts w:cstheme="minorHAnsi"/>
          <w:b/>
        </w:rPr>
      </w:pPr>
      <w:r w:rsidRPr="005E6CD9">
        <w:rPr>
          <w:rFonts w:cstheme="minorHAnsi"/>
          <w:b/>
        </w:rPr>
        <w:t>Entre</w:t>
      </w:r>
    </w:p>
    <w:p w:rsidR="00E84D56" w:rsidRDefault="00E84D56" w:rsidP="00E84D56">
      <w:pPr>
        <w:spacing w:after="120"/>
        <w:jc w:val="both"/>
        <w:rPr>
          <w:rFonts w:cstheme="minorHAnsi"/>
          <w:b/>
        </w:rPr>
      </w:pPr>
    </w:p>
    <w:p w:rsidR="00E84D56" w:rsidRPr="005E6CD9" w:rsidRDefault="00E84D56" w:rsidP="00E84D56">
      <w:pPr>
        <w:spacing w:after="120" w:line="360" w:lineRule="auto"/>
        <w:jc w:val="both"/>
        <w:rPr>
          <w:rFonts w:cstheme="minorHAnsi"/>
        </w:rPr>
      </w:pPr>
      <w:r w:rsidRPr="000D3EF0">
        <w:rPr>
          <w:rFonts w:cstheme="minorHAnsi"/>
          <w:b/>
        </w:rPr>
        <w:t xml:space="preserve">CREOPSE </w:t>
      </w:r>
      <w:r w:rsidRPr="000D3EF0">
        <w:rPr>
          <w:rFonts w:cstheme="minorHAnsi"/>
        </w:rPr>
        <w:t>(sis Route de KPALIME –</w:t>
      </w:r>
      <w:r>
        <w:rPr>
          <w:rFonts w:cstheme="minorHAnsi"/>
        </w:rPr>
        <w:t xml:space="preserve"> </w:t>
      </w:r>
      <w:r w:rsidRPr="000D3EF0">
        <w:rPr>
          <w:rFonts w:cstheme="minorHAnsi"/>
        </w:rPr>
        <w:t>DOGANTO</w:t>
      </w:r>
      <w:r>
        <w:rPr>
          <w:rFonts w:cstheme="minorHAnsi"/>
        </w:rPr>
        <w:t xml:space="preserve"> (ADIDOGOME)</w:t>
      </w:r>
      <w:r w:rsidRPr="000D3EF0">
        <w:rPr>
          <w:rFonts w:cstheme="minorHAnsi"/>
        </w:rPr>
        <w:t xml:space="preserve"> – 04 BP 520 Lomé – TOGO ; Tél. : 00228 2</w:t>
      </w:r>
      <w:r>
        <w:rPr>
          <w:rFonts w:cstheme="minorHAnsi"/>
        </w:rPr>
        <w:t>2 51 69 59</w:t>
      </w:r>
      <w:r w:rsidRPr="000D3EF0">
        <w:rPr>
          <w:rFonts w:cstheme="minorHAnsi"/>
        </w:rPr>
        <w:t xml:space="preserve"> ; </w:t>
      </w:r>
      <w:r>
        <w:rPr>
          <w:rFonts w:cstheme="minorHAnsi"/>
        </w:rPr>
        <w:t xml:space="preserve">Cel. : 00228 92 07 67 67 ; </w:t>
      </w:r>
      <w:r w:rsidRPr="000D3EF0">
        <w:rPr>
          <w:rFonts w:cstheme="minorHAnsi"/>
        </w:rPr>
        <w:t xml:space="preserve">Email : </w:t>
      </w:r>
      <w:hyperlink r:id="rId7" w:history="1">
        <w:r w:rsidRPr="005E6CD9">
          <w:rPr>
            <w:rStyle w:val="Lienhypertexte"/>
            <w:rFonts w:cstheme="minorHAnsi"/>
            <w:color w:val="auto"/>
            <w:u w:val="none"/>
          </w:rPr>
          <w:t>commercial@creopse.com</w:t>
        </w:r>
      </w:hyperlink>
      <w:r>
        <w:rPr>
          <w:rFonts w:cstheme="minorHAnsi"/>
        </w:rPr>
        <w:t> ;</w:t>
      </w:r>
      <w:r w:rsidRPr="005E6CD9">
        <w:rPr>
          <w:rFonts w:cstheme="minorHAnsi"/>
        </w:rPr>
        <w:t xml:space="preserve"> Web : </w:t>
      </w:r>
      <w:hyperlink r:id="rId8" w:history="1">
        <w:r w:rsidRPr="005E6CD9">
          <w:rPr>
            <w:rStyle w:val="Lienhypertexte"/>
            <w:rFonts w:cstheme="minorHAnsi"/>
            <w:color w:val="auto"/>
            <w:u w:val="none"/>
          </w:rPr>
          <w:t>www.creopse.com</w:t>
        </w:r>
      </w:hyperlink>
      <w:r w:rsidRPr="005E6CD9">
        <w:rPr>
          <w:rFonts w:cstheme="minorHAnsi"/>
        </w:rPr>
        <w:t>)</w:t>
      </w:r>
    </w:p>
    <w:p w:rsidR="00E84D56" w:rsidRPr="005E6CD9" w:rsidRDefault="00E84D56" w:rsidP="00E84D56">
      <w:pPr>
        <w:spacing w:after="120"/>
        <w:jc w:val="both"/>
        <w:rPr>
          <w:rFonts w:cstheme="minorHAnsi"/>
          <w:b/>
        </w:rPr>
      </w:pPr>
      <w:r w:rsidRPr="005E6CD9">
        <w:rPr>
          <w:rFonts w:cstheme="minorHAnsi"/>
          <w:b/>
        </w:rPr>
        <w:t>Et</w:t>
      </w:r>
    </w:p>
    <w:p w:rsidR="00E84D56" w:rsidRPr="004B3DC1" w:rsidRDefault="00E84D56" w:rsidP="00E84D56">
      <w:pPr>
        <w:autoSpaceDE w:val="0"/>
        <w:autoSpaceDN w:val="0"/>
        <w:adjustRightInd w:val="0"/>
        <w:rPr>
          <w:rFonts w:cstheme="minorHAnsi"/>
          <w:color w:val="FF0000"/>
        </w:rPr>
      </w:pPr>
      <w:r w:rsidRPr="000D3EF0">
        <w:rPr>
          <w:rFonts w:cstheme="minorHAnsi"/>
        </w:rPr>
        <w:t>Le Client :</w:t>
      </w:r>
      <w:r>
        <w:rPr>
          <w:rFonts w:cstheme="minorHAnsi"/>
        </w:rPr>
        <w:t xml:space="preserve"> </w:t>
      </w:r>
      <w:r w:rsidRPr="004B3DC1">
        <w:rPr>
          <w:rFonts w:cstheme="minorHAnsi"/>
          <w:b/>
          <w:color w:val="FF0000"/>
        </w:rPr>
        <w:t xml:space="preserve">Raison sociale du client </w:t>
      </w:r>
      <w:r w:rsidRPr="004B3DC1">
        <w:rPr>
          <w:rFonts w:cstheme="minorHAnsi"/>
          <w:color w:val="FF0000"/>
        </w:rPr>
        <w:t>(Adresse complète)</w:t>
      </w:r>
    </w:p>
    <w:p w:rsidR="00E84D56" w:rsidRDefault="00E84D56" w:rsidP="00E84D56">
      <w:pPr>
        <w:spacing w:before="120" w:after="240"/>
        <w:jc w:val="both"/>
        <w:rPr>
          <w:rFonts w:cstheme="minorHAnsi"/>
          <w:b/>
        </w:rPr>
      </w:pPr>
    </w:p>
    <w:p w:rsidR="00E84D56" w:rsidRPr="000D3EF0" w:rsidRDefault="00E84D56" w:rsidP="00E84D56">
      <w:pPr>
        <w:spacing w:before="120" w:after="240" w:line="360" w:lineRule="auto"/>
        <w:jc w:val="both"/>
        <w:rPr>
          <w:rFonts w:cstheme="minorHAnsi"/>
          <w:b/>
        </w:rPr>
      </w:pPr>
      <w:r w:rsidRPr="000D3EF0">
        <w:rPr>
          <w:rFonts w:cstheme="minorHAnsi"/>
          <w:b/>
        </w:rPr>
        <w:t>Article 1 – Objet</w:t>
      </w:r>
    </w:p>
    <w:p w:rsidR="00E84D56" w:rsidRPr="000D3EF0" w:rsidRDefault="00E84D56" w:rsidP="00E84D56">
      <w:pPr>
        <w:spacing w:line="360" w:lineRule="auto"/>
        <w:jc w:val="both"/>
        <w:rPr>
          <w:rFonts w:cstheme="minorHAnsi"/>
        </w:rPr>
      </w:pPr>
      <w:r w:rsidRPr="000D3EF0">
        <w:rPr>
          <w:rFonts w:cstheme="minorHAnsi"/>
        </w:rPr>
        <w:t xml:space="preserve">Le client </w:t>
      </w:r>
      <w:r w:rsidRPr="004B3DC1">
        <w:rPr>
          <w:rFonts w:cstheme="minorHAnsi"/>
          <w:b/>
          <w:color w:val="FF0000"/>
        </w:rPr>
        <w:t>(Raison sociale)</w:t>
      </w:r>
      <w:r w:rsidRPr="000D3EF0">
        <w:rPr>
          <w:rFonts w:cstheme="minorHAnsi"/>
        </w:rPr>
        <w:t xml:space="preserve"> et </w:t>
      </w:r>
      <w:r w:rsidRPr="000D3EF0">
        <w:rPr>
          <w:rFonts w:cstheme="minorHAnsi"/>
          <w:b/>
        </w:rPr>
        <w:t xml:space="preserve">CREOPSE </w:t>
      </w:r>
      <w:r w:rsidRPr="000D3EF0">
        <w:rPr>
          <w:rFonts w:cstheme="minorHAnsi"/>
        </w:rPr>
        <w:t>conviennent d’entretenir entre elles une relation de travail qui est spécifié dans les articles suivants :</w:t>
      </w:r>
    </w:p>
    <w:p w:rsidR="005E6CD9" w:rsidRPr="00B87E8D" w:rsidRDefault="005E6CD9" w:rsidP="00B87E8D">
      <w:pPr>
        <w:spacing w:before="240" w:after="240"/>
        <w:jc w:val="both"/>
        <w:rPr>
          <w:rFonts w:cstheme="minorHAnsi"/>
          <w:b/>
        </w:rPr>
      </w:pPr>
      <w:r w:rsidRPr="00B87E8D">
        <w:rPr>
          <w:rFonts w:cstheme="minorHAnsi"/>
          <w:b/>
        </w:rPr>
        <w:t>Article 2 – Engagements respectives des partenaires</w:t>
      </w:r>
    </w:p>
    <w:p w:rsidR="005E6CD9" w:rsidRPr="00B87E8D" w:rsidRDefault="005E6CD9" w:rsidP="00B87E8D">
      <w:pPr>
        <w:numPr>
          <w:ilvl w:val="0"/>
          <w:numId w:val="10"/>
        </w:numPr>
        <w:spacing w:before="120" w:after="120"/>
        <w:ind w:left="714" w:hanging="357"/>
        <w:jc w:val="both"/>
        <w:rPr>
          <w:rFonts w:cstheme="minorHAnsi"/>
          <w:b/>
          <w:i/>
        </w:rPr>
      </w:pPr>
      <w:r w:rsidRPr="00B87E8D">
        <w:rPr>
          <w:rFonts w:cstheme="minorHAnsi"/>
          <w:b/>
          <w:i/>
        </w:rPr>
        <w:t>Engagement de CREOPSE</w:t>
      </w:r>
    </w:p>
    <w:p w:rsidR="005E6CD9" w:rsidRPr="00B87E8D" w:rsidRDefault="005E6CD9" w:rsidP="00B87E8D">
      <w:pPr>
        <w:jc w:val="both"/>
        <w:rPr>
          <w:rFonts w:cstheme="minorHAnsi"/>
        </w:rPr>
      </w:pPr>
      <w:r w:rsidRPr="00B87E8D">
        <w:rPr>
          <w:rFonts w:cstheme="minorHAnsi"/>
        </w:rPr>
        <w:t>CREOPSE s’engage à accomplir les prestations suivantes :</w:t>
      </w:r>
    </w:p>
    <w:p w:rsidR="005E6CD9" w:rsidRPr="00B87E8D" w:rsidRDefault="005E6CD9" w:rsidP="00B87E8D">
      <w:pPr>
        <w:pStyle w:val="Paragraphedeliste"/>
        <w:numPr>
          <w:ilvl w:val="0"/>
          <w:numId w:val="8"/>
        </w:numPr>
        <w:tabs>
          <w:tab w:val="num" w:pos="180"/>
        </w:tabs>
        <w:ind w:left="180" w:firstLine="0"/>
        <w:jc w:val="both"/>
        <w:rPr>
          <w:rFonts w:cstheme="minorHAnsi"/>
        </w:rPr>
      </w:pPr>
      <w:r w:rsidRPr="00B87E8D">
        <w:rPr>
          <w:rFonts w:cstheme="minorHAnsi"/>
        </w:rPr>
        <w:t xml:space="preserve"> Assistance aux nouvelles fonctionnalités de la plateforme ;</w:t>
      </w:r>
    </w:p>
    <w:p w:rsidR="005E6CD9" w:rsidRPr="00B87E8D" w:rsidRDefault="005E6CD9" w:rsidP="00B87E8D">
      <w:pPr>
        <w:pStyle w:val="Paragraphedeliste"/>
        <w:numPr>
          <w:ilvl w:val="0"/>
          <w:numId w:val="8"/>
        </w:numPr>
        <w:tabs>
          <w:tab w:val="num" w:pos="180"/>
        </w:tabs>
        <w:ind w:left="180" w:firstLine="0"/>
        <w:jc w:val="both"/>
        <w:rPr>
          <w:rFonts w:cstheme="minorHAnsi"/>
        </w:rPr>
      </w:pPr>
      <w:r w:rsidRPr="00B87E8D">
        <w:rPr>
          <w:rFonts w:cstheme="minorHAnsi"/>
        </w:rPr>
        <w:t xml:space="preserve"> Mise à jour de la plateforme ;</w:t>
      </w:r>
    </w:p>
    <w:p w:rsidR="005E6CD9" w:rsidRPr="00B87E8D" w:rsidRDefault="005E6CD9" w:rsidP="00B87E8D">
      <w:pPr>
        <w:pStyle w:val="Paragraphedeliste"/>
        <w:numPr>
          <w:ilvl w:val="0"/>
          <w:numId w:val="8"/>
        </w:numPr>
        <w:tabs>
          <w:tab w:val="num" w:pos="180"/>
        </w:tabs>
        <w:ind w:left="180" w:firstLine="0"/>
        <w:jc w:val="both"/>
        <w:rPr>
          <w:rFonts w:cstheme="minorHAnsi"/>
        </w:rPr>
      </w:pPr>
      <w:r w:rsidRPr="00B87E8D">
        <w:rPr>
          <w:rFonts w:cstheme="minorHAnsi"/>
        </w:rPr>
        <w:t xml:space="preserve"> Maintenance de la plateforme ;</w:t>
      </w:r>
    </w:p>
    <w:p w:rsidR="005E6CD9" w:rsidRPr="00B87E8D" w:rsidRDefault="005E6CD9" w:rsidP="00B87E8D">
      <w:pPr>
        <w:pStyle w:val="Paragraphedeliste"/>
        <w:numPr>
          <w:ilvl w:val="0"/>
          <w:numId w:val="8"/>
        </w:numPr>
        <w:tabs>
          <w:tab w:val="num" w:pos="180"/>
        </w:tabs>
        <w:ind w:left="180" w:firstLine="0"/>
        <w:jc w:val="both"/>
        <w:rPr>
          <w:rFonts w:cstheme="minorHAnsi"/>
          <w:u w:val="single"/>
        </w:rPr>
      </w:pPr>
      <w:r w:rsidRPr="00B87E8D">
        <w:rPr>
          <w:rFonts w:cstheme="minorHAnsi"/>
          <w:i/>
        </w:rPr>
        <w:t xml:space="preserve"> La confidentialité</w:t>
      </w:r>
      <w:r w:rsidRPr="00B87E8D">
        <w:rPr>
          <w:rFonts w:cstheme="minorHAnsi"/>
        </w:rPr>
        <w:t xml:space="preserve"> : CREOPSE reconnaît que la plateforme web </w:t>
      </w:r>
      <w:r w:rsidRPr="00B87E8D">
        <w:rPr>
          <w:i/>
          <w:color w:val="FF0000"/>
        </w:rPr>
        <w:t>(lien de la plateforme web)</w:t>
      </w:r>
      <w:r w:rsidRPr="00B87E8D">
        <w:rPr>
          <w:rFonts w:cstheme="minorHAnsi"/>
        </w:rPr>
        <w:t xml:space="preserve"> contient des informations privées et confidentielles du client. Elle devra alors s’abstenir de divulguer ou fournir lesdites informations confidentielles à toutes personnes autres que ses employés et/ou ses consultants qui doivent y avoir accès pour accomplir leurs tâches et qui sont liés par des accords appropriés de confidentialité et de non – divulgation. Nonobstant ce qui précède, la responsabilité de CREOPSE pourra être engagée.</w:t>
      </w:r>
    </w:p>
    <w:p w:rsidR="005E6CD9" w:rsidRPr="00B87E8D" w:rsidRDefault="005E6CD9" w:rsidP="00B87E8D">
      <w:pPr>
        <w:pStyle w:val="Paragraphedeliste"/>
        <w:numPr>
          <w:ilvl w:val="0"/>
          <w:numId w:val="8"/>
        </w:numPr>
        <w:tabs>
          <w:tab w:val="num" w:pos="180"/>
        </w:tabs>
        <w:ind w:left="180" w:firstLine="0"/>
        <w:jc w:val="both"/>
        <w:rPr>
          <w:rFonts w:cstheme="minorHAnsi"/>
          <w:u w:val="single"/>
        </w:rPr>
      </w:pPr>
      <w:r w:rsidRPr="00B87E8D">
        <w:rPr>
          <w:rFonts w:cstheme="minorHAnsi"/>
        </w:rPr>
        <w:t xml:space="preserve"> </w:t>
      </w:r>
      <w:r w:rsidRPr="00B87E8D">
        <w:rPr>
          <w:rFonts w:cstheme="minorHAnsi"/>
          <w:i/>
        </w:rPr>
        <w:t xml:space="preserve">La Maintenance et la mise à jour </w:t>
      </w:r>
      <w:r w:rsidR="004B3DC1" w:rsidRPr="00B87E8D">
        <w:rPr>
          <w:rFonts w:cstheme="minorHAnsi"/>
          <w:i/>
        </w:rPr>
        <w:t>de la plateforme</w:t>
      </w:r>
      <w:r w:rsidRPr="00B87E8D">
        <w:rPr>
          <w:rFonts w:cstheme="minorHAnsi"/>
        </w:rPr>
        <w:t xml:space="preserve"> : La maintenance et la mise à jour </w:t>
      </w:r>
      <w:r w:rsidR="004B3DC1" w:rsidRPr="00B87E8D">
        <w:rPr>
          <w:rFonts w:cstheme="minorHAnsi"/>
        </w:rPr>
        <w:t>de la plateforme</w:t>
      </w:r>
      <w:r w:rsidRPr="00B87E8D">
        <w:rPr>
          <w:rFonts w:cstheme="minorHAnsi"/>
        </w:rPr>
        <w:t xml:space="preserve"> reste la charge de CREOPSE à la date de signature dudit contrat.   </w:t>
      </w:r>
    </w:p>
    <w:p w:rsidR="005E6CD9" w:rsidRPr="00B87E8D" w:rsidRDefault="005E6CD9" w:rsidP="00B87E8D">
      <w:pPr>
        <w:pStyle w:val="Paragraphedeliste"/>
        <w:numPr>
          <w:ilvl w:val="0"/>
          <w:numId w:val="10"/>
        </w:numPr>
        <w:spacing w:before="480" w:after="240"/>
        <w:ind w:left="714" w:hanging="357"/>
        <w:contextualSpacing w:val="0"/>
        <w:jc w:val="both"/>
        <w:rPr>
          <w:rFonts w:cstheme="minorHAnsi"/>
          <w:b/>
          <w:i/>
        </w:rPr>
      </w:pPr>
      <w:r w:rsidRPr="00B87E8D">
        <w:rPr>
          <w:rFonts w:cstheme="minorHAnsi"/>
          <w:b/>
          <w:i/>
        </w:rPr>
        <w:t>Engagement du client </w:t>
      </w:r>
      <w:r w:rsidR="004B3DC1" w:rsidRPr="00B87E8D">
        <w:rPr>
          <w:rFonts w:cstheme="minorHAnsi"/>
          <w:b/>
          <w:i/>
          <w:color w:val="FF0000"/>
        </w:rPr>
        <w:t>(Raison sociale)</w:t>
      </w:r>
    </w:p>
    <w:p w:rsidR="005E6CD9" w:rsidRPr="00B87E8D" w:rsidRDefault="005E6CD9" w:rsidP="00B87E8D">
      <w:pPr>
        <w:pStyle w:val="Paragraphedeliste"/>
        <w:numPr>
          <w:ilvl w:val="0"/>
          <w:numId w:val="9"/>
        </w:numPr>
        <w:tabs>
          <w:tab w:val="num" w:pos="180"/>
          <w:tab w:val="num" w:pos="284"/>
          <w:tab w:val="num" w:pos="360"/>
        </w:tabs>
        <w:spacing w:before="120" w:after="120"/>
        <w:ind w:left="180" w:hanging="180"/>
        <w:jc w:val="both"/>
        <w:rPr>
          <w:rFonts w:cstheme="minorHAnsi"/>
        </w:rPr>
      </w:pPr>
      <w:r w:rsidRPr="00B87E8D">
        <w:rPr>
          <w:rFonts w:cstheme="minorHAnsi"/>
        </w:rPr>
        <w:t xml:space="preserve">Le client s’engage à verser une rémunération compensatoire des prestations accomplies suivant un montant de </w:t>
      </w:r>
      <w:r w:rsidR="004B3DC1" w:rsidRPr="00B87E8D">
        <w:rPr>
          <w:rFonts w:cstheme="minorHAnsi"/>
          <w:color w:val="FF0000"/>
        </w:rPr>
        <w:t>(montant en lettre et en chiffre)</w:t>
      </w:r>
      <w:r w:rsidRPr="00B87E8D">
        <w:rPr>
          <w:rFonts w:cstheme="minorHAnsi"/>
          <w:b/>
        </w:rPr>
        <w:t xml:space="preserve"> par an</w:t>
      </w:r>
      <w:r w:rsidRPr="00B87E8D">
        <w:rPr>
          <w:rFonts w:cstheme="minorHAnsi"/>
        </w:rPr>
        <w:t>.</w:t>
      </w:r>
    </w:p>
    <w:p w:rsidR="005E6CD9" w:rsidRPr="00B87E8D" w:rsidRDefault="005E6CD9" w:rsidP="00B87E8D">
      <w:pPr>
        <w:pStyle w:val="Paragraphedeliste"/>
        <w:numPr>
          <w:ilvl w:val="0"/>
          <w:numId w:val="9"/>
        </w:numPr>
        <w:tabs>
          <w:tab w:val="num" w:pos="180"/>
          <w:tab w:val="num" w:pos="284"/>
          <w:tab w:val="num" w:pos="360"/>
        </w:tabs>
        <w:spacing w:before="120" w:after="120"/>
        <w:ind w:left="180" w:hanging="180"/>
        <w:jc w:val="both"/>
        <w:rPr>
          <w:rFonts w:cstheme="minorHAnsi"/>
        </w:rPr>
      </w:pPr>
      <w:r w:rsidRPr="00B87E8D">
        <w:rPr>
          <w:rFonts w:cstheme="minorHAnsi"/>
        </w:rPr>
        <w:t xml:space="preserve">Il s’engage à signaler tous dysfonctionnements </w:t>
      </w:r>
      <w:r w:rsidR="004B3DC1" w:rsidRPr="00B87E8D">
        <w:rPr>
          <w:rFonts w:cstheme="minorHAnsi"/>
        </w:rPr>
        <w:t>de la plateforme</w:t>
      </w:r>
      <w:r w:rsidRPr="00B87E8D">
        <w:rPr>
          <w:rFonts w:cstheme="minorHAnsi"/>
        </w:rPr>
        <w:t xml:space="preserve"> ou de son webmail.</w:t>
      </w:r>
    </w:p>
    <w:p w:rsidR="005E6CD9" w:rsidRPr="00B87E8D" w:rsidRDefault="005E6CD9" w:rsidP="00B87E8D">
      <w:pPr>
        <w:numPr>
          <w:ilvl w:val="0"/>
          <w:numId w:val="9"/>
        </w:numPr>
        <w:tabs>
          <w:tab w:val="clear" w:pos="720"/>
          <w:tab w:val="num" w:pos="180"/>
          <w:tab w:val="num" w:pos="284"/>
          <w:tab w:val="num" w:pos="360"/>
        </w:tabs>
        <w:spacing w:after="120"/>
        <w:ind w:left="180" w:hanging="180"/>
        <w:jc w:val="both"/>
        <w:rPr>
          <w:rFonts w:cstheme="minorHAnsi"/>
        </w:rPr>
      </w:pPr>
      <w:r w:rsidRPr="00B87E8D">
        <w:rPr>
          <w:rFonts w:cstheme="minorHAnsi"/>
        </w:rPr>
        <w:lastRenderedPageBreak/>
        <w:t>Le client, malgré les mesures de sécurité et les back up de nos serveurs, est tenu de faire la configuration de ses mails avec la méthode d’Outlook ou thunderbird ou autres enfin d’éviter des désagréments graves de pertes de données.</w:t>
      </w:r>
    </w:p>
    <w:p w:rsidR="005E6CD9" w:rsidRPr="00B87E8D" w:rsidRDefault="005E6CD9" w:rsidP="00B87E8D">
      <w:pPr>
        <w:numPr>
          <w:ilvl w:val="0"/>
          <w:numId w:val="9"/>
        </w:numPr>
        <w:tabs>
          <w:tab w:val="clear" w:pos="720"/>
          <w:tab w:val="num" w:pos="180"/>
          <w:tab w:val="num" w:pos="284"/>
          <w:tab w:val="num" w:pos="360"/>
        </w:tabs>
        <w:spacing w:after="120"/>
        <w:ind w:left="180" w:hanging="180"/>
        <w:jc w:val="both"/>
        <w:rPr>
          <w:rFonts w:cstheme="minorHAnsi"/>
        </w:rPr>
      </w:pPr>
      <w:r w:rsidRPr="00B87E8D">
        <w:rPr>
          <w:rFonts w:cstheme="minorHAnsi"/>
        </w:rPr>
        <w:t xml:space="preserve">Prendre toutes mesures raisonnables pour protéger </w:t>
      </w:r>
      <w:r w:rsidR="00E03F2C" w:rsidRPr="00B87E8D">
        <w:rPr>
          <w:rFonts w:cstheme="minorHAnsi"/>
        </w:rPr>
        <w:t>la plateforme</w:t>
      </w:r>
      <w:r w:rsidRPr="00B87E8D">
        <w:rPr>
          <w:rFonts w:cstheme="minorHAnsi"/>
        </w:rPr>
        <w:t xml:space="preserve"> et la documentation et interdire leur accès à toute personne non autorisée. Par ailleurs, toute personne autorisée à accéder </w:t>
      </w:r>
      <w:r w:rsidR="00E03F2C" w:rsidRPr="00B87E8D">
        <w:rPr>
          <w:rFonts w:cstheme="minorHAnsi"/>
        </w:rPr>
        <w:t>à la plateforme</w:t>
      </w:r>
      <w:r w:rsidRPr="00B87E8D">
        <w:rPr>
          <w:rFonts w:cstheme="minorHAnsi"/>
        </w:rPr>
        <w:t xml:space="preserve"> et à la documentation sera soumise aux mêmes interdictions que les signataires de ce présent contrat.</w:t>
      </w:r>
    </w:p>
    <w:p w:rsidR="005E6CD9" w:rsidRPr="00B87E8D" w:rsidRDefault="005E6CD9" w:rsidP="00B87E8D">
      <w:pPr>
        <w:numPr>
          <w:ilvl w:val="0"/>
          <w:numId w:val="9"/>
        </w:numPr>
        <w:tabs>
          <w:tab w:val="clear" w:pos="720"/>
          <w:tab w:val="num" w:pos="180"/>
          <w:tab w:val="num" w:pos="284"/>
        </w:tabs>
        <w:spacing w:after="120"/>
        <w:ind w:left="180" w:hanging="180"/>
        <w:jc w:val="both"/>
        <w:rPr>
          <w:rFonts w:cstheme="minorHAnsi"/>
        </w:rPr>
      </w:pPr>
      <w:r w:rsidRPr="00B87E8D">
        <w:rPr>
          <w:rFonts w:cstheme="minorHAnsi"/>
        </w:rPr>
        <w:t xml:space="preserve">Ne pas autorisé, directement ou indirectement, à désassembler, décompiler, modifier ou améliorer </w:t>
      </w:r>
      <w:r w:rsidR="00E03F2C" w:rsidRPr="00B87E8D">
        <w:rPr>
          <w:rFonts w:cstheme="minorHAnsi"/>
        </w:rPr>
        <w:t>la plateforme</w:t>
      </w:r>
      <w:r w:rsidRPr="00B87E8D">
        <w:rPr>
          <w:rFonts w:cstheme="minorHAnsi"/>
        </w:rPr>
        <w:t xml:space="preserve">, en tout ou en partie, sauf s’il est autorisé par CREOPSE. Sur ce, les opérations d’ingénierie inverse du client devront s’en tenir strictement aux exigences légales. </w:t>
      </w:r>
    </w:p>
    <w:p w:rsidR="005E6CD9" w:rsidRPr="00B87E8D" w:rsidRDefault="005E6CD9" w:rsidP="00B87E8D">
      <w:pPr>
        <w:tabs>
          <w:tab w:val="num" w:pos="284"/>
        </w:tabs>
        <w:spacing w:before="240" w:after="240"/>
        <w:ind w:left="181"/>
        <w:jc w:val="both"/>
        <w:rPr>
          <w:rFonts w:cstheme="minorHAnsi"/>
        </w:rPr>
      </w:pPr>
      <w:r w:rsidRPr="00B87E8D">
        <w:rPr>
          <w:rFonts w:cstheme="minorHAnsi"/>
          <w:b/>
        </w:rPr>
        <w:t xml:space="preserve">Article 3 – Propriété </w:t>
      </w:r>
    </w:p>
    <w:p w:rsidR="005E6CD9" w:rsidRPr="00B87E8D" w:rsidRDefault="005E6CD9" w:rsidP="00B87E8D">
      <w:pPr>
        <w:jc w:val="both"/>
        <w:rPr>
          <w:rFonts w:cstheme="minorHAnsi"/>
        </w:rPr>
      </w:pPr>
      <w:r w:rsidRPr="00B87E8D">
        <w:rPr>
          <w:rFonts w:cstheme="minorHAnsi"/>
        </w:rPr>
        <w:t xml:space="preserve">Les droits de propriété afférents </w:t>
      </w:r>
      <w:r w:rsidR="00E03F2C" w:rsidRPr="00B87E8D">
        <w:rPr>
          <w:rFonts w:cstheme="minorHAnsi"/>
        </w:rPr>
        <w:t>à la plateforme</w:t>
      </w:r>
      <w:r w:rsidRPr="00B87E8D">
        <w:rPr>
          <w:rFonts w:cstheme="minorHAnsi"/>
        </w:rPr>
        <w:t xml:space="preserve">, tels que les brevets, droits d’auteur, marques, secrets commerciaux et autres droits applicables, demeureront la propriété unique et exclusive du client. CREOPSE ne devra entreprendre aucune action incompatible avec lesdits droits de propriété. Sauf disposition contraire, le présent contrat n’octroie à CREOPSE, aucun droit afférent aux brevets, droits d’auteur, secrets commerciaux, marques ni aucun autre droit par rapport </w:t>
      </w:r>
      <w:r w:rsidR="002167FE">
        <w:rPr>
          <w:rFonts w:cstheme="minorHAnsi"/>
        </w:rPr>
        <w:t>à la plateforme</w:t>
      </w:r>
      <w:r w:rsidRPr="00B87E8D">
        <w:rPr>
          <w:rFonts w:cstheme="minorHAnsi"/>
        </w:rPr>
        <w:t xml:space="preserve"> et à la documentation.</w:t>
      </w:r>
    </w:p>
    <w:p w:rsidR="005E6CD9" w:rsidRPr="00B87E8D" w:rsidRDefault="005E6CD9" w:rsidP="00B87E8D">
      <w:pPr>
        <w:spacing w:before="240" w:after="240"/>
        <w:jc w:val="both"/>
        <w:rPr>
          <w:rFonts w:cstheme="minorHAnsi"/>
          <w:b/>
        </w:rPr>
      </w:pPr>
      <w:r w:rsidRPr="00B87E8D">
        <w:rPr>
          <w:rFonts w:cstheme="minorHAnsi"/>
          <w:b/>
        </w:rPr>
        <w:t>Article 4 – Durée, Résiliation et Manquement</w:t>
      </w:r>
    </w:p>
    <w:p w:rsidR="005E6CD9" w:rsidRPr="00B87E8D" w:rsidRDefault="005E6CD9" w:rsidP="00B87E8D">
      <w:pPr>
        <w:numPr>
          <w:ilvl w:val="1"/>
          <w:numId w:val="7"/>
        </w:numPr>
        <w:spacing w:after="0"/>
        <w:jc w:val="both"/>
        <w:rPr>
          <w:rFonts w:cstheme="minorHAnsi"/>
        </w:rPr>
      </w:pPr>
      <w:r w:rsidRPr="00B87E8D">
        <w:rPr>
          <w:rFonts w:cstheme="minorHAnsi"/>
        </w:rPr>
        <w:t xml:space="preserve">Le présent contrat sera valable pour la durée de vie </w:t>
      </w:r>
      <w:r w:rsidR="00E03F2C" w:rsidRPr="00B87E8D">
        <w:rPr>
          <w:rFonts w:cstheme="minorHAnsi"/>
        </w:rPr>
        <w:t>de la plateforme</w:t>
      </w:r>
      <w:r w:rsidRPr="00B87E8D">
        <w:rPr>
          <w:rFonts w:cstheme="minorHAnsi"/>
        </w:rPr>
        <w:t xml:space="preserve"> ou résiliation. Le client pourra résilier le contrat à tout moment sur notification écrite dans un délai </w:t>
      </w:r>
      <w:r w:rsidR="00E03F2C" w:rsidRPr="00B87E8D">
        <w:rPr>
          <w:rFonts w:cstheme="minorHAnsi"/>
        </w:rPr>
        <w:t>d’un</w:t>
      </w:r>
      <w:r w:rsidRPr="00B87E8D">
        <w:rPr>
          <w:rFonts w:cstheme="minorHAnsi"/>
        </w:rPr>
        <w:t xml:space="preserve"> (</w:t>
      </w:r>
      <w:r w:rsidR="00E03F2C" w:rsidRPr="00B87E8D">
        <w:rPr>
          <w:rFonts w:cstheme="minorHAnsi"/>
        </w:rPr>
        <w:t>01</w:t>
      </w:r>
      <w:r w:rsidRPr="00B87E8D">
        <w:rPr>
          <w:rFonts w:cstheme="minorHAnsi"/>
        </w:rPr>
        <w:t xml:space="preserve">) mois. </w:t>
      </w:r>
    </w:p>
    <w:p w:rsidR="005E6CD9" w:rsidRPr="00B87E8D" w:rsidRDefault="005E6CD9" w:rsidP="00B87E8D">
      <w:pPr>
        <w:numPr>
          <w:ilvl w:val="1"/>
          <w:numId w:val="7"/>
        </w:numPr>
        <w:spacing w:after="0"/>
        <w:jc w:val="both"/>
        <w:rPr>
          <w:rFonts w:cstheme="minorHAnsi"/>
        </w:rPr>
      </w:pPr>
      <w:r w:rsidRPr="00B87E8D">
        <w:rPr>
          <w:rFonts w:cstheme="minorHAnsi"/>
        </w:rPr>
        <w:t xml:space="preserve">Si le client manque à ses obligations contractuelles, CREOPSE pourra résilier le présent contrat sur notification écrite dans un délai </w:t>
      </w:r>
      <w:r w:rsidR="00E03F2C" w:rsidRPr="00B87E8D">
        <w:rPr>
          <w:rFonts w:cstheme="minorHAnsi"/>
        </w:rPr>
        <w:t>d’un (01) mois</w:t>
      </w:r>
      <w:r w:rsidRPr="00B87E8D">
        <w:rPr>
          <w:rFonts w:cstheme="minorHAnsi"/>
        </w:rPr>
        <w:t xml:space="preserve">. </w:t>
      </w:r>
    </w:p>
    <w:p w:rsidR="005E6CD9" w:rsidRPr="00B87E8D" w:rsidRDefault="005E6CD9" w:rsidP="00B87E8D">
      <w:pPr>
        <w:spacing w:before="240" w:after="240"/>
        <w:jc w:val="both"/>
        <w:rPr>
          <w:rFonts w:cstheme="minorHAnsi"/>
          <w:b/>
        </w:rPr>
      </w:pPr>
      <w:r w:rsidRPr="00B87E8D">
        <w:rPr>
          <w:rFonts w:cstheme="minorHAnsi"/>
          <w:b/>
        </w:rPr>
        <w:t>Article 5 – Juridiction compétente</w:t>
      </w:r>
    </w:p>
    <w:p w:rsidR="005E6CD9" w:rsidRPr="00B87E8D" w:rsidRDefault="005E6CD9" w:rsidP="00B87E8D">
      <w:pPr>
        <w:ind w:firstLine="360"/>
        <w:jc w:val="both"/>
        <w:rPr>
          <w:rFonts w:cstheme="minorHAnsi"/>
        </w:rPr>
      </w:pPr>
      <w:r w:rsidRPr="00B87E8D">
        <w:rPr>
          <w:rFonts w:cstheme="minorHAnsi"/>
        </w:rPr>
        <w:t>Ce contrat s’applique selon les lois de l’Etat Togolais. Toute poursuite, action ou procédure relative à ce contrat  doit être commencée à un tribunal local de LOME. La partie gagnante dans toute action visant à appliquer ce contrat a droit à ses frais et coûts raisonnables d’avoué.</w:t>
      </w:r>
    </w:p>
    <w:p w:rsidR="005E6CD9" w:rsidRPr="00B87E8D" w:rsidRDefault="005E6CD9" w:rsidP="00B87E8D">
      <w:pPr>
        <w:spacing w:before="240" w:after="120"/>
        <w:jc w:val="both"/>
        <w:rPr>
          <w:rFonts w:cstheme="minorHAnsi"/>
          <w:b/>
        </w:rPr>
      </w:pPr>
      <w:r w:rsidRPr="00B87E8D">
        <w:rPr>
          <w:rFonts w:cstheme="minorHAnsi"/>
          <w:b/>
        </w:rPr>
        <w:t xml:space="preserve">Article 6 – Conclusion </w:t>
      </w:r>
    </w:p>
    <w:p w:rsidR="005E6CD9" w:rsidRPr="00B87E8D" w:rsidRDefault="005E6CD9" w:rsidP="00B87E8D">
      <w:pPr>
        <w:jc w:val="both"/>
        <w:rPr>
          <w:rFonts w:cstheme="minorHAnsi"/>
        </w:rPr>
      </w:pPr>
      <w:r w:rsidRPr="00B87E8D">
        <w:rPr>
          <w:rFonts w:cstheme="minorHAnsi"/>
        </w:rPr>
        <w:t>Le contrat sera considéré comme valable dès la signature des deux (2) parties.</w:t>
      </w:r>
    </w:p>
    <w:p w:rsidR="005E6CD9" w:rsidRPr="00B87E8D" w:rsidRDefault="005E6CD9" w:rsidP="00B87E8D">
      <w:pPr>
        <w:jc w:val="both"/>
        <w:rPr>
          <w:rFonts w:cstheme="minorHAnsi"/>
        </w:rPr>
      </w:pPr>
    </w:p>
    <w:p w:rsidR="005E6CD9" w:rsidRPr="00B87E8D" w:rsidRDefault="00B87E8D" w:rsidP="00B87E8D">
      <w:pPr>
        <w:rPr>
          <w:rFonts w:cstheme="minorHAnsi"/>
        </w:rPr>
      </w:pPr>
      <w:r>
        <w:rPr>
          <w:rFonts w:cstheme="minorHAnsi"/>
          <w:noProof/>
          <w:lang w:eastAsia="fr-FR"/>
        </w:rPr>
        <w:pict>
          <v:shapetype id="_x0000_t202" coordsize="21600,21600" o:spt="202" path="m,l,21600r21600,l21600,xe">
            <v:stroke joinstyle="miter"/>
            <v:path gradientshapeok="t" o:connecttype="rect"/>
          </v:shapetype>
          <v:shape id="_x0000_s1031" type="#_x0000_t202" style="position:absolute;margin-left:381pt;margin-top:25.75pt;width:123.2pt;height:64.95pt;z-index:251662336" stroked="f">
            <v:textbox>
              <w:txbxContent>
                <w:p w:rsidR="00B87E8D" w:rsidRPr="00DA798C" w:rsidRDefault="00B87E8D" w:rsidP="00B87E8D">
                  <w:pPr>
                    <w:spacing w:after="0"/>
                    <w:jc w:val="center"/>
                    <w:rPr>
                      <w:b/>
                      <w:sz w:val="24"/>
                      <w:szCs w:val="24"/>
                    </w:rPr>
                  </w:pPr>
                  <w:r w:rsidRPr="00DA798C">
                    <w:rPr>
                      <w:b/>
                      <w:sz w:val="24"/>
                      <w:szCs w:val="24"/>
                    </w:rPr>
                    <w:t>Pour CREOPSE</w:t>
                  </w:r>
                </w:p>
                <w:p w:rsidR="00B87E8D" w:rsidRPr="00DA798C" w:rsidRDefault="00B87E8D" w:rsidP="00B87E8D">
                  <w:pPr>
                    <w:jc w:val="center"/>
                    <w:rPr>
                      <w:b/>
                      <w:sz w:val="18"/>
                      <w:szCs w:val="18"/>
                    </w:rPr>
                  </w:pPr>
                  <w:r w:rsidRPr="00DA798C">
                    <w:rPr>
                      <w:b/>
                      <w:sz w:val="18"/>
                      <w:szCs w:val="18"/>
                    </w:rPr>
                    <w:t>[Date et Signature</w:t>
                  </w:r>
                  <w:r>
                    <w:rPr>
                      <w:b/>
                      <w:sz w:val="18"/>
                      <w:szCs w:val="18"/>
                    </w:rPr>
                    <w:t xml:space="preserve"> précédé du paraphe du document</w:t>
                  </w:r>
                  <w:r w:rsidRPr="00DA798C">
                    <w:rPr>
                      <w:b/>
                      <w:sz w:val="18"/>
                      <w:szCs w:val="18"/>
                    </w:rPr>
                    <w:t>]</w:t>
                  </w:r>
                </w:p>
              </w:txbxContent>
            </v:textbox>
          </v:shape>
        </w:pict>
      </w:r>
      <w:r>
        <w:rPr>
          <w:rFonts w:cstheme="minorHAnsi"/>
          <w:noProof/>
          <w:lang w:eastAsia="fr-FR"/>
        </w:rPr>
        <w:pict>
          <v:shape id="_x0000_s1030" type="#_x0000_t202" style="position:absolute;margin-left:5.25pt;margin-top:19pt;width:126pt;height:58.2pt;z-index:251661312" stroked="f">
            <v:textbox>
              <w:txbxContent>
                <w:p w:rsidR="00B87E8D" w:rsidRPr="00DA798C" w:rsidRDefault="00B87E8D" w:rsidP="00B87E8D">
                  <w:pPr>
                    <w:spacing w:after="0"/>
                    <w:jc w:val="center"/>
                    <w:rPr>
                      <w:b/>
                      <w:sz w:val="24"/>
                      <w:szCs w:val="24"/>
                    </w:rPr>
                  </w:pPr>
                  <w:r w:rsidRPr="00DA798C">
                    <w:rPr>
                      <w:b/>
                      <w:sz w:val="24"/>
                      <w:szCs w:val="24"/>
                    </w:rPr>
                    <w:t>Pour le Client</w:t>
                  </w:r>
                </w:p>
                <w:p w:rsidR="00B87E8D" w:rsidRPr="00DA798C" w:rsidRDefault="00B87E8D" w:rsidP="00B87E8D">
                  <w:pPr>
                    <w:jc w:val="center"/>
                    <w:rPr>
                      <w:b/>
                      <w:sz w:val="18"/>
                      <w:szCs w:val="18"/>
                    </w:rPr>
                  </w:pPr>
                  <w:r w:rsidRPr="00DA798C">
                    <w:rPr>
                      <w:b/>
                      <w:sz w:val="18"/>
                      <w:szCs w:val="18"/>
                    </w:rPr>
                    <w:t>[Date et Signature</w:t>
                  </w:r>
                  <w:r>
                    <w:rPr>
                      <w:b/>
                      <w:sz w:val="18"/>
                      <w:szCs w:val="18"/>
                    </w:rPr>
                    <w:t xml:space="preserve"> précédé du paraphe du document</w:t>
                  </w:r>
                  <w:r w:rsidRPr="00DA798C">
                    <w:rPr>
                      <w:b/>
                      <w:sz w:val="18"/>
                      <w:szCs w:val="18"/>
                    </w:rPr>
                    <w:t>]</w:t>
                  </w:r>
                </w:p>
                <w:p w:rsidR="00B87E8D" w:rsidRPr="00DA798C" w:rsidRDefault="00B87E8D" w:rsidP="00B87E8D">
                  <w:pPr>
                    <w:jc w:val="center"/>
                    <w:rPr>
                      <w:b/>
                    </w:rPr>
                  </w:pPr>
                </w:p>
              </w:txbxContent>
            </v:textbox>
          </v:shape>
        </w:pict>
      </w:r>
    </w:p>
    <w:sectPr w:rsidR="005E6CD9" w:rsidRPr="00B87E8D" w:rsidSect="00237A95">
      <w:headerReference w:type="default" r:id="rId9"/>
      <w:footerReference w:type="default" r:id="rId10"/>
      <w:pgSz w:w="11906" w:h="16838"/>
      <w:pgMar w:top="1702" w:right="851" w:bottom="1134"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A23" w:rsidRDefault="005F5A23" w:rsidP="00622B34">
      <w:pPr>
        <w:spacing w:after="0" w:line="240" w:lineRule="auto"/>
      </w:pPr>
      <w:r>
        <w:separator/>
      </w:r>
    </w:p>
  </w:endnote>
  <w:endnote w:type="continuationSeparator" w:id="1">
    <w:p w:rsidR="005F5A23" w:rsidRDefault="005F5A23" w:rsidP="00622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8961"/>
      <w:docPartObj>
        <w:docPartGallery w:val="Page Numbers (Bottom of Page)"/>
        <w:docPartUnique/>
      </w:docPartObj>
    </w:sdtPr>
    <w:sdtContent>
      <w:p w:rsidR="002668A0" w:rsidRDefault="00362FC3">
        <w:pPr>
          <w:pStyle w:val="Pieddepage"/>
        </w:pPr>
        <w:r>
          <w:rPr>
            <w:noProof/>
            <w:lang w:eastAsia="zh-TW"/>
          </w:rPr>
          <w:pict>
            <v:group id="_x0000_s2050" style="position:absolute;margin-left:-104.05pt;margin-top:0;width:27.3pt;height:42.7pt;z-index:251662336;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051" type="#_x0000_t32" style="position:absolute;left:2111;top:15387;width:0;height:441;flip:y" o:connectortype="straight" strokecolor="#7f7f7f [1612]"/>
              <v:rect id="_x0000_s2052" style="position:absolute;left:1743;top:14699;width:688;height:688;v-text-anchor:middle" filled="f" strokecolor="#7f7f7f [1612]">
                <v:textbox>
                  <w:txbxContent>
                    <w:p w:rsidR="002668A0" w:rsidRDefault="00362FC3">
                      <w:pPr>
                        <w:pStyle w:val="Pieddepage"/>
                        <w:jc w:val="center"/>
                        <w:rPr>
                          <w:sz w:val="16"/>
                          <w:szCs w:val="16"/>
                        </w:rPr>
                      </w:pPr>
                      <w:fldSimple w:instr=" PAGE    \* MERGEFORMAT ">
                        <w:r w:rsidR="002167FE" w:rsidRPr="002167FE">
                          <w:rPr>
                            <w:noProof/>
                            <w:sz w:val="16"/>
                            <w:szCs w:val="16"/>
                          </w:rPr>
                          <w:t>2</w:t>
                        </w:r>
                      </w:fldSimple>
                    </w:p>
                  </w:txbxContent>
                </v:textbox>
              </v:rect>
              <w10:wrap anchorx="margin"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A23" w:rsidRDefault="005F5A23" w:rsidP="00622B34">
      <w:pPr>
        <w:spacing w:after="0" w:line="240" w:lineRule="auto"/>
      </w:pPr>
      <w:r>
        <w:separator/>
      </w:r>
    </w:p>
  </w:footnote>
  <w:footnote w:type="continuationSeparator" w:id="1">
    <w:p w:rsidR="005F5A23" w:rsidRDefault="005F5A23" w:rsidP="00622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2B34" w:rsidRDefault="00362FC3">
    <w:pPr>
      <w:pStyle w:val="En-tte"/>
    </w:pPr>
    <w:r>
      <w:rPr>
        <w:noProof/>
        <w:lang w:eastAsia="fr-FR"/>
      </w:rPr>
      <w:pict>
        <v:shapetype id="_x0000_t202" coordsize="21600,21600" o:spt="202" path="m,l,21600r21600,l21600,xe">
          <v:stroke joinstyle="miter"/>
          <v:path gradientshapeok="t" o:connecttype="rect"/>
        </v:shapetype>
        <v:shape id="_x0000_s2049" type="#_x0000_t202" style="position:absolute;margin-left:140.45pt;margin-top:-15.15pt;width:298.5pt;height:40.9pt;z-index:251660288;mso-width-relative:margin;mso-height-relative:margin" strokecolor="#e36c0a [2409]" strokeweight="1pt">
          <v:textbox>
            <w:txbxContent>
              <w:p w:rsidR="00622B34" w:rsidRPr="00F45346" w:rsidRDefault="005E6CD9" w:rsidP="005E6CD9">
                <w:pPr>
                  <w:spacing w:after="0" w:line="240" w:lineRule="auto"/>
                  <w:jc w:val="center"/>
                  <w:rPr>
                    <w:b/>
                    <w:color w:val="000000" w:themeColor="text1"/>
                    <w:sz w:val="28"/>
                    <w:szCs w:val="28"/>
                  </w:rPr>
                </w:pPr>
                <w:r>
                  <w:rPr>
                    <w:b/>
                    <w:color w:val="000000" w:themeColor="text1"/>
                    <w:sz w:val="28"/>
                    <w:szCs w:val="28"/>
                  </w:rPr>
                  <w:t>Contrat d’assistance, de mise à jour et de maintenance de plateforme web</w:t>
                </w:r>
              </w:p>
            </w:txbxContent>
          </v:textbox>
        </v:shape>
      </w:pict>
    </w:r>
    <w:r w:rsidR="00622B34" w:rsidRPr="00622B34">
      <w:rPr>
        <w:noProof/>
        <w:lang w:eastAsia="fr-FR"/>
      </w:rPr>
      <w:drawing>
        <wp:anchor distT="0" distB="0" distL="114300" distR="114300" simplePos="0" relativeHeight="251659264" behindDoc="0" locked="0" layoutInCell="1" allowOverlap="1">
          <wp:simplePos x="0" y="0"/>
          <wp:positionH relativeFrom="column">
            <wp:posOffset>-73660</wp:posOffset>
          </wp:positionH>
          <wp:positionV relativeFrom="paragraph">
            <wp:posOffset>-230505</wp:posOffset>
          </wp:positionV>
          <wp:extent cx="1172845" cy="228600"/>
          <wp:effectExtent l="19050" t="0" r="8255" b="0"/>
          <wp:wrapSquare wrapText="bothSides"/>
          <wp:docPr id="1" name="Imag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stretch>
                    <a:fillRect/>
                  </a:stretch>
                </pic:blipFill>
                <pic:spPr>
                  <a:xfrm>
                    <a:off x="0" y="0"/>
                    <a:ext cx="1172845" cy="228600"/>
                  </a:xfrm>
                  <a:prstGeom prst="rect">
                    <a:avLst/>
                  </a:prstGeom>
                </pic:spPr>
              </pic:pic>
            </a:graphicData>
          </a:graphic>
        </wp:anchor>
      </w:drawing>
    </w:r>
  </w:p>
  <w:p w:rsidR="00622B34" w:rsidRDefault="00622B3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25pt;height:11.25pt" o:bullet="t">
        <v:imagedata r:id="rId1" o:title="mso4"/>
      </v:shape>
    </w:pict>
  </w:numPicBullet>
  <w:abstractNum w:abstractNumId="0">
    <w:nsid w:val="005157D9"/>
    <w:multiLevelType w:val="hybridMultilevel"/>
    <w:tmpl w:val="A34E8912"/>
    <w:lvl w:ilvl="0" w:tplc="040C001B">
      <w:start w:val="1"/>
      <w:numFmt w:val="lowerRoman"/>
      <w:lvlText w:val="%1."/>
      <w:lvlJc w:val="right"/>
      <w:pPr>
        <w:tabs>
          <w:tab w:val="num" w:pos="14976"/>
        </w:tabs>
        <w:ind w:left="14976" w:hanging="360"/>
      </w:pPr>
    </w:lvl>
    <w:lvl w:ilvl="1" w:tplc="040C0019">
      <w:start w:val="1"/>
      <w:numFmt w:val="lowerLetter"/>
      <w:lvlText w:val="%2."/>
      <w:lvlJc w:val="left"/>
      <w:pPr>
        <w:tabs>
          <w:tab w:val="num" w:pos="15696"/>
        </w:tabs>
        <w:ind w:left="15696" w:hanging="360"/>
      </w:pPr>
    </w:lvl>
    <w:lvl w:ilvl="2" w:tplc="040C001B">
      <w:start w:val="1"/>
      <w:numFmt w:val="lowerRoman"/>
      <w:lvlText w:val="%3."/>
      <w:lvlJc w:val="right"/>
      <w:pPr>
        <w:tabs>
          <w:tab w:val="num" w:pos="16416"/>
        </w:tabs>
        <w:ind w:left="16416" w:hanging="180"/>
      </w:pPr>
    </w:lvl>
    <w:lvl w:ilvl="3" w:tplc="040C000F">
      <w:start w:val="1"/>
      <w:numFmt w:val="decimal"/>
      <w:lvlText w:val="%4."/>
      <w:lvlJc w:val="left"/>
      <w:pPr>
        <w:tabs>
          <w:tab w:val="num" w:pos="17136"/>
        </w:tabs>
        <w:ind w:left="17136" w:hanging="360"/>
      </w:pPr>
    </w:lvl>
    <w:lvl w:ilvl="4" w:tplc="040C0019" w:tentative="1">
      <w:start w:val="1"/>
      <w:numFmt w:val="lowerLetter"/>
      <w:lvlText w:val="%5."/>
      <w:lvlJc w:val="left"/>
      <w:pPr>
        <w:tabs>
          <w:tab w:val="num" w:pos="17856"/>
        </w:tabs>
        <w:ind w:left="17856" w:hanging="360"/>
      </w:pPr>
    </w:lvl>
    <w:lvl w:ilvl="5" w:tplc="040C001B" w:tentative="1">
      <w:start w:val="1"/>
      <w:numFmt w:val="lowerRoman"/>
      <w:lvlText w:val="%6."/>
      <w:lvlJc w:val="right"/>
      <w:pPr>
        <w:tabs>
          <w:tab w:val="num" w:pos="18576"/>
        </w:tabs>
        <w:ind w:left="18576" w:hanging="180"/>
      </w:pPr>
    </w:lvl>
    <w:lvl w:ilvl="6" w:tplc="040C000F" w:tentative="1">
      <w:start w:val="1"/>
      <w:numFmt w:val="decimal"/>
      <w:lvlText w:val="%7."/>
      <w:lvlJc w:val="left"/>
      <w:pPr>
        <w:tabs>
          <w:tab w:val="num" w:pos="19296"/>
        </w:tabs>
        <w:ind w:left="19296" w:hanging="360"/>
      </w:pPr>
    </w:lvl>
    <w:lvl w:ilvl="7" w:tplc="040C0019" w:tentative="1">
      <w:start w:val="1"/>
      <w:numFmt w:val="lowerLetter"/>
      <w:lvlText w:val="%8."/>
      <w:lvlJc w:val="left"/>
      <w:pPr>
        <w:tabs>
          <w:tab w:val="num" w:pos="20016"/>
        </w:tabs>
        <w:ind w:left="20016" w:hanging="360"/>
      </w:pPr>
    </w:lvl>
    <w:lvl w:ilvl="8" w:tplc="040C001B" w:tentative="1">
      <w:start w:val="1"/>
      <w:numFmt w:val="lowerRoman"/>
      <w:lvlText w:val="%9."/>
      <w:lvlJc w:val="right"/>
      <w:pPr>
        <w:tabs>
          <w:tab w:val="num" w:pos="20736"/>
        </w:tabs>
        <w:ind w:left="20736" w:hanging="180"/>
      </w:pPr>
    </w:lvl>
  </w:abstractNum>
  <w:abstractNum w:abstractNumId="1">
    <w:nsid w:val="04ED156E"/>
    <w:multiLevelType w:val="hybridMultilevel"/>
    <w:tmpl w:val="6632F3FC"/>
    <w:lvl w:ilvl="0" w:tplc="040C001B">
      <w:start w:val="1"/>
      <w:numFmt w:val="lowerRoman"/>
      <w:lvlText w:val="%1."/>
      <w:lvlJc w:val="righ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nsid w:val="09DD1951"/>
    <w:multiLevelType w:val="hybridMultilevel"/>
    <w:tmpl w:val="749C2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6D1935"/>
    <w:multiLevelType w:val="hybridMultilevel"/>
    <w:tmpl w:val="64CE9BEA"/>
    <w:lvl w:ilvl="0" w:tplc="E7F67D34">
      <w:start w:val="1"/>
      <w:numFmt w:val="decimal"/>
      <w:lvlText w:val="%1."/>
      <w:lvlJc w:val="left"/>
      <w:pPr>
        <w:tabs>
          <w:tab w:val="num" w:pos="720"/>
        </w:tabs>
        <w:ind w:left="720" w:hanging="360"/>
      </w:pPr>
    </w:lvl>
    <w:lvl w:ilvl="1" w:tplc="C0FAD170">
      <w:numFmt w:val="none"/>
      <w:lvlText w:val=""/>
      <w:lvlJc w:val="left"/>
      <w:pPr>
        <w:tabs>
          <w:tab w:val="num" w:pos="360"/>
        </w:tabs>
      </w:pPr>
    </w:lvl>
    <w:lvl w:ilvl="2" w:tplc="54E06F64">
      <w:numFmt w:val="none"/>
      <w:lvlText w:val=""/>
      <w:lvlJc w:val="left"/>
      <w:pPr>
        <w:tabs>
          <w:tab w:val="num" w:pos="360"/>
        </w:tabs>
      </w:pPr>
    </w:lvl>
    <w:lvl w:ilvl="3" w:tplc="A754CA10">
      <w:numFmt w:val="none"/>
      <w:lvlText w:val=""/>
      <w:lvlJc w:val="left"/>
      <w:pPr>
        <w:tabs>
          <w:tab w:val="num" w:pos="360"/>
        </w:tabs>
      </w:pPr>
    </w:lvl>
    <w:lvl w:ilvl="4" w:tplc="6A6C3D20">
      <w:numFmt w:val="none"/>
      <w:lvlText w:val=""/>
      <w:lvlJc w:val="left"/>
      <w:pPr>
        <w:tabs>
          <w:tab w:val="num" w:pos="360"/>
        </w:tabs>
      </w:pPr>
    </w:lvl>
    <w:lvl w:ilvl="5" w:tplc="6AB40942">
      <w:numFmt w:val="none"/>
      <w:lvlText w:val=""/>
      <w:lvlJc w:val="left"/>
      <w:pPr>
        <w:tabs>
          <w:tab w:val="num" w:pos="360"/>
        </w:tabs>
      </w:pPr>
    </w:lvl>
    <w:lvl w:ilvl="6" w:tplc="95C2D700">
      <w:numFmt w:val="none"/>
      <w:lvlText w:val=""/>
      <w:lvlJc w:val="left"/>
      <w:pPr>
        <w:tabs>
          <w:tab w:val="num" w:pos="360"/>
        </w:tabs>
      </w:pPr>
    </w:lvl>
    <w:lvl w:ilvl="7" w:tplc="96EA2EBE">
      <w:numFmt w:val="none"/>
      <w:lvlText w:val=""/>
      <w:lvlJc w:val="left"/>
      <w:pPr>
        <w:tabs>
          <w:tab w:val="num" w:pos="360"/>
        </w:tabs>
      </w:pPr>
    </w:lvl>
    <w:lvl w:ilvl="8" w:tplc="8AECF57E">
      <w:numFmt w:val="none"/>
      <w:lvlText w:val=""/>
      <w:lvlJc w:val="left"/>
      <w:pPr>
        <w:tabs>
          <w:tab w:val="num" w:pos="360"/>
        </w:tabs>
      </w:pPr>
    </w:lvl>
  </w:abstractNum>
  <w:abstractNum w:abstractNumId="4">
    <w:nsid w:val="284D571C"/>
    <w:multiLevelType w:val="hybridMultilevel"/>
    <w:tmpl w:val="2ECC90C2"/>
    <w:lvl w:ilvl="0" w:tplc="0E9024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8164086"/>
    <w:multiLevelType w:val="hybridMultilevel"/>
    <w:tmpl w:val="0ADE4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E41549"/>
    <w:multiLevelType w:val="hybridMultilevel"/>
    <w:tmpl w:val="6F6020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CF64B04"/>
    <w:multiLevelType w:val="hybridMultilevel"/>
    <w:tmpl w:val="2F343214"/>
    <w:lvl w:ilvl="0" w:tplc="040C0007">
      <w:start w:val="1"/>
      <w:numFmt w:val="bullet"/>
      <w:lvlText w:val=""/>
      <w:lvlPicBulletId w:val="0"/>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590A2E11"/>
    <w:multiLevelType w:val="hybridMultilevel"/>
    <w:tmpl w:val="22C40B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8952DA2"/>
    <w:multiLevelType w:val="hybridMultilevel"/>
    <w:tmpl w:val="C414B8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5"/>
  </w:num>
  <w:num w:numId="6">
    <w:abstractNumId w:val="4"/>
  </w:num>
  <w:num w:numId="7">
    <w:abstractNumId w:val="3"/>
  </w:num>
  <w:num w:numId="8">
    <w:abstractNumId w:val="0"/>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o:shapelayout v:ext="edit">
      <o:idmap v:ext="edit" data="2"/>
      <o:rules v:ext="edit">
        <o:r id="V:Rule2" type="connector" idref="#_x0000_s2051"/>
      </o:rules>
    </o:shapelayout>
  </w:hdrShapeDefaults>
  <w:footnotePr>
    <w:footnote w:id="0"/>
    <w:footnote w:id="1"/>
  </w:footnotePr>
  <w:endnotePr>
    <w:endnote w:id="0"/>
    <w:endnote w:id="1"/>
  </w:endnotePr>
  <w:compat/>
  <w:rsids>
    <w:rsidRoot w:val="00622B34"/>
    <w:rsid w:val="000D772B"/>
    <w:rsid w:val="00106712"/>
    <w:rsid w:val="001B3B66"/>
    <w:rsid w:val="001E46B8"/>
    <w:rsid w:val="00215364"/>
    <w:rsid w:val="002167FE"/>
    <w:rsid w:val="00237A95"/>
    <w:rsid w:val="002668A0"/>
    <w:rsid w:val="00362FC3"/>
    <w:rsid w:val="004B3DC1"/>
    <w:rsid w:val="005E4FF8"/>
    <w:rsid w:val="005E6CD9"/>
    <w:rsid w:val="005F5A23"/>
    <w:rsid w:val="00622B34"/>
    <w:rsid w:val="00644430"/>
    <w:rsid w:val="00856380"/>
    <w:rsid w:val="00961434"/>
    <w:rsid w:val="009B2F81"/>
    <w:rsid w:val="00B87E8D"/>
    <w:rsid w:val="00D34FAA"/>
    <w:rsid w:val="00DB03C6"/>
    <w:rsid w:val="00E03F2C"/>
    <w:rsid w:val="00E84D56"/>
    <w:rsid w:val="00EA22C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B3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moyenne1">
    <w:name w:val="Medium Grid 1"/>
    <w:basedOn w:val="TableauNormal"/>
    <w:uiPriority w:val="67"/>
    <w:rsid w:val="00622B3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En-tte">
    <w:name w:val="header"/>
    <w:basedOn w:val="Normal"/>
    <w:link w:val="En-tteCar"/>
    <w:uiPriority w:val="99"/>
    <w:unhideWhenUsed/>
    <w:rsid w:val="00622B34"/>
    <w:pPr>
      <w:tabs>
        <w:tab w:val="center" w:pos="4536"/>
        <w:tab w:val="right" w:pos="9072"/>
      </w:tabs>
      <w:spacing w:after="0" w:line="240" w:lineRule="auto"/>
    </w:pPr>
  </w:style>
  <w:style w:type="character" w:customStyle="1" w:styleId="En-tteCar">
    <w:name w:val="En-tête Car"/>
    <w:basedOn w:val="Policepardfaut"/>
    <w:link w:val="En-tte"/>
    <w:uiPriority w:val="99"/>
    <w:rsid w:val="00622B34"/>
  </w:style>
  <w:style w:type="paragraph" w:styleId="Pieddepage">
    <w:name w:val="footer"/>
    <w:basedOn w:val="Normal"/>
    <w:link w:val="PieddepageCar"/>
    <w:uiPriority w:val="99"/>
    <w:unhideWhenUsed/>
    <w:rsid w:val="00622B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2B34"/>
  </w:style>
  <w:style w:type="paragraph" w:styleId="Textedebulles">
    <w:name w:val="Balloon Text"/>
    <w:basedOn w:val="Normal"/>
    <w:link w:val="TextedebullesCar"/>
    <w:uiPriority w:val="99"/>
    <w:semiHidden/>
    <w:unhideWhenUsed/>
    <w:rsid w:val="00622B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22B34"/>
    <w:rPr>
      <w:rFonts w:ascii="Tahoma" w:hAnsi="Tahoma" w:cs="Tahoma"/>
      <w:sz w:val="16"/>
      <w:szCs w:val="16"/>
    </w:rPr>
  </w:style>
  <w:style w:type="table" w:styleId="Grilledutableau">
    <w:name w:val="Table Grid"/>
    <w:basedOn w:val="TableauNormal"/>
    <w:uiPriority w:val="59"/>
    <w:rsid w:val="00622B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622B34"/>
    <w:pPr>
      <w:ind w:left="720"/>
      <w:contextualSpacing/>
    </w:pPr>
  </w:style>
  <w:style w:type="table" w:styleId="Listemoyenne2">
    <w:name w:val="Medium List 2"/>
    <w:basedOn w:val="TableauNormal"/>
    <w:uiPriority w:val="66"/>
    <w:rsid w:val="00237A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ienhypertexte">
    <w:name w:val="Hyperlink"/>
    <w:basedOn w:val="Policepardfaut"/>
    <w:rsid w:val="005E6CD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eopse.com" TargetMode="External"/><Relationship Id="rId3" Type="http://schemas.openxmlformats.org/officeDocument/2006/relationships/settings" Target="settings.xml"/><Relationship Id="rId7" Type="http://schemas.openxmlformats.org/officeDocument/2006/relationships/hyperlink" Target="mailto:commercial@creops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619</Words>
  <Characters>3406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ESPOIR</dc:creator>
  <cp:lastModifiedBy>ESPOIR</cp:lastModifiedBy>
  <cp:revision>10</cp:revision>
  <dcterms:created xsi:type="dcterms:W3CDTF">2014-06-24T09:01:00Z</dcterms:created>
  <dcterms:modified xsi:type="dcterms:W3CDTF">2014-06-24T11:26:00Z</dcterms:modified>
</cp:coreProperties>
</file>