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_rels/document.xml.rels" ContentType="application/vnd.openxmlformats-package.relationships+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Title"/>
        <w:rPr>
          <w:rFonts w:ascii="Times New Roman" w:hAnsi="Times New Roman" w:eastAsia="Times New Roman" w:cs="Times New Roman"/>
        </w:rPr>
      </w:pPr>
      <w:r>
        <w:rPr>
          <w:rFonts w:eastAsia="Times New Roman" w:cs="Times New Roman" w:ascii="Times New Roman" w:hAnsi="Times New Roman"/>
        </w:rPr>
        <w:t>Circonscriptions vs résultats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Subtitle"/>
        <w:rPr>
          <w:rFonts w:ascii="Times New Roman" w:hAnsi="Times New Roman" w:eastAsia="Times New Roman" w:cs="Times New Roman"/>
        </w:rPr>
      </w:pPr>
      <w:r>
        <w:rPr>
          <w:rFonts w:eastAsia="Times New Roman" w:cs="Times New Roman" w:ascii="Times New Roman" w:hAnsi="Times New Roman"/>
        </w:rPr>
        <w:t xml:space="preserve">Plan de projet présenté comme exigence de première étape </w:t>
      </w:r>
    </w:p>
    <w:p>
      <w:pPr>
        <w:pStyle w:val="Subtitle"/>
        <w:rPr>
          <w:rFonts w:ascii="Times New Roman" w:hAnsi="Times New Roman" w:eastAsia="Times New Roman" w:cs="Times New Roman"/>
        </w:rPr>
      </w:pPr>
      <w:bookmarkStart w:id="0" w:name="_Int_NGMmSxfp"/>
      <w:r>
        <w:rPr>
          <w:rFonts w:eastAsia="Times New Roman" w:cs="Times New Roman" w:ascii="Times New Roman" w:hAnsi="Times New Roman"/>
        </w:rPr>
        <w:t>du</w:t>
      </w:r>
      <w:bookmarkEnd w:id="0"/>
      <w:r>
        <w:rPr>
          <w:rFonts w:eastAsia="Times New Roman" w:cs="Times New Roman" w:ascii="Times New Roman" w:hAnsi="Times New Roman"/>
        </w:rPr>
        <w:t xml:space="preserve"> projet de fin d’études du certificat en science des données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Subtitle"/>
        <w:rPr>
          <w:rFonts w:ascii="Times New Roman" w:hAnsi="Times New Roman" w:eastAsia="Times New Roman" w:cs="Times New Roman"/>
        </w:rPr>
      </w:pPr>
      <w:bookmarkStart w:id="1" w:name="_Int_rvlWeQYi"/>
      <w:r>
        <w:rPr>
          <w:rFonts w:eastAsia="Times New Roman" w:cs="Times New Roman" w:ascii="Times New Roman" w:hAnsi="Times New Roman"/>
        </w:rPr>
        <w:t>par</w:t>
      </w:r>
      <w:bookmarkEnd w:id="1"/>
      <w:r>
        <w:rPr>
          <w:rFonts w:eastAsia="Times New Roman" w:cs="Times New Roman" w:ascii="Times New Roman" w:hAnsi="Times New Roman"/>
        </w:rPr>
        <w:t xml:space="preserve"> Marc Beaudoin</w:t>
      </w:r>
    </w:p>
    <w:p>
      <w:pPr>
        <w:pStyle w:val="BodyText"/>
        <w:jc w:val="center"/>
        <w:rPr>
          <w:rFonts w:ascii="Times New Roman" w:hAnsi="Times New Roman" w:eastAsia="Times New Roman" w:cs="Times New Roman"/>
          <w:sz w:val="36"/>
          <w:szCs w:val="36"/>
        </w:rPr>
      </w:pPr>
      <w:r>
        <w:rPr>
          <w:rFonts w:eastAsia="Times New Roman" w:cs="Times New Roman" w:ascii="Times New Roman" w:hAnsi="Times New Roman"/>
          <w:sz w:val="36"/>
          <w:szCs w:val="36"/>
        </w:rPr>
        <w:t>#24121141</w:t>
      </w:r>
    </w:p>
    <w:p>
      <w:pPr>
        <w:pStyle w:val="BodyText"/>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Subtitle"/>
        <w:rPr>
          <w:rFonts w:ascii="Times New Roman" w:hAnsi="Times New Roman" w:eastAsia="Times New Roman" w:cs="Times New Roman"/>
        </w:rPr>
      </w:pPr>
      <w:r>
        <w:rPr>
          <w:rFonts w:eastAsia="Times New Roman" w:cs="Times New Roman" w:ascii="Times New Roman" w:hAnsi="Times New Roman"/>
        </w:rPr>
        <w:t>30 novembre 2025</w:t>
      </w:r>
    </w:p>
    <w:p>
      <w:pPr>
        <w:pStyle w:val="Normal"/>
        <w:rPr>
          <w:rFonts w:ascii="Times New Roman" w:hAnsi="Times New Roman" w:eastAsia="Times New Roman" w:cs="Times New Roman"/>
        </w:rPr>
      </w:pPr>
      <w:r>
        <w:rPr>
          <w:rFonts w:eastAsia="Times New Roman" w:cs="Times New Roman" w:ascii="Times New Roman" w:hAnsi="Times New Roman"/>
        </w:rPr>
      </w:r>
      <w:r>
        <w:br w:type="page"/>
      </w:r>
    </w:p>
    <w:p>
      <w:pPr>
        <w:pStyle w:val="Normal"/>
        <w:spacing w:before="0" w:after="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Table des matières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sdt>
      <w:sdtPr>
        <w:docPartObj>
          <w:docPartGallery w:val="Table of Contents"/>
          <w:docPartUnique w:val="true"/>
        </w:docPartObj>
      </w:sdtPr>
      <w:sdtContent>
        <w:p>
          <w:pPr>
            <w:pStyle w:val="TOCHeading"/>
            <w:rPr/>
          </w:pPr>
          <w:r>
            <w:rPr/>
            <w:t>Table des matières</w:t>
          </w:r>
        </w:p>
        <w:p>
          <w:pPr>
            <w:pStyle w:val="TOC3"/>
            <w:tabs>
              <w:tab w:val="clear" w:pos="709"/>
              <w:tab w:val="right" w:pos="9971" w:leader="dot"/>
            </w:tabs>
            <w:rPr/>
          </w:pPr>
          <w:r>
            <w:fldChar w:fldCharType="begin"/>
          </w:r>
          <w:r>
            <w:rPr>
              <w:rStyle w:val="Sautdindex"/>
              <w:vanish w:val="false"/>
            </w:rPr>
            <w:instrText xml:space="preserve"> TOC \z \o "1-3" \u \h</w:instrText>
          </w:r>
          <w:r>
            <w:rPr>
              <w:rStyle w:val="Sautdindex"/>
              <w:vanish w:val="false"/>
            </w:rPr>
            <w:fldChar w:fldCharType="separate"/>
          </w:r>
          <w:r>
            <w:rPr>
              <w:rStyle w:val="Sautdindex"/>
              <w:vanish w:val="false"/>
            </w:rPr>
            <w:t>Le projet</w:t>
          </w:r>
          <w:r>
            <w:rPr>
              <w:vanish w:val="false"/>
            </w:rPr>
            <w:tab/>
            <w:t>3</w:t>
          </w:r>
        </w:p>
        <w:p>
          <w:pPr>
            <w:pStyle w:val="TOC3"/>
            <w:tabs>
              <w:tab w:val="clear" w:pos="709"/>
              <w:tab w:val="right" w:pos="9971" w:leader="dot"/>
            </w:tabs>
            <w:rPr/>
          </w:pPr>
          <w:r>
            <w:rPr>
              <w:vanish w:val="false"/>
            </w:rPr>
            <w:t>L'accès aux données</w:t>
            <w:tab/>
            <w:t>4</w:t>
          </w:r>
        </w:p>
        <w:p>
          <w:pPr>
            <w:pStyle w:val="TOC3"/>
            <w:tabs>
              <w:tab w:val="clear" w:pos="709"/>
              <w:tab w:val="right" w:pos="9971" w:leader="dot"/>
            </w:tabs>
            <w:rPr/>
          </w:pPr>
          <w:r>
            <w:rPr>
              <w:vanish w:val="false"/>
            </w:rPr>
            <w:t>Structure des données</w:t>
            <w:tab/>
            <w:t>5</w:t>
          </w:r>
        </w:p>
        <w:p>
          <w:pPr>
            <w:pStyle w:val="TOC3"/>
            <w:tabs>
              <w:tab w:val="clear" w:pos="709"/>
              <w:tab w:val="right" w:pos="9971" w:leader="dot"/>
            </w:tabs>
            <w:rPr/>
          </w:pPr>
          <w:r>
            <w:rPr>
              <w:vanish w:val="false"/>
            </w:rPr>
            <w:t>Environnement</w:t>
            <w:tab/>
            <w:t>6</w:t>
          </w:r>
        </w:p>
        <w:p>
          <w:pPr>
            <w:pStyle w:val="TOC3"/>
            <w:tabs>
              <w:tab w:val="clear" w:pos="709"/>
              <w:tab w:val="right" w:pos="9971" w:leader="dot"/>
            </w:tabs>
            <w:rPr/>
          </w:pPr>
          <w:r>
            <w:rPr>
              <w:vanish w:val="false"/>
            </w:rPr>
            <w:t>Ce que je cherche à savoir</w:t>
            <w:tab/>
            <w:t>7</w:t>
          </w:r>
        </w:p>
        <w:p>
          <w:pPr>
            <w:pStyle w:val="TOC3"/>
            <w:tabs>
              <w:tab w:val="clear" w:pos="709"/>
              <w:tab w:val="right" w:pos="9971" w:leader="dot"/>
            </w:tabs>
            <w:rPr/>
          </w:pPr>
          <w:r>
            <w:rPr>
              <w:vanish w:val="false"/>
            </w:rPr>
            <w:t>Calendrier prévisionnel</w:t>
            <w:tab/>
            <w:t>8</w:t>
          </w:r>
        </w:p>
        <w:p>
          <w:pPr>
            <w:pStyle w:val="TOC3"/>
            <w:tabs>
              <w:tab w:val="clear" w:pos="709"/>
              <w:tab w:val="right" w:pos="9971" w:leader="dot"/>
            </w:tabs>
            <w:rPr/>
          </w:pPr>
          <w:r>
            <w:rPr>
              <w:vanish w:val="false"/>
            </w:rPr>
            <w:t>Références bibliographiques</w:t>
            <w:tab/>
            <w:t>9</w:t>
          </w:r>
          <w:r>
            <w:rPr>
              <w:vanish w:val="false"/>
            </w:rPr>
            <w:fldChar w:fldCharType="end"/>
          </w:r>
        </w:p>
      </w:sdtContent>
    </w:sdt>
    <w:p>
      <w:pPr>
        <w:pStyle w:val="Normal"/>
        <w:rPr>
          <w:rFonts w:ascii="Times New Roman" w:hAnsi="Times New Roman" w:eastAsia="Times New Roman" w:cs="Times New Roman"/>
        </w:rPr>
      </w:pPr>
      <w:r>
        <w:rPr>
          <w:rFonts w:eastAsia="Times New Roman" w:cs="Times New Roman" w:ascii="Times New Roman" w:hAnsi="Times New Roman"/>
        </w:rPr>
      </w:r>
      <w:r>
        <w:br w:type="page"/>
      </w:r>
    </w:p>
    <w:p>
      <w:pPr>
        <w:pStyle w:val="Heading3"/>
        <w:spacing w:before="0" w:after="120"/>
        <w:rPr/>
      </w:pPr>
      <w:bookmarkStart w:id="2" w:name="__RefHeading___Toc883_1175128439"/>
      <w:bookmarkStart w:id="3" w:name="_Toc161414809"/>
      <w:bookmarkEnd w:id="2"/>
      <w:r>
        <w:rPr/>
        <w:t>Le projet</w:t>
      </w:r>
      <w:bookmarkEnd w:id="3"/>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Le premier projet soumis ayant rencontré un obstacle important (je n'ai pas réussi à obtenir les données) je soumets donc ce second projet.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Lorsqu'on est actif dans un parti politique, on a l'occasion de discuter d'idées, de débattre, de rencontrer pleins de gens et de confronter ses opinions avec celle des autres.  On a également l'occasion de faire du travail sur le terrain, d'aller rencontrer des partisans, des gens indécis et des adversaires.  Durant une campagne électorale on fait plein de rencontres, on vit des frustrations, on gère son agenda, on suit les actualités de près.  Sans l'avouer, on prête quand même beaucoup foi aux sondages pour orienter notre travail.  Si on sait que notre équipe de pointage nous indique qu'on a des points à gagner en envoyant notre candidat à un événement, on tente de lui vendre l'idée pour l'aider à orienter sa stratégie.  C'est une période intense, qui semble parfois trop longue et parfois trop courte.  Avoir des outils qui permet de bien gérer le temps disponible est fort utile afin de garder son énergie pour les moments les plus importants.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Outre les sondages, il y a également plusieurs modèles de prédictions, comme par exemple celui utilisé Qc125.com, mais il y en a d'autres.  À chaque année on entend les politiciens dire qu'ils ne faut pas se fier aux sondages, que le seul vrai qui compte est celui du jour du scrutin.  Mais dans les faits on sait très bien qu'étant donné le système électoral actuel, voter stratégique est parfois important et la stratégie choisie dépendra fortement des intentions de vote.  Par exemple si je souhaite à tout prix éviter que le parti A remporte l'élection, je pourrais choisir de voter pour son plus proche concurrent.  Si le parti A n'est pas dans les favoris dans ma circonscription, je pourrais choisir de voter pour mes convictions.  On entend parler de voter "contre" ou "pour" un parti dans ce cas-ci.</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Les partis politiques et les gens qui s'intéressent aux statistiques entourant le vote ont remarqué que certaines circonscriptions ont tendance à voter toujours pour le même parti, peu importe qui est le candidat, peu importe le chef.  D'autres circonscriptions votent presque toujours pour le parti qui remportera la victoire (on parle de circonscriptions pivot).  Il y a également des circonscriptions qui sont difficiles à prédire car elles changent leur allégeance à chaque élection ou presque.</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Je vais tenter de savoir ici si certaines caractéristiques permettent de prédire le choix que les citoyens feront.  Est-ce que par exemple le parti A est-il plus souvent qu'autre vainqueur lorsque le taux de participation est fort?  Est-ce que les bas taux de participations favorisent une reconduction d'un parti?  Est-ce que le nombre d'électeurs inscrits change quelque chose au résultat?  C'est le genre de questions auquel je souhaite m'attarder dans le cadre de ce projet.</w:t>
      </w:r>
    </w:p>
    <w:p>
      <w:pPr>
        <w:pStyle w:val="Normal"/>
        <w:rPr/>
      </w:pPr>
      <w:r>
        <w:rPr/>
      </w:r>
      <w:r>
        <w:br w:type="page"/>
      </w:r>
    </w:p>
    <w:p>
      <w:pPr>
        <w:pStyle w:val="Heading3"/>
        <w:spacing w:before="0" w:after="120"/>
        <w:rPr/>
      </w:pPr>
      <w:bookmarkStart w:id="4" w:name="__RefHeading___Toc885_1175128439"/>
      <w:bookmarkStart w:id="5" w:name="_Toc161414810"/>
      <w:bookmarkEnd w:id="4"/>
      <w:r>
        <w:rPr/>
        <w:t>L</w:t>
      </w:r>
      <w:bookmarkEnd w:id="5"/>
      <w:r>
        <w:rPr/>
        <w:t>'accès aux données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Les données sont accessibles gratuitement et facilement à partir du site web d'Élections Québec.  Il suffit d'aller dans la section "Consultez les archives" et de télécharger ce qu'on a besoin.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Ce qui m'intéressait surtout ici sont les résultats des élections générales.  Le contexte des élections partielles est très différent de celui des élections générales et pourrait être le sujet d'un projet en soi.  On pourrait également accepter le défi de bâtir un modèle suffisamment général pour inclure les élections partielles, ce qui serait fort intéressant et nécessiterait sans doute plus de paramètres.  On a également moins de données pour les élections partielles, et rarement des résultats d'élections partielles pour la même circonscription (c'est probablement arrivé dans l'histoire, mais je ne saurais le confirmer).</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J'ai donc téléchargé les données pour les élections générales de 2014, 2018 et de 2022.  On peut avoir les statistiques globales, les votes par partis politiques et les votes par candidats.  Ce qui m'intéresse surtout dans ce cadre-ci sont les données par circonscriptions et potentiellement les résultats par bureau de vote.</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J'envisage évidemment d'aller chercher des détails sur les circonscriptions ailleurs, comme par exemple des caractéristiques démographiques particulières (langues, salaire moyen, taux de chômage, moteur économique principal, etc).  Ce genre de données n'est pas disponible sur le même site par contre, et n'est possible pas disponible en découpage par circonscriptions pour les mêmes années.  Il y aura davantage de détails à venir dans mon rapport de mi-parcours à ce sujet.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r>
        <w:br w:type="page"/>
      </w:r>
    </w:p>
    <w:p>
      <w:pPr>
        <w:pStyle w:val="Heading3"/>
        <w:spacing w:before="0" w:after="120"/>
        <w:rPr>
          <w:rFonts w:ascii="Times New Roman" w:hAnsi="Times New Roman" w:eastAsia="Times New Roman" w:cs="Times New Roman"/>
        </w:rPr>
      </w:pPr>
      <w:bookmarkStart w:id="6" w:name="__RefHeading___Toc887_1175128439"/>
      <w:bookmarkStart w:id="7" w:name="_Toc559451060"/>
      <w:bookmarkStart w:id="8" w:name="_Toc1399849929"/>
      <w:bookmarkStart w:id="9" w:name="_Toc1022337823"/>
      <w:bookmarkStart w:id="10" w:name="_Toc930552539"/>
      <w:bookmarkStart w:id="11" w:name="_Toc1767861679"/>
      <w:bookmarkStart w:id="12" w:name="_Toc424525933"/>
      <w:bookmarkStart w:id="13" w:name="_Toc1324408298"/>
      <w:bookmarkStart w:id="14" w:name="_Toc1390663182"/>
      <w:bookmarkStart w:id="15" w:name="_Toc1451636618"/>
      <w:bookmarkStart w:id="16" w:name="_Toc1712057062"/>
      <w:bookmarkStart w:id="17" w:name="_Toc2109127647"/>
      <w:bookmarkStart w:id="18" w:name="_Toc1919694181"/>
      <w:bookmarkStart w:id="19" w:name="_Toc161414811"/>
      <w:bookmarkStart w:id="20" w:name="_Toc1335880810"/>
      <w:bookmarkEnd w:id="6"/>
      <w:r>
        <w:rPr>
          <w:rFonts w:eastAsia="Times New Roman" w:cs="Times New Roman" w:ascii="Times New Roman" w:hAnsi="Times New Roman"/>
        </w:rPr>
        <w:t>S</w:t>
      </w:r>
      <w:bookmarkEnd w:id="7"/>
      <w:bookmarkEnd w:id="8"/>
      <w:bookmarkEnd w:id="9"/>
      <w:bookmarkEnd w:id="10"/>
      <w:bookmarkEnd w:id="11"/>
      <w:bookmarkEnd w:id="12"/>
      <w:bookmarkEnd w:id="13"/>
      <w:bookmarkEnd w:id="14"/>
      <w:bookmarkEnd w:id="15"/>
      <w:bookmarkEnd w:id="16"/>
      <w:bookmarkEnd w:id="17"/>
      <w:bookmarkEnd w:id="18"/>
      <w:bookmarkEnd w:id="19"/>
      <w:bookmarkEnd w:id="20"/>
      <w:r>
        <w:rPr>
          <w:rFonts w:eastAsia="Times New Roman" w:cs="Times New Roman" w:ascii="Times New Roman" w:hAnsi="Times New Roman"/>
        </w:rPr>
        <w:t>tructure des données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Les données sont toutes en format texte brut, encodé ISO 8859-1 et organisé en csv avec le point-virgule comme séparateur.  Elles me semblent de bonne qualité à première vue, mais on verra ce que la phase d'exploration en dira.</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Je tâcherai dans un premier lieu de valider si les données sont complètes et bien formée.  Je tâcherai également d'en faire sortir quelques points saillants histoire de voir si les données se manipulent bien.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Je n'ai pas bien suivi l'évolution des choses dernièrement mais une caractéristique en particulier demandera sans doute un peu de réflexion : la délimitation de la circonscription elle-même.  Un comité se charge périodiquement de réviser les circonscriptions afin de s'assurer que notamment que la taille ne s'éloigne pas trop d'un seuil établi, mais aussi dans certains cas pour en changer le nom afin de mieux représenter certains réalités.  Cela est pour tenter de faire en sorte que les circonscriptions aient à peu près toute la même "valeur" en tenant compte des déplacements de la population.  Des circonscriptions peuvent par exemple être fusionnées dans certains régions du Québec alors que d'autres peuvent être créées à partir de deux autres circonscriptions devenues trop peuplées.  Puisque les députés sont choisi par circonscription, il y a une certaine vertu à ce que les circonscriptions soient de taille relativement semblable, autrement le vote n'aurait pas la même valeur partout.  Il y a cependant d'autres critères qui interviennent, notamment certaines réalités géographiques (les Îles-de-la-Madeleine notamment) politiques (on tente de garder la forme des circonscriptions assez près des autres recoupements politiques, on ne partagera pas en deux circonscriptions un village avec 2000 électeurs par exemple).  Ce qui fait en sorte que de suivre les circonscriptions d'une élection à l'autre peut être un peu plus complexe que de simplement se fier à son nom ou même à son identifiant.</w:t>
      </w:r>
    </w:p>
    <w:p>
      <w:pPr>
        <w:pStyle w:val="Normal"/>
        <w:rPr>
          <w:rFonts w:ascii="Times New Roman" w:hAnsi="Times New Roman" w:eastAsia="Times New Roman" w:cs="Times New Roman"/>
          <w:highlight w:val="none"/>
          <w:shd w:fill="FFFF00" w:val="clear"/>
        </w:rPr>
      </w:pPr>
      <w:r>
        <w:rPr>
          <w:rFonts w:eastAsia="Times New Roman" w:cs="Times New Roman" w:ascii="Times New Roman" w:hAnsi="Times New Roman"/>
          <w:shd w:fill="FFFF00" w:val="clear"/>
        </w:rPr>
      </w:r>
    </w:p>
    <w:p>
      <w:pPr>
        <w:pStyle w:val="Normal"/>
        <w:rPr>
          <w:rFonts w:ascii="Times New Roman" w:hAnsi="Times New Roman" w:eastAsia="Times New Roman" w:cs="Times New Roman"/>
        </w:rPr>
      </w:pPr>
      <w:r>
        <w:rPr>
          <w:rFonts w:eastAsia="Times New Roman" w:cs="Times New Roman" w:ascii="Times New Roman" w:hAnsi="Times New Roman"/>
        </w:rPr>
        <w:t>Je n'ai pas étudié la question précisément, mais j'imagine que c'est la même chose au niveau des bureaux de vote, qui peuvent aussi changer d'une élection à l'autre.  Ceci dit à ma connaissance la révision des bureaux de vote est uniquement une question technique : il n'y a pas de commission et d'études particulières.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r>
        <w:br w:type="page"/>
      </w:r>
    </w:p>
    <w:p>
      <w:pPr>
        <w:pStyle w:val="Heading3"/>
        <w:spacing w:before="0" w:after="120"/>
        <w:rPr>
          <w:rFonts w:ascii="Times New Roman" w:hAnsi="Times New Roman" w:eastAsia="Times New Roman" w:cs="Times New Roman"/>
        </w:rPr>
      </w:pPr>
      <w:bookmarkStart w:id="21" w:name="__RefHeading___Toc889_1175128439"/>
      <w:bookmarkStart w:id="22" w:name="_Toc281974706"/>
      <w:bookmarkStart w:id="23" w:name="_Toc161414812"/>
      <w:bookmarkStart w:id="24" w:name="_Toc2090349460"/>
      <w:bookmarkStart w:id="25" w:name="_Toc1843262758"/>
      <w:bookmarkStart w:id="26" w:name="_Toc1526807622"/>
      <w:bookmarkStart w:id="27" w:name="_Toc1498785291"/>
      <w:bookmarkStart w:id="28" w:name="_Toc1850060016"/>
      <w:bookmarkStart w:id="29" w:name="_Toc1389930144"/>
      <w:bookmarkStart w:id="30" w:name="_Toc898003476"/>
      <w:bookmarkStart w:id="31" w:name="_Toc480592078"/>
      <w:bookmarkStart w:id="32" w:name="_Toc279402047"/>
      <w:bookmarkStart w:id="33" w:name="_Toc1062262219"/>
      <w:bookmarkStart w:id="34" w:name="_Toc1490200697"/>
      <w:bookmarkStart w:id="35" w:name="_Toc860201250"/>
      <w:bookmarkEnd w:id="21"/>
      <w:r>
        <w:rPr>
          <w:rFonts w:eastAsia="Times New Roman" w:cs="Times New Roman" w:ascii="Times New Roman" w:hAnsi="Times New Roman"/>
        </w:rPr>
        <w:t>Environnement</w:t>
      </w:r>
      <w:bookmarkEnd w:id="22"/>
      <w:bookmarkEnd w:id="23"/>
      <w:bookmarkEnd w:id="24"/>
      <w:bookmarkEnd w:id="25"/>
      <w:bookmarkEnd w:id="26"/>
      <w:bookmarkEnd w:id="27"/>
      <w:bookmarkEnd w:id="28"/>
      <w:bookmarkEnd w:id="29"/>
      <w:bookmarkEnd w:id="30"/>
      <w:bookmarkEnd w:id="31"/>
      <w:bookmarkEnd w:id="32"/>
      <w:bookmarkEnd w:id="33"/>
      <w:bookmarkEnd w:id="34"/>
      <w:bookmarkEnd w:id="35"/>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L’ordinateur utilisé pour les tests </w:t>
      </w:r>
      <w:bookmarkStart w:id="36" w:name="_Int_d3HXf6hF"/>
      <w:r>
        <w:rPr>
          <w:rFonts w:eastAsia="Times New Roman" w:cs="Times New Roman" w:ascii="Times New Roman" w:hAnsi="Times New Roman"/>
        </w:rPr>
        <w:t>a</w:t>
      </w:r>
      <w:bookmarkEnd w:id="36"/>
      <w:r>
        <w:rPr>
          <w:rFonts w:eastAsia="Times New Roman" w:cs="Times New Roman" w:ascii="Times New Roman" w:hAnsi="Times New Roman"/>
        </w:rPr>
        <w:t xml:space="preserve"> les caractéristiques suivantes :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2"/>
        </w:numPr>
        <w:rPr>
          <w:rFonts w:ascii="Times New Roman" w:hAnsi="Times New Roman" w:eastAsia="Times New Roman" w:cs="Times New Roman"/>
        </w:rPr>
      </w:pPr>
      <w:r>
        <w:rPr>
          <w:rFonts w:eastAsia="Times New Roman" w:cs="Times New Roman" w:ascii="Times New Roman" w:hAnsi="Times New Roman"/>
        </w:rPr>
        <w:t>DELL Latitude 5480</w:t>
      </w:r>
    </w:p>
    <w:p>
      <w:pPr>
        <w:pStyle w:val="Normal"/>
        <w:numPr>
          <w:ilvl w:val="0"/>
          <w:numId w:val="2"/>
        </w:numPr>
        <w:rPr>
          <w:rFonts w:ascii="Times New Roman" w:hAnsi="Times New Roman" w:eastAsia="Times New Roman" w:cs="Times New Roman"/>
        </w:rPr>
      </w:pPr>
      <w:r>
        <w:rPr>
          <w:rFonts w:eastAsia="Times New Roman" w:cs="Times New Roman" w:ascii="Times New Roman" w:hAnsi="Times New Roman"/>
        </w:rPr>
        <w:t>16 Gio de RAM</w:t>
      </w:r>
    </w:p>
    <w:p>
      <w:pPr>
        <w:pStyle w:val="Normal"/>
        <w:numPr>
          <w:ilvl w:val="0"/>
          <w:numId w:val="2"/>
        </w:numPr>
        <w:rPr>
          <w:rFonts w:ascii="Times New Roman" w:hAnsi="Times New Roman" w:eastAsia="Times New Roman" w:cs="Times New Roman"/>
        </w:rPr>
      </w:pPr>
      <w:r>
        <w:rPr>
          <w:rFonts w:eastAsia="Times New Roman" w:cs="Times New Roman" w:ascii="Times New Roman" w:hAnsi="Times New Roman"/>
        </w:rPr>
        <w:t>Processeur Intel Core i7-7600U @ 2.80 GHz (2 cores, 4 threads)</w:t>
      </w:r>
    </w:p>
    <w:p>
      <w:pPr>
        <w:pStyle w:val="Normal"/>
        <w:numPr>
          <w:ilvl w:val="0"/>
          <w:numId w:val="2"/>
        </w:numPr>
        <w:rPr>
          <w:rFonts w:ascii="Times New Roman" w:hAnsi="Times New Roman" w:eastAsia="Times New Roman" w:cs="Times New Roman"/>
        </w:rPr>
      </w:pPr>
      <w:r>
        <w:rPr>
          <w:rFonts w:eastAsia="Times New Roman" w:cs="Times New Roman" w:ascii="Times New Roman" w:hAnsi="Times New Roman"/>
        </w:rPr>
        <w:t>Carte graphique NVIDIA GM108M (GeForce 930MX) (rev a2)</w:t>
      </w:r>
    </w:p>
    <w:p>
      <w:pPr>
        <w:pStyle w:val="Normal"/>
        <w:numPr>
          <w:ilvl w:val="0"/>
          <w:numId w:val="2"/>
        </w:numPr>
        <w:rPr>
          <w:rFonts w:ascii="Times New Roman" w:hAnsi="Times New Roman" w:eastAsia="Times New Roman" w:cs="Times New Roman"/>
        </w:rPr>
      </w:pPr>
      <w:r>
        <w:rPr>
          <w:rFonts w:eastAsia="Times New Roman" w:cs="Times New Roman" w:ascii="Times New Roman" w:hAnsi="Times New Roman"/>
        </w:rPr>
        <w:t>Carte graphique Intel HD Graphics 620 (rev 02)</w:t>
      </w:r>
    </w:p>
    <w:p>
      <w:pPr>
        <w:pStyle w:val="Normal"/>
        <w:numPr>
          <w:ilvl w:val="0"/>
          <w:numId w:val="2"/>
        </w:numPr>
        <w:rPr>
          <w:rFonts w:ascii="Times New Roman" w:hAnsi="Times New Roman" w:eastAsia="Times New Roman" w:cs="Times New Roman"/>
        </w:rPr>
      </w:pPr>
      <w:r>
        <w:rPr>
          <w:rFonts w:eastAsia="Times New Roman" w:cs="Times New Roman" w:ascii="Times New Roman" w:hAnsi="Times New Roman"/>
        </w:rPr>
        <w:t>Disque dur SSD Kingston SNVS500G (EDFK0N01) 500 Gio</w:t>
      </w:r>
    </w:p>
    <w:p>
      <w:pPr>
        <w:pStyle w:val="Normal"/>
        <w:numPr>
          <w:ilvl w:val="0"/>
          <w:numId w:val="2"/>
        </w:numPr>
        <w:rPr>
          <w:highlight w:val="none"/>
          <w:shd w:fill="auto" w:val="clear"/>
        </w:rPr>
      </w:pPr>
      <w:r>
        <w:rPr>
          <w:rFonts w:eastAsia="Times New Roman" w:cs="Times New Roman" w:ascii="Times New Roman" w:hAnsi="Times New Roman"/>
          <w:shd w:fill="auto" w:val="clear"/>
        </w:rPr>
        <w:t>Ubuntu 24.04.3 LTS, 64 bits</w:t>
      </w:r>
    </w:p>
    <w:p>
      <w:pPr>
        <w:pStyle w:val="Normal"/>
        <w:numPr>
          <w:ilvl w:val="0"/>
          <w:numId w:val="2"/>
        </w:numPr>
        <w:rPr>
          <w:highlight w:val="none"/>
          <w:shd w:fill="auto" w:val="clear"/>
        </w:rPr>
      </w:pPr>
      <w:r>
        <w:rPr>
          <w:rFonts w:eastAsia="Times New Roman" w:cs="Times New Roman" w:ascii="Times New Roman" w:hAnsi="Times New Roman"/>
          <w:shd w:fill="auto" w:val="clear"/>
        </w:rPr>
        <w:t>Kernel Linux 6.14.0-33-generic</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Au niveau logiciel, l'essentiel du travail sera fait à partir de librairies adaptées à Python 3.  L'environnement graphique de travail sera Jupyter-lab.  Cet environnement a été choisi parce qu'il ressemble beaucoup à ce qu'on peut trouver sur le site Kaggle.com, mentionné au départ comme étant la source des données pour les projets du cours.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Les informations supplémentaires à propos du matériel supplémentaire utilisé dans certains tests spécifiques seront détaillées avec les tests qui le requiert.  Il est également possible qu’au cours du projet les versions logiciels (Ubuntu, Python, librairies) ne soient plus les mêmes suite à des mises à jour.  Une attention particulière sera portée afin de garder les mêmes versions du début à la fin, mais certaines améliorations pourraient avoir lieu si l'intérêt le justifie.</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r>
        <w:br w:type="page"/>
      </w:r>
    </w:p>
    <w:p>
      <w:pPr>
        <w:pStyle w:val="Heading3"/>
        <w:spacing w:before="0" w:after="120"/>
        <w:rPr>
          <w:rFonts w:ascii="Times New Roman" w:hAnsi="Times New Roman" w:eastAsia="Times New Roman" w:cs="Times New Roman"/>
        </w:rPr>
      </w:pPr>
      <w:bookmarkStart w:id="37" w:name="__RefHeading___Toc891_1175128439"/>
      <w:bookmarkEnd w:id="37"/>
      <w:r>
        <w:rPr>
          <w:rFonts w:eastAsia="Times New Roman" w:cs="Times New Roman" w:ascii="Times New Roman" w:hAnsi="Times New Roman"/>
        </w:rPr>
        <w:t>Ce que je cherche à savoir</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259"/>
        <w:rPr>
          <w:color w:val="000000"/>
        </w:rPr>
      </w:pPr>
      <w:r>
        <w:rPr>
          <w:rFonts w:eastAsia="Times New Roman" w:cs="Times New Roman" w:ascii="Times New Roman" w:hAnsi="Times New Roman"/>
          <w:color w:val="000000"/>
        </w:rPr>
        <w:t xml:space="preserve">D'abord je vais tâcher de dresser un portrait des circonscriptions pour chaque année et tâcher de regrouper des caractéristiques qui pourraient sembler intéressantes.  Comme par exemple est-ce que le vote des circonscriptions avec un taux de participation au-dessus de 80% ont voté de la même manière que les autres circonscriptions?  </w:t>
      </w:r>
    </w:p>
    <w:p>
      <w:pPr>
        <w:pStyle w:val="Normal"/>
        <w:spacing w:lineRule="auto" w:line="259"/>
        <w:rPr>
          <w:color w:val="000000"/>
        </w:rPr>
      </w:pPr>
      <w:r>
        <w:rPr>
          <w:color w:val="000000"/>
        </w:rPr>
      </w:r>
    </w:p>
    <w:p>
      <w:pPr>
        <w:pStyle w:val="Normal"/>
        <w:spacing w:lineRule="auto" w:line="259"/>
        <w:rPr>
          <w:color w:val="000000"/>
        </w:rPr>
      </w:pPr>
      <w:r>
        <w:rPr>
          <w:rFonts w:eastAsia="Times New Roman" w:cs="Times New Roman" w:ascii="Times New Roman" w:hAnsi="Times New Roman"/>
          <w:color w:val="000000"/>
        </w:rPr>
        <w:t>Je vais également explorer les données, en regardant notamment les bureaux de votes et autres caractéristiques disponibles pour voir si je peux faire ressortir quelque chose à l'aide de représentation.</w:t>
      </w:r>
    </w:p>
    <w:p>
      <w:pPr>
        <w:pStyle w:val="Normal"/>
        <w:spacing w:lineRule="auto" w:line="259"/>
        <w:rPr>
          <w:color w:val="000000"/>
        </w:rPr>
      </w:pPr>
      <w:r>
        <w:rPr>
          <w:color w:val="000000"/>
        </w:rPr>
      </w:r>
    </w:p>
    <w:p>
      <w:pPr>
        <w:pStyle w:val="Normal"/>
        <w:spacing w:lineRule="auto" w:line="259"/>
        <w:rPr>
          <w:color w:val="000000"/>
        </w:rPr>
      </w:pPr>
      <w:r>
        <w:rPr>
          <w:rFonts w:eastAsia="Times New Roman" w:cs="Times New Roman" w:ascii="Times New Roman" w:hAnsi="Times New Roman"/>
          <w:color w:val="000000"/>
        </w:rPr>
        <w:t>Ensuite je vais essayer de voir si on peut prédire des résultats à l'aide de modèle, probablement à l'aide d'arbre de régression ou de forêt d'arbres décisions.  Si nécessaire, je tâcherai d'aller trouver ailleurs des caractéristiques supplémentaires concernant les circonscriptions pour améliorer les prédictions.</w:t>
      </w:r>
    </w:p>
    <w:p>
      <w:pPr>
        <w:pStyle w:val="Normal"/>
        <w:spacing w:lineRule="auto" w:line="259"/>
        <w:rPr>
          <w:color w:val="000000"/>
        </w:rPr>
      </w:pPr>
      <w:r>
        <w:rPr>
          <w:color w:val="000000"/>
        </w:rPr>
      </w:r>
    </w:p>
    <w:p>
      <w:pPr>
        <w:pStyle w:val="Normal"/>
        <w:spacing w:lineRule="auto" w:line="259"/>
        <w:rPr>
          <w:color w:val="000000"/>
        </w:rPr>
      </w:pPr>
      <w:r>
        <w:rPr>
          <w:rFonts w:eastAsia="Times New Roman" w:cs="Times New Roman" w:ascii="Times New Roman" w:hAnsi="Times New Roman"/>
          <w:color w:val="000000"/>
        </w:rPr>
        <w:t>Ceci au départ, j'en conviens qu'il est extrêmement difficile d'avoir un modèle prédictif pour des élections générales.  Les meilleurs obtiennent des résultats mitigés, souvent plus précis en terme de chiffres mais le résultat final apporte toujours son lot de surprises.  Pour y parvenir il faudrait avoir davantage de données et les obtenir à toute fin pratique tout juste avant la fin du vote car une personne peut changer son vote à la dernière seconde, ou carrément décider de ne pas aller voter.  Pour l'instant encore, c'est encore moins prévisible que la météo!</w:t>
      </w:r>
    </w:p>
    <w:p>
      <w:pPr>
        <w:pStyle w:val="Normal"/>
        <w:spacing w:lineRule="auto" w:line="259"/>
        <w:rPr>
          <w:color w:val="000000"/>
        </w:rPr>
      </w:pPr>
      <w:r>
        <w:rPr>
          <w:color w:val="000000"/>
        </w:rPr>
      </w:r>
    </w:p>
    <w:p>
      <w:pPr>
        <w:pStyle w:val="Normal"/>
        <w:spacing w:lineRule="auto" w:line="259"/>
        <w:rPr>
          <w:color w:val="000000"/>
        </w:rPr>
      </w:pPr>
      <w:r>
        <w:rPr>
          <w:rFonts w:eastAsia="Times New Roman" w:cs="Times New Roman" w:ascii="Times New Roman" w:hAnsi="Times New Roman"/>
          <w:color w:val="000000"/>
        </w:rPr>
        <w:t>Bref je n'ai pas d'attentes particulières, mais je crois que quelque chose devrait ressortir notamment avec les circonscriptions situées aux extrêmes pour le taux de participation, mais ce n'est qu'une intuition.  Je me doute bien aussi que pour avoir une prédiction intéressante, ajouter des caractéristiques sociales, économiques et culturelles pourrait ajouter de la valeur.  Puisque j'ai peu d'expérience dans ce genre de travail, je n'ai aucune idée du temps nécessaire; je préfère donc être prudent à ce stade quand aux objectifs, mais ce sera évidemment plus clair au moment de produire le rapport de mi-parcours.</w:t>
      </w:r>
      <w:r>
        <w:br w:type="page"/>
      </w:r>
    </w:p>
    <w:p>
      <w:pPr>
        <w:pStyle w:val="Heading3"/>
        <w:spacing w:before="0" w:after="120"/>
        <w:rPr>
          <w:rFonts w:ascii="Times New Roman" w:hAnsi="Times New Roman" w:eastAsia="Times New Roman" w:cs="Times New Roman"/>
        </w:rPr>
      </w:pPr>
      <w:bookmarkStart w:id="38" w:name="__RefHeading___Toc893_1175128439"/>
      <w:bookmarkStart w:id="39" w:name="_Toc226784324"/>
      <w:bookmarkStart w:id="40" w:name="_Toc1602059595"/>
      <w:bookmarkStart w:id="41" w:name="_Toc1055490472"/>
      <w:bookmarkStart w:id="42" w:name="_Toc1177809851"/>
      <w:bookmarkStart w:id="43" w:name="_Toc770341487"/>
      <w:bookmarkStart w:id="44" w:name="_Toc2128417249"/>
      <w:bookmarkStart w:id="45" w:name="_Toc1856177235"/>
      <w:bookmarkStart w:id="46" w:name="_Toc734768377"/>
      <w:bookmarkStart w:id="47" w:name="_Toc1380914722"/>
      <w:bookmarkStart w:id="48" w:name="_Toc373059229"/>
      <w:bookmarkStart w:id="49" w:name="_Toc1198505745"/>
      <w:bookmarkStart w:id="50" w:name="_Toc161414814"/>
      <w:bookmarkStart w:id="51" w:name="_Toc836013704"/>
      <w:bookmarkStart w:id="52" w:name="_Toc151380968"/>
      <w:bookmarkEnd w:id="38"/>
      <w:r>
        <w:rPr>
          <w:rFonts w:eastAsia="Times New Roman" w:cs="Times New Roman" w:ascii="Times New Roman" w:hAnsi="Times New Roman"/>
        </w:rPr>
        <w:t>Calendrier prévisionnel</w:t>
      </w:r>
      <w:bookmarkEnd w:id="39"/>
      <w:bookmarkEnd w:id="40"/>
      <w:bookmarkEnd w:id="41"/>
      <w:bookmarkEnd w:id="42"/>
      <w:bookmarkEnd w:id="43"/>
      <w:bookmarkEnd w:id="44"/>
      <w:bookmarkEnd w:id="45"/>
      <w:bookmarkEnd w:id="46"/>
      <w:bookmarkEnd w:id="47"/>
      <w:bookmarkEnd w:id="48"/>
      <w:bookmarkEnd w:id="49"/>
      <w:bookmarkEnd w:id="50"/>
      <w:bookmarkEnd w:id="51"/>
      <w:bookmarkEnd w:id="52"/>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J'espérais au départ suivre le calendrier proposé, mais le processus d'acquisition des données ayant été long et infructueux ont eu raison de ce bel élan.  Si on regarde les dates seulement je suis passablement en retard, mais j'ai quand même pris le temps de me familiariser avec la plate-forme de travail que je vais utiliser.</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Voici donc un nouveau calendrier que je me propose de suivre.</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30 novembre 2025</w:t>
      </w:r>
    </w:p>
    <w:p>
      <w:pPr>
        <w:pStyle w:val="Normal"/>
        <w:numPr>
          <w:ilvl w:val="0"/>
          <w:numId w:val="4"/>
        </w:numPr>
        <w:rPr>
          <w:rFonts w:ascii="Times New Roman" w:hAnsi="Times New Roman" w:eastAsia="Times New Roman" w:cs="Times New Roman"/>
        </w:rPr>
      </w:pPr>
      <w:r>
        <w:rPr>
          <w:rFonts w:eastAsia="Times New Roman" w:cs="Times New Roman" w:ascii="Times New Roman" w:hAnsi="Times New Roman"/>
        </w:rPr>
        <w:t>Remise de ce rapport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24 décembre 2025</w:t>
      </w:r>
    </w:p>
    <w:p>
      <w:pPr>
        <w:pStyle w:val="ListParagraph"/>
        <w:numPr>
          <w:ilvl w:val="0"/>
          <w:numId w:val="3"/>
        </w:numPr>
        <w:rPr>
          <w:rFonts w:ascii="Times New Roman" w:hAnsi="Times New Roman" w:eastAsia="Times New Roman" w:cs="Times New Roman"/>
        </w:rPr>
      </w:pPr>
      <w:r>
        <w:rPr>
          <w:rFonts w:eastAsia="Times New Roman" w:cs="Times New Roman" w:ascii="Times New Roman" w:hAnsi="Times New Roman"/>
        </w:rPr>
        <w:t>Exploration des données</w:t>
      </w:r>
    </w:p>
    <w:p>
      <w:pPr>
        <w:pStyle w:val="ListParagraph"/>
        <w:numPr>
          <w:ilvl w:val="0"/>
          <w:numId w:val="3"/>
        </w:numPr>
        <w:rPr>
          <w:rFonts w:ascii="Times New Roman" w:hAnsi="Times New Roman" w:eastAsia="Times New Roman" w:cs="Times New Roman"/>
        </w:rPr>
      </w:pPr>
      <w:r>
        <w:rPr>
          <w:rFonts w:eastAsia="Times New Roman" w:cs="Times New Roman" w:ascii="Times New Roman" w:hAnsi="Times New Roman"/>
        </w:rPr>
        <w:t>Production de visualisations</w:t>
      </w:r>
    </w:p>
    <w:p>
      <w:pPr>
        <w:pStyle w:val="ListParagraph"/>
        <w:numPr>
          <w:ilvl w:val="0"/>
          <w:numId w:val="3"/>
        </w:numPr>
        <w:rPr>
          <w:rFonts w:ascii="Times New Roman" w:hAnsi="Times New Roman" w:eastAsia="Times New Roman" w:cs="Times New Roman"/>
        </w:rPr>
      </w:pPr>
      <w:r>
        <w:rPr>
          <w:rFonts w:eastAsia="Times New Roman" w:cs="Times New Roman" w:ascii="Times New Roman" w:hAnsi="Times New Roman"/>
        </w:rPr>
        <w:t>Premiers tests avec des modèles prédictifs</w:t>
      </w:r>
    </w:p>
    <w:p>
      <w:pPr>
        <w:pStyle w:val="ListParagraph"/>
        <w:numPr>
          <w:ilvl w:val="0"/>
          <w:numId w:val="3"/>
        </w:numPr>
        <w:rPr>
          <w:rFonts w:ascii="Times New Roman" w:hAnsi="Times New Roman" w:eastAsia="Times New Roman" w:cs="Times New Roman"/>
        </w:rPr>
      </w:pPr>
      <w:r>
        <w:rPr>
          <w:rFonts w:eastAsia="Times New Roman" w:cs="Times New Roman" w:ascii="Times New Roman" w:hAnsi="Times New Roman"/>
        </w:rPr>
        <w:t xml:space="preserve">Intégration des caractéristiques supplémentaires des circonscriptions </w:t>
      </w:r>
    </w:p>
    <w:p>
      <w:pPr>
        <w:pStyle w:val="ListParagraph"/>
        <w:numPr>
          <w:ilvl w:val="0"/>
          <w:numId w:val="3"/>
        </w:numPr>
        <w:rPr>
          <w:rFonts w:ascii="Times New Roman" w:hAnsi="Times New Roman" w:eastAsia="Times New Roman" w:cs="Times New Roman"/>
        </w:rPr>
      </w:pPr>
      <w:r>
        <w:rPr>
          <w:rFonts w:eastAsia="Times New Roman" w:cs="Times New Roman" w:ascii="Times New Roman" w:hAnsi="Times New Roman"/>
        </w:rPr>
        <w:t>Rapport de mi-parcours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15 janvier 2026</w:t>
      </w:r>
    </w:p>
    <w:p>
      <w:pPr>
        <w:pStyle w:val="ListParagraph"/>
        <w:numPr>
          <w:ilvl w:val="0"/>
          <w:numId w:val="5"/>
        </w:numPr>
        <w:rPr>
          <w:rFonts w:ascii="Times New Roman" w:hAnsi="Times New Roman" w:eastAsia="Times New Roman" w:cs="Times New Roman"/>
        </w:rPr>
      </w:pPr>
      <w:r>
        <w:rPr>
          <w:rFonts w:eastAsia="Times New Roman" w:cs="Times New Roman" w:ascii="Times New Roman" w:hAnsi="Times New Roman"/>
        </w:rPr>
        <w:t>Rapport final (dépôt sur GitHub)</w:t>
      </w:r>
    </w:p>
    <w:p>
      <w:pPr>
        <w:pStyle w:val="ListParagraph"/>
        <w:numPr>
          <w:ilvl w:val="0"/>
          <w:numId w:val="5"/>
        </w:numPr>
        <w:rPr>
          <w:rFonts w:ascii="Times New Roman" w:hAnsi="Times New Roman" w:eastAsia="Times New Roman" w:cs="Times New Roman"/>
        </w:rPr>
      </w:pPr>
      <w:r>
        <w:rPr>
          <w:rFonts w:eastAsia="Times New Roman" w:cs="Times New Roman" w:ascii="Times New Roman" w:hAnsi="Times New Roman"/>
        </w:rPr>
        <w:t>Remise du produit final</w:t>
      </w:r>
    </w:p>
    <w:p>
      <w:pPr>
        <w:pStyle w:val="ListParagraph"/>
        <w:numPr>
          <w:ilvl w:val="0"/>
          <w:numId w:val="5"/>
        </w:numPr>
        <w:rPr>
          <w:rFonts w:ascii="Times New Roman" w:hAnsi="Times New Roman" w:eastAsia="Times New Roman" w:cs="Times New Roman"/>
        </w:rPr>
      </w:pPr>
      <w:r>
        <w:rPr>
          <w:rFonts w:eastAsia="Times New Roman" w:cs="Times New Roman" w:ascii="Times New Roman" w:hAnsi="Times New Roman"/>
        </w:rPr>
        <w:t>Présentation</w:t>
      </w:r>
      <w:r>
        <w:br w:type="page"/>
      </w:r>
    </w:p>
    <w:p>
      <w:pPr>
        <w:pStyle w:val="Heading3"/>
        <w:spacing w:before="0" w:after="120"/>
        <w:rPr>
          <w:rFonts w:ascii="Times New Roman" w:hAnsi="Times New Roman" w:eastAsia="Times New Roman" w:cs="Times New Roman"/>
          <w:lang w:val="en-CA"/>
        </w:rPr>
      </w:pPr>
      <w:bookmarkStart w:id="53" w:name="__RefHeading___Toc895_1175128439"/>
      <w:bookmarkStart w:id="54" w:name="_Toc161414815"/>
      <w:bookmarkEnd w:id="53"/>
      <w:r>
        <w:rPr>
          <w:rFonts w:eastAsia="Times New Roman" w:cs="Times New Roman" w:ascii="Times New Roman" w:hAnsi="Times New Roman"/>
          <w:lang w:val="en-CA"/>
        </w:rPr>
        <w:t>Références bibliographiques</w:t>
      </w:r>
      <w:bookmarkEnd w:id="54"/>
    </w:p>
    <w:p>
      <w:pPr>
        <w:pStyle w:val="BodyText"/>
        <w:rPr>
          <w:rFonts w:ascii="Times New Roman" w:hAnsi="Times New Roman" w:eastAsia="Times New Roman" w:cs="Times New Roman"/>
          <w:lang w:val="en-CA"/>
        </w:rPr>
      </w:pPr>
      <w:r>
        <w:rPr>
          <w:rFonts w:eastAsia="Times New Roman" w:cs="Times New Roman" w:ascii="Times New Roman" w:hAnsi="Times New Roman"/>
          <w:lang w:val="en-CA"/>
        </w:rPr>
      </w:r>
    </w:p>
    <w:p>
      <w:pPr>
        <w:pStyle w:val="BodyText"/>
        <w:rPr>
          <w:rFonts w:ascii="Times New Roman" w:hAnsi="Times New Roman" w:eastAsia="Times New Roman" w:cs="Times New Roman"/>
        </w:rPr>
      </w:pPr>
      <w:r>
        <w:rPr>
          <w:rFonts w:eastAsia="Times New Roman" w:cs="Times New Roman" w:ascii="Times New Roman" w:hAnsi="Times New Roman"/>
        </w:rPr>
        <w:t>Philippe J. Fournier, Qc125.com. 2025. Analyses et projections électorales, https://qc125.com/</w:t>
      </w:r>
    </w:p>
    <w:p>
      <w:pPr>
        <w:pStyle w:val="BodyText"/>
        <w:rPr>
          <w:rFonts w:ascii="Times New Roman" w:hAnsi="Times New Roman" w:eastAsia="Times New Roman" w:cs="Times New Roman"/>
        </w:rPr>
      </w:pPr>
      <w:r>
        <w:rPr>
          <w:rFonts w:eastAsia="Times New Roman" w:cs="Times New Roman" w:ascii="Times New Roman" w:hAnsi="Times New Roman"/>
        </w:rPr>
        <w:t>Directeur général des élections, Élections Québec.  2025. Données ouvertes d'Élections Québec.  https://www.dgeq.org/</w:t>
      </w:r>
    </w:p>
    <w:p>
      <w:pPr>
        <w:pStyle w:val="BodyText"/>
        <w:rPr>
          <w:rFonts w:ascii="Times New Roman" w:hAnsi="Times New Roman" w:eastAsia="Times New Roman" w:cs="Times New Roman"/>
        </w:rPr>
      </w:pPr>
      <w:r>
        <w:rPr>
          <w:rFonts w:eastAsia="Times New Roman" w:cs="Times New Roman" w:ascii="Times New Roman" w:hAnsi="Times New Roman"/>
        </w:rPr>
        <w:t>Apprentissage non supervisé, Wikipédia, consultée le 30 octobre 2025, https://fr.wikipedia.org/wiki/Apprentissage_non_supervis%C3%A9</w:t>
      </w:r>
    </w:p>
    <w:p>
      <w:pPr>
        <w:pStyle w:val="BodyText"/>
        <w:rPr>
          <w:rFonts w:ascii="Times New Roman" w:hAnsi="Times New Roman" w:eastAsia="Times New Roman" w:cs="Times New Roman"/>
        </w:rPr>
      </w:pPr>
      <w:r>
        <w:rPr>
          <w:rFonts w:eastAsia="Times New Roman" w:cs="Times New Roman" w:ascii="Times New Roman" w:hAnsi="Times New Roman"/>
        </w:rPr>
        <w:t>Différents modules et cours sur le site Kaggle.com, https://www.kaggle.com/</w:t>
      </w:r>
    </w:p>
    <w:p>
      <w:pPr>
        <w:pStyle w:val="BodyText"/>
        <w:rPr>
          <w:rFonts w:ascii="Times New Roman" w:hAnsi="Times New Roman" w:eastAsia="Times New Roman" w:cs="Times New Roman"/>
        </w:rPr>
      </w:pPr>
      <w:r>
        <w:rPr>
          <w:rFonts w:eastAsia="Times New Roman" w:cs="Times New Roman" w:ascii="Times New Roman" w:hAnsi="Times New Roman"/>
        </w:rPr>
      </w:r>
    </w:p>
    <w:p>
      <w:pPr>
        <w:pStyle w:val="BodyText"/>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overflowPunct w:val="false"/>
        <w:rPr>
          <w:b/>
          <w:bCs/>
          <w:sz w:val="28"/>
          <w:szCs w:val="28"/>
        </w:rPr>
      </w:pPr>
      <w:r>
        <w:rPr>
          <w:b/>
          <w:bCs/>
          <w:sz w:val="28"/>
          <w:szCs w:val="28"/>
        </w:rPr>
      </w:r>
      <w:bookmarkStart w:id="55" w:name="__RefHeading___Toc897_1175128439"/>
      <w:bookmarkStart w:id="56" w:name="_Toc676691422"/>
      <w:bookmarkStart w:id="57" w:name="_Toc1073907328"/>
      <w:bookmarkStart w:id="58" w:name="_Toc220868343"/>
      <w:bookmarkStart w:id="59" w:name="_Toc172933842"/>
      <w:bookmarkStart w:id="60" w:name="_Toc1451428634"/>
      <w:bookmarkStart w:id="61" w:name="_Toc1339852220"/>
      <w:bookmarkStart w:id="62" w:name="_Toc107164166"/>
      <w:bookmarkStart w:id="63" w:name="_Toc1474052469"/>
      <w:bookmarkStart w:id="64" w:name="_Toc525650160"/>
      <w:bookmarkStart w:id="65" w:name="_Toc456594113"/>
      <w:bookmarkStart w:id="66" w:name="_Toc764114496"/>
      <w:bookmarkStart w:id="67" w:name="_Toc799753637"/>
      <w:bookmarkStart w:id="68" w:name="_Toc620869481"/>
      <w:bookmarkStart w:id="69" w:name="_Toc161414816"/>
      <w:bookmarkStart w:id="70" w:name="__RefHeading___Toc897_1175128439"/>
      <w:bookmarkStart w:id="71" w:name="_Toc676691422"/>
      <w:bookmarkStart w:id="72" w:name="_Toc1073907328"/>
      <w:bookmarkStart w:id="73" w:name="_Toc220868343"/>
      <w:bookmarkStart w:id="74" w:name="_Toc172933842"/>
      <w:bookmarkStart w:id="75" w:name="_Toc1451428634"/>
      <w:bookmarkStart w:id="76" w:name="_Toc1339852220"/>
      <w:bookmarkStart w:id="77" w:name="_Toc107164166"/>
      <w:bookmarkStart w:id="78" w:name="_Toc1474052469"/>
      <w:bookmarkStart w:id="79" w:name="_Toc525650160"/>
      <w:bookmarkStart w:id="80" w:name="_Toc456594113"/>
      <w:bookmarkStart w:id="81" w:name="_Toc764114496"/>
      <w:bookmarkStart w:id="82" w:name="_Toc799753637"/>
      <w:bookmarkStart w:id="83" w:name="_Toc620869481"/>
      <w:bookmarkStart w:id="84" w:name="_Toc161414816"/>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34" w:right="1134" w:gutter="0" w:header="0" w:top="1134" w:footer="0" w:bottom="1134"/>
      <w:pgNumType w:start="1"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Light">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6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320"/>
      <w:gridCol w:w="3320"/>
      <w:gridCol w:w="3320"/>
    </w:tblGrid>
    <w:tr>
      <w:trPr>
        <w:trHeight w:val="300" w:hRule="atLeast"/>
      </w:trPr>
      <w:tc>
        <w:tcPr>
          <w:tcW w:w="3320" w:type="dxa"/>
          <w:tcBorders/>
        </w:tcPr>
        <w:p>
          <w:pPr>
            <w:pStyle w:val="Header"/>
            <w:widowControl w:val="false"/>
            <w:ind w:start="-115"/>
            <w:rPr/>
          </w:pPr>
          <w:r>
            <w:rPr/>
          </w:r>
        </w:p>
      </w:tc>
      <w:tc>
        <w:tcPr>
          <w:tcW w:w="3320" w:type="dxa"/>
          <w:tcBorders/>
        </w:tcPr>
        <w:p>
          <w:pPr>
            <w:pStyle w:val="Header"/>
            <w:widowControl w:val="false"/>
            <w:jc w:val="center"/>
            <w:rPr/>
          </w:pPr>
          <w:r>
            <w:rPr/>
          </w:r>
        </w:p>
      </w:tc>
      <w:tc>
        <w:tcPr>
          <w:tcW w:w="3320" w:type="dxa"/>
          <w:tcBorders/>
        </w:tcPr>
        <w:p>
          <w:pPr>
            <w:pStyle w:val="Header"/>
            <w:widowControl w:val="false"/>
            <w:ind w:end="-115"/>
            <w:jc w:val="end"/>
            <w:rPr/>
          </w:pPr>
          <w:r>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6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320"/>
      <w:gridCol w:w="3320"/>
      <w:gridCol w:w="3320"/>
    </w:tblGrid>
    <w:tr>
      <w:trPr>
        <w:trHeight w:val="300" w:hRule="atLeast"/>
      </w:trPr>
      <w:tc>
        <w:tcPr>
          <w:tcW w:w="3320" w:type="dxa"/>
          <w:tcBorders/>
        </w:tcPr>
        <w:p>
          <w:pPr>
            <w:pStyle w:val="Header"/>
            <w:widowControl w:val="false"/>
            <w:ind w:start="-115"/>
            <w:rPr/>
          </w:pPr>
          <w:r>
            <w:rPr/>
          </w:r>
        </w:p>
      </w:tc>
      <w:tc>
        <w:tcPr>
          <w:tcW w:w="3320" w:type="dxa"/>
          <w:tcBorders/>
        </w:tcPr>
        <w:p>
          <w:pPr>
            <w:pStyle w:val="Header"/>
            <w:widowControl w:val="false"/>
            <w:jc w:val="center"/>
            <w:rPr/>
          </w:pPr>
          <w:r>
            <w:rPr/>
          </w:r>
        </w:p>
      </w:tc>
      <w:tc>
        <w:tcPr>
          <w:tcW w:w="3320" w:type="dxa"/>
          <w:tcBorders/>
        </w:tcPr>
        <w:p>
          <w:pPr>
            <w:pStyle w:val="Header"/>
            <w:widowControl w:val="false"/>
            <w:ind w:end="-115"/>
            <w:jc w:val="end"/>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6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320"/>
      <w:gridCol w:w="3320"/>
      <w:gridCol w:w="3320"/>
    </w:tblGrid>
    <w:tr>
      <w:trPr>
        <w:trHeight w:val="300" w:hRule="atLeast"/>
      </w:trPr>
      <w:tc>
        <w:tcPr>
          <w:tcW w:w="3320" w:type="dxa"/>
          <w:tcBorders/>
        </w:tcPr>
        <w:p>
          <w:pPr>
            <w:pStyle w:val="Header"/>
            <w:widowControl w:val="false"/>
            <w:ind w:start="-115"/>
            <w:rPr/>
          </w:pPr>
          <w:r>
            <w:rPr/>
          </w:r>
        </w:p>
      </w:tc>
      <w:tc>
        <w:tcPr>
          <w:tcW w:w="3320" w:type="dxa"/>
          <w:tcBorders/>
        </w:tcPr>
        <w:p>
          <w:pPr>
            <w:pStyle w:val="Header"/>
            <w:widowControl w:val="false"/>
            <w:jc w:val="center"/>
            <w:rPr/>
          </w:pPr>
          <w:r>
            <w:rPr/>
          </w:r>
        </w:p>
      </w:tc>
      <w:tc>
        <w:tcPr>
          <w:tcW w:w="3320" w:type="dxa"/>
          <w:tcBorders/>
        </w:tcPr>
        <w:p>
          <w:pPr>
            <w:pStyle w:val="Header"/>
            <w:widowControl w:val="false"/>
            <w:ind w:end="-115"/>
            <w:jc w:val="end"/>
            <w:rPr/>
          </w:pPr>
          <w:r>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6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320"/>
      <w:gridCol w:w="3320"/>
      <w:gridCol w:w="3320"/>
    </w:tblGrid>
    <w:tr>
      <w:trPr>
        <w:trHeight w:val="300" w:hRule="atLeast"/>
      </w:trPr>
      <w:tc>
        <w:tcPr>
          <w:tcW w:w="3320" w:type="dxa"/>
          <w:tcBorders/>
        </w:tcPr>
        <w:p>
          <w:pPr>
            <w:pStyle w:val="Header"/>
            <w:widowControl w:val="false"/>
            <w:ind w:start="-115"/>
            <w:rPr/>
          </w:pPr>
          <w:r>
            <w:rPr/>
          </w:r>
        </w:p>
      </w:tc>
      <w:tc>
        <w:tcPr>
          <w:tcW w:w="3320" w:type="dxa"/>
          <w:tcBorders/>
        </w:tcPr>
        <w:p>
          <w:pPr>
            <w:pStyle w:val="Header"/>
            <w:widowControl w:val="false"/>
            <w:jc w:val="center"/>
            <w:rPr/>
          </w:pPr>
          <w:r>
            <w:rPr/>
          </w:r>
        </w:p>
      </w:tc>
      <w:tc>
        <w:tcPr>
          <w:tcW w:w="3320" w:type="dxa"/>
          <w:tcBorders/>
        </w:tcPr>
        <w:p>
          <w:pPr>
            <w:pStyle w:val="Header"/>
            <w:widowControl w:val="false"/>
            <w:ind w:end="-115"/>
            <w:jc w:val="end"/>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09"/>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CA"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overflowPunct w:val="true"/>
      <w:bidi w:val="0"/>
      <w:spacing w:before="0" w:after="0"/>
      <w:jc w:val="start"/>
    </w:pPr>
    <w:rPr>
      <w:rFonts w:ascii="Liberation Serif" w:hAnsi="Liberation Serif" w:eastAsia="Noto Serif CJK SC" w:cs="Lohit Devanagari"/>
      <w:color w:val="auto"/>
      <w:kern w:val="2"/>
      <w:sz w:val="24"/>
      <w:szCs w:val="24"/>
      <w:lang w:val="fr-CA" w:eastAsia="zh-CN" w:bidi="hi-IN"/>
    </w:rPr>
  </w:style>
  <w:style w:type="paragraph" w:styleId="Heading1">
    <w:name w:val="heading 1"/>
    <w:basedOn w:val="Normal"/>
    <w:next w:val="Normal"/>
    <w:link w:val="Titre1Car"/>
    <w:uiPriority w:val="9"/>
    <w:qFormat/>
    <w:rsid w:val="007d4f57"/>
    <w:pPr>
      <w:keepNext w:val="true"/>
      <w:keepLines/>
      <w:spacing w:before="240" w:after="0"/>
      <w:outlineLvl w:val="0"/>
    </w:pPr>
    <w:rPr>
      <w:rFonts w:ascii="Calibri Light" w:hAnsi="Calibri Light" w:eastAsia="" w:cs="Mangal" w:asciiTheme="majorHAnsi" w:eastAsiaTheme="majorEastAsia" w:hAnsiTheme="majorHAnsi"/>
      <w:color w:themeColor="accent1" w:themeShade="bf" w:val="2F5496"/>
      <w:sz w:val="32"/>
      <w:szCs w:val="29"/>
    </w:rPr>
  </w:style>
  <w:style w:type="paragraph" w:styleId="Heading2">
    <w:name w:val="heading 2"/>
    <w:basedOn w:val="Normal"/>
    <w:next w:val="BodyText"/>
    <w:uiPriority w:val="9"/>
    <w:unhideWhenUsed/>
    <w:qFormat/>
    <w:pPr>
      <w:spacing w:before="200" w:after="120"/>
      <w:outlineLvl w:val="1"/>
    </w:pPr>
    <w:rPr>
      <w:b/>
      <w:bCs/>
      <w:sz w:val="36"/>
      <w:szCs w:val="36"/>
    </w:rPr>
  </w:style>
  <w:style w:type="paragraph" w:styleId="Heading3">
    <w:name w:val="heading 3"/>
    <w:basedOn w:val="Normal"/>
    <w:next w:val="BodyText"/>
    <w:uiPriority w:val="9"/>
    <w:unhideWhenUsed/>
    <w:qFormat/>
    <w:pPr>
      <w:spacing w:before="140" w:after="120"/>
      <w:outlineLvl w:val="2"/>
    </w:pPr>
    <w:rPr>
      <w:b/>
      <w:bCs/>
      <w:sz w:val="28"/>
      <w:szCs w:val="28"/>
    </w:rPr>
  </w:style>
  <w:style w:type="paragraph" w:styleId="Heading4">
    <w:name w:val="heading 4"/>
    <w:basedOn w:val="Normal"/>
    <w:next w:val="BodyText"/>
    <w:uiPriority w:val="9"/>
    <w:semiHidden/>
    <w:unhideWhenUsed/>
    <w:qFormat/>
    <w:pPr>
      <w:numPr>
        <w:ilvl w:val="3"/>
        <w:numId w:val="1"/>
      </w:numPr>
      <w:spacing w:before="120" w:after="120"/>
      <w:outlineLvl w:val="3"/>
    </w:pPr>
    <w:rPr>
      <w:b/>
      <w:bCs/>
      <w:i/>
      <w:iCs/>
      <w:sz w:val="26"/>
      <w:szCs w:val="26"/>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7d4f57"/>
    <w:rPr>
      <w:color w:themeColor="hyperlink" w:val="0563C1"/>
      <w:u w:val="single"/>
    </w:rPr>
  </w:style>
  <w:style w:type="character" w:styleId="Textesourceuser" w:customStyle="1">
    <w:name w:val="Texte source (user)"/>
    <w:qFormat/>
    <w:rPr>
      <w:rFonts w:ascii="Liberation Mono" w:hAnsi="Liberation Mono" w:eastAsia="Noto Sans Mono CJK SC" w:cs="Liberation Mono"/>
    </w:rPr>
  </w:style>
  <w:style w:type="character" w:styleId="Pucesuser" w:customStyle="1">
    <w:name w:val="Puces (user)"/>
    <w:qFormat/>
    <w:rPr>
      <w:rFonts w:ascii="OpenSymbol" w:hAnsi="OpenSymbol" w:eastAsia="OpenSymbol" w:cs="OpenSymbol"/>
    </w:rPr>
  </w:style>
  <w:style w:type="character" w:styleId="Emphasis">
    <w:name w:val="Emphasis"/>
    <w:qFormat/>
    <w:rPr>
      <w:i/>
      <w:iCs/>
    </w:rPr>
  </w:style>
  <w:style w:type="character" w:styleId="Caractresdenumrotationuser" w:customStyle="1">
    <w:name w:val="Caractères de numérotation (user)"/>
    <w:qFormat/>
    <w:rPr/>
  </w:style>
  <w:style w:type="character" w:styleId="En-tteCar" w:customStyle="1">
    <w:name w:val="En-tête Car"/>
    <w:basedOn w:val="DefaultParagraphFont"/>
    <w:uiPriority w:val="99"/>
    <w:qFormat/>
    <w:rPr/>
  </w:style>
  <w:style w:type="character" w:styleId="PieddepageCar" w:customStyle="1">
    <w:name w:val="Pied de page Car"/>
    <w:basedOn w:val="DefaultParagraphFont"/>
    <w:uiPriority w:val="99"/>
    <w:qFormat/>
    <w:rPr/>
  </w:style>
  <w:style w:type="character" w:styleId="Sautdindexuser" w:customStyle="1">
    <w:name w:val="Saut d'index (user)"/>
    <w:qFormat/>
    <w:rPr/>
  </w:style>
  <w:style w:type="character" w:styleId="Titre1Car" w:customStyle="1">
    <w:name w:val="Titre 1 Car"/>
    <w:basedOn w:val="DefaultParagraphFont"/>
    <w:uiPriority w:val="9"/>
    <w:qFormat/>
    <w:rsid w:val="007d4f57"/>
    <w:rPr>
      <w:rFonts w:ascii="Calibri Light" w:hAnsi="Calibri Light" w:eastAsia="" w:cs="Mangal" w:asciiTheme="majorHAnsi" w:eastAsiaTheme="majorEastAsia" w:hAnsiTheme="majorHAnsi"/>
      <w:color w:themeColor="accent1" w:themeShade="bf" w:val="2F5496"/>
      <w:sz w:val="32"/>
      <w:szCs w:val="29"/>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Title">
    <w:name w:val="Title"/>
    <w:basedOn w:val="Normal"/>
    <w:next w:val="BodyText"/>
    <w:uiPriority w:val="10"/>
    <w:qFormat/>
    <w:pPr>
      <w:jc w:val="center"/>
    </w:pPr>
    <w:rPr>
      <w:b/>
      <w:bCs/>
      <w:sz w:val="56"/>
      <w:szCs w:val="56"/>
    </w:rPr>
  </w:style>
  <w:style w:type="paragraph" w:styleId="Contenudetableauuser" w:customStyle="1">
    <w:name w:val="Contenu de tableau (user)"/>
    <w:basedOn w:val="Normal"/>
    <w:qFormat/>
    <w:pPr>
      <w:widowControl w:val="false"/>
      <w:suppressLineNumbers/>
    </w:pPr>
    <w:rPr/>
  </w:style>
  <w:style w:type="paragraph" w:styleId="Titredetableauuser" w:customStyle="1">
    <w:name w:val="Titre de tableau (user)"/>
    <w:basedOn w:val="Contenudetableauuser"/>
    <w:qFormat/>
    <w:pPr>
      <w:jc w:val="center"/>
    </w:pPr>
    <w:rPr>
      <w:b/>
      <w:bCs/>
    </w:rPr>
  </w:style>
  <w:style w:type="paragraph" w:styleId="Texteprformatuser" w:customStyle="1">
    <w:name w:val="Texte préformaté (user)"/>
    <w:basedOn w:val="Normal"/>
    <w:qFormat/>
    <w:pPr/>
    <w:rPr>
      <w:rFonts w:ascii="Liberation Mono" w:hAnsi="Liberation Mono" w:eastAsia="Noto Sans Mono CJK SC" w:cs="Liberation Mono"/>
      <w:sz w:val="20"/>
      <w:szCs w:val="20"/>
    </w:rPr>
  </w:style>
  <w:style w:type="paragraph" w:styleId="Subtitle">
    <w:name w:val="Subtitle"/>
    <w:basedOn w:val="Normal"/>
    <w:next w:val="BodyText"/>
    <w:uiPriority w:val="11"/>
    <w:qFormat/>
    <w:pPr>
      <w:spacing w:before="60" w:after="120"/>
      <w:jc w:val="center"/>
    </w:pPr>
    <w:rPr>
      <w:sz w:val="36"/>
      <w:szCs w:val="36"/>
    </w:rPr>
  </w:style>
  <w:style w:type="paragraph" w:styleId="TOC3">
    <w:name w:val="toc 3"/>
    <w:basedOn w:val="Normal"/>
    <w:next w:val="Normal"/>
    <w:autoRedefine/>
    <w:uiPriority w:val="39"/>
    <w:unhideWhenUsed/>
    <w:pPr>
      <w:spacing w:before="0" w:after="100"/>
      <w:ind w:start="440"/>
    </w:pPr>
    <w:rPr/>
  </w:style>
  <w:style w:type="paragraph" w:styleId="TOC2">
    <w:name w:val="toc 2"/>
    <w:basedOn w:val="Normal"/>
    <w:next w:val="Normal"/>
    <w:autoRedefine/>
    <w:uiPriority w:val="39"/>
    <w:unhideWhenUsed/>
    <w:pPr>
      <w:spacing w:before="0" w:after="100"/>
      <w:ind w:start="220"/>
    </w:pPr>
    <w:rPr/>
  </w:style>
  <w:style w:type="paragraph" w:styleId="ListParagraph">
    <w:name w:val="List Paragraph"/>
    <w:basedOn w:val="Normal"/>
    <w:uiPriority w:val="34"/>
    <w:qFormat/>
    <w:pPr>
      <w:spacing w:before="0" w:after="0"/>
      <w:ind w:start="720"/>
      <w:contextualSpacing/>
    </w:pPr>
    <w:rPr/>
  </w:style>
  <w:style w:type="paragraph" w:styleId="En-tteetpieddepageuser" w:customStyle="1">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En-tteCar"/>
    <w:uiPriority w:val="99"/>
    <w:unhideWhenUsed/>
    <w:pPr>
      <w:tabs>
        <w:tab w:val="clear" w:pos="709"/>
        <w:tab w:val="center" w:pos="4680" w:leader="none"/>
        <w:tab w:val="right" w:pos="9360" w:leader="none"/>
      </w:tabs>
    </w:pPr>
    <w:rPr/>
  </w:style>
  <w:style w:type="paragraph" w:styleId="Footer">
    <w:name w:val="footer"/>
    <w:basedOn w:val="Normal"/>
    <w:link w:val="PieddepageCar"/>
    <w:uiPriority w:val="99"/>
    <w:unhideWhenUsed/>
    <w:pPr>
      <w:tabs>
        <w:tab w:val="clear" w:pos="709"/>
        <w:tab w:val="center" w:pos="4680" w:leader="none"/>
        <w:tab w:val="right" w:pos="9360" w:leader="none"/>
      </w:tabs>
    </w:pPr>
    <w:rPr/>
  </w:style>
  <w:style w:type="paragraph" w:styleId="IndexHeading">
    <w:name w:val="index heading"/>
    <w:basedOn w:val="Titre"/>
    <w:pPr/>
    <w:rPr/>
  </w:style>
  <w:style w:type="paragraph" w:styleId="TOCHeading">
    <w:name w:val="TOC Heading"/>
    <w:basedOn w:val="Heading1"/>
    <w:next w:val="Normal"/>
    <w:uiPriority w:val="39"/>
    <w:unhideWhenUsed/>
    <w:qFormat/>
    <w:rsid w:val="007d4f57"/>
    <w:pPr>
      <w:suppressAutoHyphens w:val="false"/>
      <w:overflowPunct w:val="false"/>
      <w:spacing w:lineRule="auto" w:line="259"/>
      <w:outlineLvl w:val="9"/>
    </w:pPr>
    <w:rPr>
      <w:rFonts w:cs="" w:cstheme="majorBidi"/>
      <w:kern w:val="0"/>
      <w:szCs w:val="32"/>
      <w:lang w:eastAsia="fr-CA" w:bidi="ar-SA"/>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50859-8075-4A68-B712-11DE9C268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Application>LibreOffice/25.8.3.2$Linux_X86_64 LibreOffice_project/580$Build-2</Application>
  <AppVersion>15.0000</AppVersion>
  <Pages>9</Pages>
  <Words>1818</Words>
  <Characters>9875</Characters>
  <CharactersWithSpaces>11660</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2024-03-01T16:34:00Z</dcterms:created>
  <dc:creator/>
  <dc:description/>
  <dc:language>fr-CA</dc:language>
  <cp:lastModifiedBy/>
  <cp:lastPrinted>2024-03-15T21:08:00Z</cp:lastPrinted>
  <dcterms:modified xsi:type="dcterms:W3CDTF">2025-11-30T12:25:20Z</dcterms:modified>
  <cp:revision>111</cp:revision>
  <dc:subject/>
  <dc:title/>
</cp:coreProperties>
</file>

<file path=docProps/custom.xml><?xml version="1.0" encoding="utf-8"?>
<Properties xmlns="http://schemas.openxmlformats.org/officeDocument/2006/custom-properties" xmlns:vt="http://schemas.openxmlformats.org/officeDocument/2006/docPropsVTypes"/>
</file>