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78D4"/>
          <w:sz w:val="52"/>
        </w:rPr>
        <w:t>CompanionAI Research Web Portal</w:t>
      </w:r>
    </w:p>
    <w:p>
      <w:pPr>
        <w:spacing w:after="480"/>
        <w:jc w:val="center"/>
      </w:pPr>
      <w:r>
        <w:rPr>
          <w:rFonts w:ascii="Arial" w:hAnsi="Arial"/>
          <w:i/>
          <w:color w:val="725C42"/>
          <w:sz w:val="28"/>
        </w:rPr>
        <w:t>Technical Architecture and Language Implementation Guide</w:t>
      </w:r>
    </w:p>
    <w:p>
      <w:pPr>
        <w:spacing w:after="360" w:before="0"/>
        <w:jc w:val="center"/>
      </w:pPr>
      <w:r>
        <w:rPr>
          <w:color w:val="DCDCDC"/>
        </w:rPr>
        <w:t>━━━━━━━━━━━━━━━━━━━━━━━━━━━━━━━━━━━━━━━━━━━━━</w:t>
      </w:r>
    </w:p>
    <w:p>
      <w:pPr>
        <w:spacing w:line="276" w:lineRule="auto" w:after="240"/>
      </w:pPr>
      <w:r>
        <w:rPr>
          <w:rFonts w:ascii="Calibri" w:hAnsi="Calibri"/>
          <w:sz w:val="22"/>
        </w:rPr>
        <w:t>This document details the underlying technologies and programming languages utilized to design, build, and deploy the CompanionAI Research Programme web application. The architecture is engineered as a high-fidelity, single-page application utilizing modern web standards. By combining HTML5 semantic structure, a customized Tailwind CSS styling configuration, and vanilla JavaScript mechanics, the site provides a premium interactive experience with Microsoft Fluent Design aesthetics, including dynamic dark/light theme switching and interactive canvas visuals.</w:t>
      </w:r>
    </w:p>
    <w:p>
      <w:pPr>
        <w:keepNext/>
        <w:spacing w:before="360" w:after="120"/>
      </w:pPr>
      <w:r>
        <w:rPr>
          <w:rFonts w:ascii="Arial" w:hAnsi="Arial"/>
          <w:b/>
          <w:color w:val="0078D4"/>
          <w:sz w:val="36"/>
        </w:rPr>
        <w:t>1. HTML5 (HyperText Markup Language)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>HTML5 forms the structural backbone of the web application. It organizes the page layout, defines navigation links, structures research data sections, and maps the locations for resource downloads.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Semantic Outline:</w:t>
      </w:r>
      <w:r>
        <w:rPr>
          <w:rFonts w:ascii="Calibri" w:hAnsi="Calibri"/>
          <w:sz w:val="22"/>
        </w:rPr>
        <w:t xml:space="preserve"> Used structural tags like &lt;header&gt;, &lt;nav&gt;, &lt;main&gt;, &lt;section&gt;, and &lt;footer&gt; to partition content. This ensures optimal indexing by search engines (SEO) and supports screen readers for accessibility.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Interactive Elements:</w:t>
      </w:r>
      <w:r>
        <w:rPr>
          <w:rFonts w:ascii="Calibri" w:hAnsi="Calibri"/>
          <w:sz w:val="22"/>
        </w:rPr>
        <w:t xml:space="preserve"> Leveraged the HTML5 &lt;canvas&gt; element to host the dynamic particle network. The canvas provides a hardware-accelerated drawing surface where nodes and connections are updated in real-time.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Data Binding:</w:t>
      </w:r>
      <w:r>
        <w:rPr>
          <w:rFonts w:ascii="Calibri" w:hAnsi="Calibri"/>
          <w:sz w:val="22"/>
        </w:rPr>
        <w:t xml:space="preserve"> Custom attributes like data-target (for workspace sub-sections) and data-year (for filtering academic publications) are embedded directly in the HTML. JavaScript queries these attributes to toggle visibilities dynamically.</w:t>
      </w:r>
    </w:p>
    <w:p>
      <w:pPr>
        <w:keepNext/>
        <w:spacing w:before="360" w:after="120"/>
      </w:pPr>
      <w:r>
        <w:rPr>
          <w:rFonts w:ascii="Arial" w:hAnsi="Arial"/>
          <w:b/>
          <w:color w:val="0078D4"/>
          <w:sz w:val="36"/>
        </w:rPr>
        <w:t>2. CSS3 &amp; Tailwind CSS (Layout, Theming, and Aesthetics)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>Styling is managed via a hybrid approach combining Tailwind CSS (via CDN) for utility-first layouts, and custom vanilla CSS variables for dynamic theme management and animations.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Responsive Layout System:</w:t>
      </w:r>
      <w:r>
        <w:rPr>
          <w:rFonts w:ascii="Calibri" w:hAnsi="Calibri"/>
          <w:sz w:val="22"/>
        </w:rPr>
        <w:t xml:space="preserve"> Configured standard grid systems, responsive breakpoints (sm, md, lg, xl) and dark/light modes. This allows the layout to seamlessly reflow across mobile viewports, tablet screens, and wide desktop displays.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5-Color Theme Switcher:</w:t>
      </w:r>
      <w:r>
        <w:rPr>
          <w:rFonts w:ascii="Calibri" w:hAnsi="Calibri"/>
          <w:sz w:val="22"/>
        </w:rPr>
        <w:t xml:space="preserve"> Tied the primary colors of the design system (text-msblue, bg-msblue, etc.) to CSS variables (--primary, --primary-glow, --primary-border). When a user clicks a button in the color picker, JavaScript modifies these variables in the root stylesheet, instantly updating the accent colors across the entire website.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Glassmorphism (Acrylic) &amp; Transitions:</w:t>
      </w:r>
      <w:r>
        <w:rPr>
          <w:rFonts w:ascii="Calibri" w:hAnsi="Calibri"/>
          <w:sz w:val="22"/>
        </w:rPr>
        <w:t xml:space="preserve"> Implemented Microsoft Fluent-style blur panels using CSS backdrop-filter: blur(20px) saturation(180%) on headers and overlay panels. Custom keyframe animations handle card hovering effects (@keyframes float) and fade-in reveals.</w:t>
      </w:r>
    </w:p>
    <w:p>
      <w:pPr>
        <w:keepNext/>
        <w:spacing w:before="360" w:after="120"/>
      </w:pPr>
      <w:r>
        <w:rPr>
          <w:rFonts w:ascii="Arial" w:hAnsi="Arial"/>
          <w:b/>
          <w:color w:val="0078D4"/>
          <w:sz w:val="36"/>
        </w:rPr>
        <w:t>3. Vanilla JavaScript (ES6+)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>JavaScript provides client-side intelligence, handling interactive elements, animating backgrounds, filtering lists, and preserving user state preferences locally.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Particle Network Canvas:</w:t>
      </w:r>
      <w:r>
        <w:rPr>
          <w:rFonts w:ascii="Calibri" w:hAnsi="Calibri"/>
          <w:sz w:val="22"/>
        </w:rPr>
        <w:t xml:space="preserve"> Runs an animation loop (requestAnimationFrame) that computes x/y velocities for 100 particle nodes inside the &lt;canvas&gt;. It calculates vector distances between nodes and draws connecting lines in real-time, automatically matching the hex values of the active CSS theme color.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Intersection Observers:</w:t>
      </w:r>
      <w:r>
        <w:rPr>
          <w:rFonts w:ascii="Calibri" w:hAnsi="Calibri"/>
          <w:sz w:val="22"/>
        </w:rPr>
        <w:t xml:space="preserve"> Monitored target nodes via the Intersection Observer API. It counts up statistic digits (0 to 200 or 95%) and slides elements upward (.reveal-on-scroll) only when they scroll into the visible viewport.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Hub Tab Navigation:</w:t>
      </w:r>
      <w:r>
        <w:rPr>
          <w:rFonts w:ascii="Calibri" w:hAnsi="Calibri"/>
          <w:sz w:val="22"/>
        </w:rPr>
        <w:t xml:space="preserve"> Toggles panel visibilities (.workspace-panel) without refreshing the browser tab, offering a smooth client-side routing model when navigating 'About the project', 'Project goals', 'System engineering', etc.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Local Search Index:</w:t>
      </w:r>
      <w:r>
        <w:rPr>
          <w:rFonts w:ascii="Calibri" w:hAnsi="Calibri"/>
          <w:sz w:val="22"/>
        </w:rPr>
        <w:t xml:space="preserve"> Implemented a client-side search indexing system. As the user types in the search dialog, JavaScript performs substring matching against a structured dataset array, instantly displaying matching section cards.</w:t>
      </w:r>
    </w:p>
    <w:p>
      <w:pPr>
        <w:spacing w:line="276" w:lineRule="auto" w:after="160"/>
      </w:pPr>
      <w:r>
        <w:rPr>
          <w:rFonts w:ascii="Calibri" w:hAnsi="Calibri"/>
          <w:b/>
          <w:sz w:val="22"/>
        </w:rPr>
        <w:t>• State Persistence:</w:t>
      </w:r>
      <w:r>
        <w:rPr>
          <w:rFonts w:ascii="Calibri" w:hAnsi="Calibri"/>
          <w:sz w:val="22"/>
        </w:rPr>
        <w:t xml:space="preserve"> Utilized localStorage to record the user's Dark/Light mode state and active theme color (e.g., Azure Blue or Coffee Blend). The preference is read on page initialization to prevent layout flashes.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