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w:t>
      </w: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7B5F7D">
      <w:pPr>
        <w:pStyle w:val="NormalWeb"/>
        <w:rPr>
          <w:b/>
          <w:sz w:val="32"/>
        </w:rPr>
      </w:pPr>
      <w:r>
        <w:rPr>
          <w:b/>
          <w:sz w:val="32"/>
        </w:rPr>
        <w:t>Case 2 : Unknown Environment</w:t>
      </w:r>
    </w:p>
    <w:p w:rsidR="000E4D5C" w:rsidRPr="000E4D5C" w:rsidRDefault="0038513C" w:rsidP="007B5F7D">
      <w:pPr>
        <w:pStyle w:val="NormalWeb"/>
      </w:pPr>
      <w:r>
        <w:t xml:space="preserve">When we do not have access to P and R, that is the transition probabilities and reward/cost functions, the agent has to form its behavioural policy by interacting with the environment. </w:t>
      </w:r>
      <w:bookmarkStart w:id="0" w:name="_GoBack"/>
      <w:bookmarkEnd w:id="0"/>
    </w:p>
    <w:p w:rsidR="007B5F7D" w:rsidRPr="007B5F7D" w:rsidRDefault="007B5F7D" w:rsidP="0038599F">
      <w:pPr>
        <w:tabs>
          <w:tab w:val="center" w:pos="3675"/>
        </w:tabs>
        <w:spacing w:after="197" w:line="240" w:lineRule="auto"/>
        <w:ind w:left="0"/>
        <w:jc w:val="both"/>
        <w:rPr>
          <w:rFonts w:ascii="Times New Roman" w:eastAsia="Times New Roman" w:hAnsi="Times New Roman" w:cs="Times New Roman"/>
          <w:szCs w:val="32"/>
          <w:vertAlign w:val="subscript"/>
        </w:rPr>
      </w:pPr>
    </w:p>
    <w:sectPr w:rsidR="007B5F7D" w:rsidRPr="007B5F7D" w:rsidSect="000D7A3E">
      <w:headerReference w:type="even" r:id="rId9"/>
      <w:headerReference w:type="default" r:id="rId10"/>
      <w:footerReference w:type="even" r:id="rId11"/>
      <w:footerReference w:type="default" r:id="rId1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DE6" w:rsidRDefault="00AE4DE6">
      <w:pPr>
        <w:spacing w:after="0" w:line="240" w:lineRule="auto"/>
      </w:pPr>
      <w:r>
        <w:separator/>
      </w:r>
    </w:p>
  </w:endnote>
  <w:endnote w:type="continuationSeparator" w:id="0">
    <w:p w:rsidR="00AE4DE6" w:rsidRDefault="00AE4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DE6" w:rsidRDefault="00AE4DE6">
      <w:pPr>
        <w:spacing w:after="0" w:line="240" w:lineRule="auto"/>
      </w:pPr>
      <w:r>
        <w:separator/>
      </w:r>
    </w:p>
  </w:footnote>
  <w:footnote w:type="continuationSeparator" w:id="0">
    <w:p w:rsidR="00AE4DE6" w:rsidRDefault="00AE4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3EBC"/>
    <w:rsid w:val="0003773C"/>
    <w:rsid w:val="00054C97"/>
    <w:rsid w:val="000905B3"/>
    <w:rsid w:val="000D7A3E"/>
    <w:rsid w:val="000E4D5C"/>
    <w:rsid w:val="000F048C"/>
    <w:rsid w:val="00143A4A"/>
    <w:rsid w:val="001538B8"/>
    <w:rsid w:val="001718ED"/>
    <w:rsid w:val="001D29DC"/>
    <w:rsid w:val="00225972"/>
    <w:rsid w:val="00296A28"/>
    <w:rsid w:val="002A40D4"/>
    <w:rsid w:val="002A47E1"/>
    <w:rsid w:val="0038513C"/>
    <w:rsid w:val="0038599F"/>
    <w:rsid w:val="003B1382"/>
    <w:rsid w:val="003E7D17"/>
    <w:rsid w:val="00405532"/>
    <w:rsid w:val="00447637"/>
    <w:rsid w:val="00474322"/>
    <w:rsid w:val="004E46C6"/>
    <w:rsid w:val="00502129"/>
    <w:rsid w:val="005441CE"/>
    <w:rsid w:val="00561B9F"/>
    <w:rsid w:val="005729ED"/>
    <w:rsid w:val="005C5021"/>
    <w:rsid w:val="006442A4"/>
    <w:rsid w:val="00645A9C"/>
    <w:rsid w:val="0076482D"/>
    <w:rsid w:val="0077259A"/>
    <w:rsid w:val="00781CCC"/>
    <w:rsid w:val="00786036"/>
    <w:rsid w:val="007B5F7D"/>
    <w:rsid w:val="007E2400"/>
    <w:rsid w:val="00871E69"/>
    <w:rsid w:val="008978FD"/>
    <w:rsid w:val="008C0026"/>
    <w:rsid w:val="00904D3C"/>
    <w:rsid w:val="00927242"/>
    <w:rsid w:val="009861A5"/>
    <w:rsid w:val="00A84613"/>
    <w:rsid w:val="00AD4B99"/>
    <w:rsid w:val="00AE4DE6"/>
    <w:rsid w:val="00AF097A"/>
    <w:rsid w:val="00B0670F"/>
    <w:rsid w:val="00B41FD3"/>
    <w:rsid w:val="00B961CD"/>
    <w:rsid w:val="00BA38E7"/>
    <w:rsid w:val="00BB5270"/>
    <w:rsid w:val="00CA3984"/>
    <w:rsid w:val="00CA67FC"/>
    <w:rsid w:val="00CD2746"/>
    <w:rsid w:val="00D17DBC"/>
    <w:rsid w:val="00DD2096"/>
    <w:rsid w:val="00EB486B"/>
    <w:rsid w:val="00ED188E"/>
    <w:rsid w:val="00F326E4"/>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29</cp:revision>
  <cp:lastPrinted>2025-06-16T10:52:00Z</cp:lastPrinted>
  <dcterms:created xsi:type="dcterms:W3CDTF">2025-06-16T10:52:00Z</dcterms:created>
  <dcterms:modified xsi:type="dcterms:W3CDTF">2025-06-18T14:36:00Z</dcterms:modified>
</cp:coreProperties>
</file>