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AC05CB" w14:textId="1ECCF185" w:rsidR="008D6685" w:rsidRDefault="0085589F" w:rsidP="0085589F">
      <w:pPr>
        <w:jc w:val="center"/>
        <w:rPr>
          <w:b/>
          <w:bCs/>
        </w:rPr>
      </w:pPr>
      <w:r w:rsidRPr="0085589F">
        <w:rPr>
          <w:b/>
          <w:bCs/>
        </w:rPr>
        <w:t>DEBATE 01</w:t>
      </w:r>
    </w:p>
    <w:p w14:paraId="375A2D4B" w14:textId="19887602" w:rsidR="0085589F" w:rsidRDefault="0085589F" w:rsidP="0085589F">
      <w:pPr>
        <w:jc w:val="center"/>
        <w:rPr>
          <w:b/>
          <w:bCs/>
        </w:rPr>
      </w:pPr>
    </w:p>
    <w:p w14:paraId="343D64D4" w14:textId="18A8065F" w:rsidR="0085589F" w:rsidRPr="0085589F" w:rsidRDefault="0085589F" w:rsidP="001E3B43">
      <w:pPr>
        <w:pStyle w:val="normal0"/>
        <w:shd w:val="clear" w:color="auto" w:fill="FFFFFF"/>
        <w:spacing w:before="0" w:beforeAutospacing="0" w:after="240" w:afterAutospacing="0"/>
        <w:rPr>
          <w:rFonts w:asciiTheme="minorHAnsi" w:hAnsiTheme="minorHAnsi" w:cstheme="minorHAnsi"/>
          <w:b/>
          <w:bCs/>
          <w:sz w:val="20"/>
          <w:szCs w:val="20"/>
          <w:lang w:val="en-GB"/>
        </w:rPr>
      </w:pPr>
      <w:r w:rsidRPr="0085589F">
        <w:rPr>
          <w:rStyle w:val="tm7"/>
          <w:rFonts w:asciiTheme="minorHAnsi" w:hAnsiTheme="minorHAnsi" w:cstheme="minorHAnsi"/>
          <w:b/>
          <w:bCs/>
          <w:sz w:val="20"/>
          <w:szCs w:val="20"/>
          <w:lang w:val="en-GB"/>
        </w:rPr>
        <w:t>Título del estudio:</w:t>
      </w:r>
      <w:r w:rsidRPr="0085589F">
        <w:rPr>
          <w:rFonts w:asciiTheme="minorHAnsi" w:hAnsiTheme="minorHAnsi" w:cstheme="minorHAnsi"/>
          <w:b/>
          <w:bCs/>
          <w:sz w:val="20"/>
          <w:szCs w:val="20"/>
          <w:lang w:val="en-GB"/>
        </w:rPr>
        <w:br/>
      </w:r>
      <w:r w:rsidRPr="0085589F">
        <w:rPr>
          <w:rFonts w:asciiTheme="minorHAnsi" w:hAnsiTheme="minorHAnsi" w:cstheme="minorHAnsi"/>
          <w:sz w:val="20"/>
          <w:szCs w:val="20"/>
          <w:lang w:val="en-GB"/>
        </w:rPr>
        <w:t>A genome-wide survey of interaction between rice</w:t>
      </w:r>
      <w:r>
        <w:rPr>
          <w:rFonts w:asciiTheme="minorHAnsi" w:hAnsiTheme="minorHAnsi" w:cstheme="minorHAnsi"/>
          <w:sz w:val="20"/>
          <w:szCs w:val="20"/>
          <w:lang w:val="en-GB"/>
        </w:rPr>
        <w:t xml:space="preserve"> </w:t>
      </w:r>
      <w:r w:rsidRPr="0085589F">
        <w:rPr>
          <w:rFonts w:asciiTheme="minorHAnsi" w:hAnsiTheme="minorHAnsi" w:cstheme="minorHAnsi"/>
          <w:sz w:val="20"/>
          <w:szCs w:val="20"/>
          <w:lang w:val="en-GB"/>
        </w:rPr>
        <w:t xml:space="preserve">and </w:t>
      </w:r>
      <w:r w:rsidRPr="00B02338">
        <w:rPr>
          <w:rFonts w:asciiTheme="minorHAnsi" w:hAnsiTheme="minorHAnsi" w:cstheme="minorHAnsi"/>
          <w:i/>
          <w:iCs/>
          <w:sz w:val="20"/>
          <w:szCs w:val="20"/>
          <w:lang w:val="en-GB"/>
        </w:rPr>
        <w:t>Magnaporthe oryzae</w:t>
      </w:r>
      <w:r w:rsidRPr="0085589F">
        <w:rPr>
          <w:rFonts w:asciiTheme="minorHAnsi" w:hAnsiTheme="minorHAnsi" w:cstheme="minorHAnsi"/>
          <w:sz w:val="20"/>
          <w:szCs w:val="20"/>
          <w:lang w:val="en-GB"/>
        </w:rPr>
        <w:t xml:space="preserve"> via microarray analysis </w:t>
      </w:r>
    </w:p>
    <w:p w14:paraId="5920772B" w14:textId="5757ED3E" w:rsidR="0085589F" w:rsidRDefault="0085589F" w:rsidP="001E3B43">
      <w:pPr>
        <w:pStyle w:val="normal0"/>
        <w:shd w:val="clear" w:color="auto" w:fill="FFFFFF"/>
        <w:spacing w:before="0" w:beforeAutospacing="0" w:after="240" w:afterAutospacing="0"/>
        <w:rPr>
          <w:rFonts w:asciiTheme="minorHAnsi" w:hAnsiTheme="minorHAnsi" w:cstheme="minorHAnsi"/>
          <w:sz w:val="20"/>
          <w:szCs w:val="20"/>
        </w:rPr>
      </w:pPr>
      <w:r w:rsidRPr="0085589F">
        <w:rPr>
          <w:rFonts w:asciiTheme="minorHAnsi" w:hAnsiTheme="minorHAnsi" w:cstheme="minorHAnsi"/>
          <w:sz w:val="20"/>
          <w:szCs w:val="20"/>
        </w:rPr>
        <w:br/>
      </w:r>
      <w:r w:rsidRPr="0085589F">
        <w:rPr>
          <w:rStyle w:val="tm7"/>
          <w:rFonts w:asciiTheme="minorHAnsi" w:hAnsiTheme="minorHAnsi" w:cstheme="minorHAnsi"/>
          <w:b/>
          <w:bCs/>
          <w:sz w:val="20"/>
          <w:szCs w:val="20"/>
        </w:rPr>
        <w:t>Tipo de microarrays:</w:t>
      </w:r>
      <w:r w:rsidRPr="0085589F">
        <w:rPr>
          <w:rFonts w:asciiTheme="minorHAnsi" w:hAnsiTheme="minorHAnsi" w:cstheme="minorHAnsi"/>
          <w:sz w:val="20"/>
          <w:szCs w:val="20"/>
        </w:rPr>
        <w:br/>
      </w:r>
      <w:r>
        <w:rPr>
          <w:rFonts w:asciiTheme="minorHAnsi" w:hAnsiTheme="minorHAnsi" w:cstheme="minorHAnsi"/>
          <w:sz w:val="20"/>
          <w:szCs w:val="20"/>
        </w:rPr>
        <w:t>Para el estudio utilizaron chips para mRNA de 4x44K Oligo Rice Microarray con 42,489 sondas para oligonucleótidos 60-meros.</w:t>
      </w:r>
    </w:p>
    <w:p w14:paraId="799812AF" w14:textId="58AADC3D" w:rsidR="0085589F" w:rsidRPr="0085589F" w:rsidRDefault="0085589F" w:rsidP="001E3B43">
      <w:pPr>
        <w:pStyle w:val="normal0"/>
        <w:shd w:val="clear" w:color="auto" w:fill="FFFFFF"/>
        <w:spacing w:before="0" w:beforeAutospacing="0" w:after="240" w:afterAutospacing="0"/>
        <w:jc w:val="both"/>
        <w:rPr>
          <w:rFonts w:asciiTheme="minorHAnsi" w:hAnsiTheme="minorHAnsi" w:cstheme="minorHAnsi"/>
          <w:sz w:val="20"/>
          <w:szCs w:val="20"/>
        </w:rPr>
      </w:pPr>
      <w:r>
        <w:rPr>
          <w:rFonts w:asciiTheme="minorHAnsi" w:hAnsiTheme="minorHAnsi" w:cstheme="minorHAnsi"/>
          <w:sz w:val="20"/>
          <w:szCs w:val="20"/>
        </w:rPr>
        <w:t>Se utilizaron 24 microarrays de un solo colorante con 3 réplicas independientes para cada uno de los grupos del experimento</w:t>
      </w:r>
    </w:p>
    <w:p w14:paraId="37662897" w14:textId="4A1E5562" w:rsidR="0085589F" w:rsidRDefault="0085589F" w:rsidP="001E3B43">
      <w:pPr>
        <w:pStyle w:val="normal0"/>
        <w:shd w:val="clear" w:color="auto" w:fill="FFFFFF"/>
        <w:spacing w:before="0" w:beforeAutospacing="0" w:after="240" w:afterAutospacing="0"/>
        <w:rPr>
          <w:rStyle w:val="tm7"/>
          <w:rFonts w:asciiTheme="minorHAnsi" w:hAnsiTheme="minorHAnsi" w:cstheme="minorHAnsi"/>
          <w:b/>
          <w:bCs/>
          <w:sz w:val="20"/>
          <w:szCs w:val="20"/>
        </w:rPr>
      </w:pPr>
      <w:r w:rsidRPr="0085589F">
        <w:rPr>
          <w:rStyle w:val="tm7"/>
          <w:rFonts w:asciiTheme="minorHAnsi" w:hAnsiTheme="minorHAnsi" w:cstheme="minorHAnsi"/>
          <w:b/>
          <w:bCs/>
          <w:sz w:val="20"/>
          <w:szCs w:val="20"/>
        </w:rPr>
        <w:t>Número de muestras y grupos:</w:t>
      </w:r>
    </w:p>
    <w:p w14:paraId="14111008" w14:textId="79ECA9C6" w:rsidR="00B02338" w:rsidRDefault="00B02338" w:rsidP="001E3B43">
      <w:pPr>
        <w:pStyle w:val="normal0"/>
        <w:shd w:val="clear" w:color="auto" w:fill="FFFFFF"/>
        <w:spacing w:before="0" w:beforeAutospacing="0" w:after="240" w:afterAutospacing="0"/>
        <w:jc w:val="both"/>
        <w:rPr>
          <w:rStyle w:val="tm7"/>
          <w:rFonts w:asciiTheme="minorHAnsi" w:hAnsiTheme="minorHAnsi" w:cstheme="minorHAnsi"/>
          <w:sz w:val="20"/>
          <w:szCs w:val="20"/>
        </w:rPr>
      </w:pPr>
      <w:r>
        <w:rPr>
          <w:rStyle w:val="tm7"/>
          <w:rFonts w:asciiTheme="minorHAnsi" w:hAnsiTheme="minorHAnsi" w:cstheme="minorHAnsi"/>
          <w:sz w:val="20"/>
          <w:szCs w:val="20"/>
        </w:rPr>
        <w:t xml:space="preserve">El estudio se realizó con 16 muestras de hojas obtenidas de plantas de arroz crecidas en el laboratorio a partir de semillas de </w:t>
      </w:r>
      <w:r w:rsidRPr="00B02338">
        <w:rPr>
          <w:rStyle w:val="tm7"/>
          <w:rFonts w:asciiTheme="minorHAnsi" w:hAnsiTheme="minorHAnsi" w:cstheme="minorHAnsi"/>
          <w:i/>
          <w:iCs/>
          <w:sz w:val="20"/>
          <w:szCs w:val="20"/>
        </w:rPr>
        <w:t>Oryza sativa</w:t>
      </w:r>
      <w:r>
        <w:rPr>
          <w:rStyle w:val="tm7"/>
          <w:rFonts w:asciiTheme="minorHAnsi" w:hAnsiTheme="minorHAnsi" w:cstheme="minorHAnsi"/>
          <w:sz w:val="20"/>
          <w:szCs w:val="20"/>
        </w:rPr>
        <w:t xml:space="preserve"> </w:t>
      </w:r>
      <w:r w:rsidR="001E3B43">
        <w:rPr>
          <w:rStyle w:val="tm7"/>
          <w:rFonts w:asciiTheme="minorHAnsi" w:hAnsiTheme="minorHAnsi" w:cstheme="minorHAnsi"/>
          <w:sz w:val="20"/>
          <w:szCs w:val="20"/>
        </w:rPr>
        <w:t>Nipponbare de la cepa 007.</w:t>
      </w:r>
    </w:p>
    <w:p w14:paraId="5447B162" w14:textId="2150F0EF" w:rsidR="0085589F" w:rsidRPr="0085589F" w:rsidRDefault="001E3B43" w:rsidP="001E3B43">
      <w:pPr>
        <w:pStyle w:val="normal0"/>
        <w:shd w:val="clear" w:color="auto" w:fill="FFFFFF"/>
        <w:spacing w:before="0" w:beforeAutospacing="0" w:after="240" w:afterAutospacing="0"/>
        <w:jc w:val="both"/>
        <w:rPr>
          <w:rFonts w:asciiTheme="minorHAnsi" w:hAnsiTheme="minorHAnsi" w:cstheme="minorHAnsi"/>
          <w:sz w:val="20"/>
          <w:szCs w:val="20"/>
        </w:rPr>
      </w:pPr>
      <w:r>
        <w:rPr>
          <w:rStyle w:val="tm7"/>
          <w:rFonts w:asciiTheme="minorHAnsi" w:hAnsiTheme="minorHAnsi" w:cstheme="minorHAnsi"/>
          <w:sz w:val="20"/>
          <w:szCs w:val="20"/>
        </w:rPr>
        <w:t xml:space="preserve">Estas muestras se dividieron en 3 grupos dependiendo de el momento de infección de la planta con </w:t>
      </w:r>
      <w:r>
        <w:rPr>
          <w:rStyle w:val="tm7"/>
          <w:rFonts w:asciiTheme="minorHAnsi" w:hAnsiTheme="minorHAnsi" w:cstheme="minorHAnsi"/>
          <w:i/>
          <w:iCs/>
          <w:sz w:val="20"/>
          <w:szCs w:val="20"/>
        </w:rPr>
        <w:t>Magnaporthe oryzae</w:t>
      </w:r>
      <w:r>
        <w:rPr>
          <w:rStyle w:val="tm7"/>
          <w:rFonts w:asciiTheme="minorHAnsi" w:hAnsiTheme="minorHAnsi" w:cstheme="minorHAnsi"/>
          <w:sz w:val="20"/>
          <w:szCs w:val="20"/>
        </w:rPr>
        <w:t xml:space="preserve">; a las </w:t>
      </w:r>
      <w:r w:rsidRPr="001E3B43">
        <w:rPr>
          <w:rStyle w:val="tm7"/>
          <w:rFonts w:asciiTheme="minorHAnsi" w:hAnsiTheme="minorHAnsi" w:cstheme="minorHAnsi"/>
          <w:sz w:val="20"/>
          <w:szCs w:val="20"/>
        </w:rPr>
        <w:t>24, 48</w:t>
      </w:r>
      <w:r>
        <w:rPr>
          <w:rStyle w:val="tm7"/>
          <w:rFonts w:asciiTheme="minorHAnsi" w:hAnsiTheme="minorHAnsi" w:cstheme="minorHAnsi"/>
          <w:sz w:val="20"/>
          <w:szCs w:val="20"/>
        </w:rPr>
        <w:t xml:space="preserve"> y </w:t>
      </w:r>
      <w:r w:rsidRPr="001E3B43">
        <w:rPr>
          <w:rStyle w:val="tm7"/>
          <w:rFonts w:asciiTheme="minorHAnsi" w:hAnsiTheme="minorHAnsi" w:cstheme="minorHAnsi"/>
          <w:sz w:val="20"/>
          <w:szCs w:val="20"/>
        </w:rPr>
        <w:t xml:space="preserve">72 </w:t>
      </w:r>
      <w:r>
        <w:rPr>
          <w:rStyle w:val="tm7"/>
          <w:rFonts w:asciiTheme="minorHAnsi" w:hAnsiTheme="minorHAnsi" w:cstheme="minorHAnsi"/>
          <w:sz w:val="20"/>
          <w:szCs w:val="20"/>
        </w:rPr>
        <w:t>horas</w:t>
      </w:r>
      <w:r w:rsidRPr="001E3B43">
        <w:rPr>
          <w:rStyle w:val="tm7"/>
          <w:rFonts w:asciiTheme="minorHAnsi" w:hAnsiTheme="minorHAnsi" w:cstheme="minorHAnsi"/>
          <w:sz w:val="20"/>
          <w:szCs w:val="20"/>
        </w:rPr>
        <w:t xml:space="preserve"> </w:t>
      </w:r>
      <w:r>
        <w:rPr>
          <w:rStyle w:val="tm7"/>
          <w:rFonts w:asciiTheme="minorHAnsi" w:hAnsiTheme="minorHAnsi" w:cstheme="minorHAnsi"/>
          <w:sz w:val="20"/>
          <w:szCs w:val="20"/>
        </w:rPr>
        <w:t>tras la inoculación del hongo en la planta</w:t>
      </w:r>
    </w:p>
    <w:p w14:paraId="5D6CD0BF" w14:textId="5B352859" w:rsidR="0085589F" w:rsidRDefault="0085589F" w:rsidP="0085589F">
      <w:pPr>
        <w:pStyle w:val="normal0"/>
        <w:shd w:val="clear" w:color="auto" w:fill="FFFFFF"/>
        <w:spacing w:before="0" w:beforeAutospacing="0" w:after="240" w:afterAutospacing="0"/>
        <w:rPr>
          <w:rStyle w:val="tm7"/>
          <w:rFonts w:asciiTheme="minorHAnsi" w:hAnsiTheme="minorHAnsi" w:cstheme="minorHAnsi"/>
          <w:b/>
          <w:bCs/>
          <w:sz w:val="20"/>
          <w:szCs w:val="20"/>
        </w:rPr>
      </w:pPr>
      <w:r w:rsidRPr="0085589F">
        <w:rPr>
          <w:rStyle w:val="tm7"/>
          <w:rFonts w:asciiTheme="minorHAnsi" w:hAnsiTheme="minorHAnsi" w:cstheme="minorHAnsi"/>
          <w:b/>
          <w:bCs/>
          <w:sz w:val="20"/>
          <w:szCs w:val="20"/>
        </w:rPr>
        <w:t>Pregunta principal:</w:t>
      </w:r>
    </w:p>
    <w:p w14:paraId="2159C7E8" w14:textId="564B9A51" w:rsidR="001E3B43" w:rsidRPr="001E3B43" w:rsidRDefault="001E3B43" w:rsidP="0085589F">
      <w:pPr>
        <w:pStyle w:val="normal0"/>
        <w:shd w:val="clear" w:color="auto" w:fill="FFFFFF"/>
        <w:spacing w:before="0" w:beforeAutospacing="0" w:after="240" w:afterAutospacing="0"/>
        <w:rPr>
          <w:rFonts w:asciiTheme="minorHAnsi" w:hAnsiTheme="minorHAnsi" w:cstheme="minorHAnsi"/>
          <w:sz w:val="20"/>
          <w:szCs w:val="20"/>
        </w:rPr>
      </w:pPr>
      <w:r>
        <w:rPr>
          <w:rStyle w:val="tm7"/>
          <w:rFonts w:asciiTheme="minorHAnsi" w:hAnsiTheme="minorHAnsi" w:cstheme="minorHAnsi"/>
          <w:sz w:val="20"/>
          <w:szCs w:val="20"/>
        </w:rPr>
        <w:t xml:space="preserve">Estudiar si hay respuesta en la expresión génica frente a la infección por </w:t>
      </w:r>
      <w:r>
        <w:rPr>
          <w:rStyle w:val="tm7"/>
          <w:rFonts w:asciiTheme="minorHAnsi" w:hAnsiTheme="minorHAnsi" w:cstheme="minorHAnsi"/>
          <w:i/>
          <w:iCs/>
          <w:sz w:val="20"/>
          <w:szCs w:val="20"/>
        </w:rPr>
        <w:t>Magnaporthe oryzae</w:t>
      </w:r>
      <w:r>
        <w:rPr>
          <w:rStyle w:val="tm7"/>
          <w:rFonts w:asciiTheme="minorHAnsi" w:hAnsiTheme="minorHAnsi" w:cstheme="minorHAnsi"/>
          <w:sz w:val="20"/>
          <w:szCs w:val="20"/>
        </w:rPr>
        <w:t xml:space="preserve"> y en caso de que la haya que genes son los que modifican su expresión</w:t>
      </w:r>
    </w:p>
    <w:p w14:paraId="4150E466" w14:textId="77777777" w:rsidR="0085589F" w:rsidRPr="0085589F" w:rsidRDefault="0085589F" w:rsidP="0085589F">
      <w:pPr>
        <w:pStyle w:val="normal0"/>
        <w:shd w:val="clear" w:color="auto" w:fill="FFFFFF"/>
        <w:spacing w:before="0" w:beforeAutospacing="0" w:after="240" w:afterAutospacing="0"/>
        <w:rPr>
          <w:rFonts w:asciiTheme="minorHAnsi" w:hAnsiTheme="minorHAnsi" w:cstheme="minorHAnsi"/>
          <w:sz w:val="20"/>
          <w:szCs w:val="20"/>
        </w:rPr>
      </w:pPr>
      <w:r w:rsidRPr="0085589F">
        <w:rPr>
          <w:rStyle w:val="tm7"/>
          <w:rFonts w:asciiTheme="minorHAnsi" w:hAnsiTheme="minorHAnsi" w:cstheme="minorHAnsi"/>
          <w:b/>
          <w:bCs/>
          <w:sz w:val="20"/>
          <w:szCs w:val="20"/>
        </w:rPr>
        <w:t>Enlace:</w:t>
      </w:r>
    </w:p>
    <w:p w14:paraId="3C0BA631" w14:textId="0BAB42E5" w:rsidR="0085589F" w:rsidRPr="001E3B43" w:rsidRDefault="001E3B43" w:rsidP="0085589F">
      <w:pPr>
        <w:pStyle w:val="normal0"/>
        <w:shd w:val="clear" w:color="auto" w:fill="FFFFFF"/>
        <w:spacing w:before="0" w:beforeAutospacing="0" w:after="240" w:afterAutospacing="0"/>
        <w:rPr>
          <w:sz w:val="20"/>
          <w:szCs w:val="20"/>
        </w:rPr>
      </w:pPr>
      <w:hyperlink r:id="rId7" w:history="1">
        <w:r w:rsidRPr="00085728">
          <w:rPr>
            <w:rStyle w:val="Hipervnculo"/>
            <w:sz w:val="20"/>
            <w:szCs w:val="20"/>
          </w:rPr>
          <w:t>https://doi.org/10.1080/21655979.2020.1860479</w:t>
        </w:r>
      </w:hyperlink>
      <w:r>
        <w:rPr>
          <w:sz w:val="20"/>
          <w:szCs w:val="20"/>
        </w:rPr>
        <w:t xml:space="preserve"> </w:t>
      </w:r>
      <w:r w:rsidR="0085589F" w:rsidRPr="0085589F">
        <w:rPr>
          <w:rFonts w:asciiTheme="minorHAnsi" w:hAnsiTheme="minorHAnsi" w:cstheme="minorHAnsi"/>
          <w:sz w:val="20"/>
          <w:szCs w:val="20"/>
        </w:rPr>
        <w:t> </w:t>
      </w:r>
    </w:p>
    <w:p w14:paraId="25F389C2" w14:textId="77777777" w:rsidR="0085589F" w:rsidRPr="0085589F" w:rsidRDefault="0085589F" w:rsidP="0085589F">
      <w:pPr>
        <w:pStyle w:val="normal0"/>
        <w:shd w:val="clear" w:color="auto" w:fill="FFFFFF"/>
        <w:spacing w:before="0" w:beforeAutospacing="0" w:after="240" w:afterAutospacing="0"/>
        <w:rPr>
          <w:rFonts w:asciiTheme="minorHAnsi" w:hAnsiTheme="minorHAnsi" w:cstheme="minorHAnsi"/>
          <w:sz w:val="20"/>
          <w:szCs w:val="20"/>
        </w:rPr>
      </w:pPr>
      <w:r w:rsidRPr="0085589F">
        <w:rPr>
          <w:rStyle w:val="tm7"/>
          <w:rFonts w:asciiTheme="minorHAnsi" w:hAnsiTheme="minorHAnsi" w:cstheme="minorHAnsi"/>
          <w:b/>
          <w:bCs/>
          <w:sz w:val="20"/>
          <w:szCs w:val="20"/>
        </w:rPr>
        <w:t>Comentarios:</w:t>
      </w:r>
    </w:p>
    <w:p w14:paraId="0AF896CB" w14:textId="13D5A62A" w:rsidR="0085589F" w:rsidRPr="0085589F" w:rsidRDefault="004F0633" w:rsidP="0085589F">
      <w:pPr>
        <w:pStyle w:val="normal0"/>
        <w:shd w:val="clear" w:color="auto" w:fill="FFFFFF"/>
        <w:spacing w:before="0" w:beforeAutospacing="0" w:after="240" w:afterAutospacing="0"/>
        <w:rPr>
          <w:rFonts w:asciiTheme="minorHAnsi" w:hAnsiTheme="minorHAnsi" w:cstheme="minorHAnsi"/>
          <w:sz w:val="20"/>
          <w:szCs w:val="20"/>
        </w:rPr>
      </w:pPr>
      <w:r>
        <w:rPr>
          <w:rFonts w:asciiTheme="minorHAnsi" w:hAnsiTheme="minorHAnsi" w:cstheme="minorHAnsi"/>
          <w:sz w:val="20"/>
          <w:szCs w:val="20"/>
        </w:rPr>
        <w:t>Lo que me parece interesante de este estudio aparte de su relevancia social, ya que el arroz es una fuente de alimento vital para muchas comunidades humanas, es el hecho de que los 3 grupos del estudio son muy claros y que los resultados obtenidos muestran muy bien las diferencias entre ellos, lo que sirve de ejemplo, muy visual y claro, de lo que es un estudio con microarrays del tipo “</w:t>
      </w:r>
      <w:proofErr w:type="spellStart"/>
      <w:r>
        <w:rPr>
          <w:rFonts w:asciiTheme="minorHAnsi" w:hAnsiTheme="minorHAnsi" w:cstheme="minorHAnsi"/>
          <w:sz w:val="20"/>
          <w:szCs w:val="20"/>
        </w:rPr>
        <w:t>class</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comparison</w:t>
      </w:r>
      <w:proofErr w:type="spellEnd"/>
      <w:r>
        <w:rPr>
          <w:rFonts w:asciiTheme="minorHAnsi" w:hAnsiTheme="minorHAnsi" w:cstheme="minorHAnsi"/>
          <w:sz w:val="20"/>
          <w:szCs w:val="20"/>
        </w:rPr>
        <w:t>”</w:t>
      </w:r>
      <w:r w:rsidR="0085589F" w:rsidRPr="0085589F">
        <w:rPr>
          <w:rFonts w:asciiTheme="minorHAnsi" w:hAnsiTheme="minorHAnsi" w:cstheme="minorHAnsi"/>
          <w:sz w:val="20"/>
          <w:szCs w:val="20"/>
        </w:rPr>
        <w:br/>
      </w:r>
    </w:p>
    <w:p w14:paraId="2323E373" w14:textId="77777777" w:rsidR="0085589F" w:rsidRPr="0085589F" w:rsidRDefault="0085589F" w:rsidP="0085589F">
      <w:pPr>
        <w:rPr>
          <w:rFonts w:cstheme="minorHAnsi"/>
          <w:sz w:val="20"/>
          <w:szCs w:val="20"/>
        </w:rPr>
      </w:pPr>
    </w:p>
    <w:sectPr w:rsidR="0085589F" w:rsidRPr="0085589F" w:rsidSect="00063F98">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65405E" w14:textId="77777777" w:rsidR="00863ADD" w:rsidRDefault="00863ADD" w:rsidP="0085589F">
      <w:pPr>
        <w:spacing w:after="0" w:line="240" w:lineRule="auto"/>
      </w:pPr>
      <w:r>
        <w:separator/>
      </w:r>
    </w:p>
  </w:endnote>
  <w:endnote w:type="continuationSeparator" w:id="0">
    <w:p w14:paraId="379CF7F8" w14:textId="77777777" w:rsidR="00863ADD" w:rsidRDefault="00863ADD" w:rsidP="00855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0CAB73" w14:textId="77777777" w:rsidR="00863ADD" w:rsidRDefault="00863ADD" w:rsidP="0085589F">
      <w:pPr>
        <w:spacing w:after="0" w:line="240" w:lineRule="auto"/>
      </w:pPr>
      <w:r>
        <w:separator/>
      </w:r>
    </w:p>
  </w:footnote>
  <w:footnote w:type="continuationSeparator" w:id="0">
    <w:p w14:paraId="4532E2C2" w14:textId="77777777" w:rsidR="00863ADD" w:rsidRDefault="00863ADD" w:rsidP="00855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A427E3" w14:textId="71347556" w:rsidR="0085589F" w:rsidRDefault="0085589F">
    <w:pPr>
      <w:pStyle w:val="Encabezado"/>
    </w:pPr>
    <w:r>
      <w:t>Marcos Zamora Amengual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43875"/>
    <w:multiLevelType w:val="hybridMultilevel"/>
    <w:tmpl w:val="1A023E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10F1326"/>
    <w:multiLevelType w:val="hybridMultilevel"/>
    <w:tmpl w:val="95520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E031DA5"/>
    <w:multiLevelType w:val="hybridMultilevel"/>
    <w:tmpl w:val="1624E2A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89F"/>
    <w:rsid w:val="00063F98"/>
    <w:rsid w:val="00165EAC"/>
    <w:rsid w:val="001E3B43"/>
    <w:rsid w:val="004F0633"/>
    <w:rsid w:val="0085589F"/>
    <w:rsid w:val="00863ADD"/>
    <w:rsid w:val="008D6685"/>
    <w:rsid w:val="00B02338"/>
    <w:rsid w:val="00B71813"/>
  </w:rsids>
  <m:mathPr>
    <m:mathFont m:val="Cambria Math"/>
    <m:brkBin m:val="before"/>
    <m:brkBinSub m:val="--"/>
    <m:smallFrac m:val="0"/>
    <m:dispDef/>
    <m:lMargin m:val="0"/>
    <m:rMargin m:val="0"/>
    <m:defJc m:val="centerGroup"/>
    <m:wrapIndent m:val="1440"/>
    <m:intLim m:val="subSup"/>
    <m:naryLim m:val="undOvr"/>
  </m:mathPr>
  <w:themeFontLang w:val="en-GB" w:eastAsia="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9F2C"/>
  <w15:chartTrackingRefBased/>
  <w15:docId w15:val="{86A5E5F4-E1EC-40AC-874C-710337088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EAC"/>
  </w:style>
  <w:style w:type="paragraph" w:styleId="Ttulo1">
    <w:name w:val="heading 1"/>
    <w:basedOn w:val="Normal"/>
    <w:next w:val="Normal"/>
    <w:link w:val="Ttulo1Car"/>
    <w:uiPriority w:val="9"/>
    <w:qFormat/>
    <w:rsid w:val="00165E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165EAC"/>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5E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165EAC"/>
    <w:rPr>
      <w:rFonts w:ascii="Times New Roman" w:eastAsia="Times New Roman" w:hAnsi="Times New Roman" w:cs="Times New Roman"/>
      <w:b/>
      <w:bCs/>
      <w:sz w:val="27"/>
      <w:szCs w:val="27"/>
      <w:lang w:eastAsia="es-ES"/>
    </w:rPr>
  </w:style>
  <w:style w:type="character" w:styleId="nfasis">
    <w:name w:val="Emphasis"/>
    <w:basedOn w:val="Fuentedeprrafopredeter"/>
    <w:uiPriority w:val="20"/>
    <w:qFormat/>
    <w:rsid w:val="00165EAC"/>
    <w:rPr>
      <w:i/>
      <w:iCs/>
    </w:rPr>
  </w:style>
  <w:style w:type="paragraph" w:styleId="Prrafodelista">
    <w:name w:val="List Paragraph"/>
    <w:basedOn w:val="Normal"/>
    <w:uiPriority w:val="34"/>
    <w:qFormat/>
    <w:rsid w:val="00165EAC"/>
    <w:pPr>
      <w:ind w:left="720"/>
      <w:contextualSpacing/>
    </w:pPr>
  </w:style>
  <w:style w:type="paragraph" w:styleId="Encabezado">
    <w:name w:val="header"/>
    <w:basedOn w:val="Normal"/>
    <w:link w:val="EncabezadoCar"/>
    <w:uiPriority w:val="99"/>
    <w:unhideWhenUsed/>
    <w:rsid w:val="0085589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589F"/>
  </w:style>
  <w:style w:type="paragraph" w:styleId="Piedepgina">
    <w:name w:val="footer"/>
    <w:basedOn w:val="Normal"/>
    <w:link w:val="PiedepginaCar"/>
    <w:uiPriority w:val="99"/>
    <w:unhideWhenUsed/>
    <w:rsid w:val="0085589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589F"/>
  </w:style>
  <w:style w:type="paragraph" w:customStyle="1" w:styleId="normal0">
    <w:name w:val="normal"/>
    <w:basedOn w:val="Normal"/>
    <w:rsid w:val="0085589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m7">
    <w:name w:val="tm7"/>
    <w:basedOn w:val="Fuentedeprrafopredeter"/>
    <w:rsid w:val="0085589F"/>
  </w:style>
  <w:style w:type="character" w:customStyle="1" w:styleId="tm10">
    <w:name w:val="tm10"/>
    <w:basedOn w:val="Fuentedeprrafopredeter"/>
    <w:rsid w:val="0085589F"/>
  </w:style>
  <w:style w:type="character" w:styleId="Hipervnculo">
    <w:name w:val="Hyperlink"/>
    <w:basedOn w:val="Fuentedeprrafopredeter"/>
    <w:uiPriority w:val="99"/>
    <w:unhideWhenUsed/>
    <w:rsid w:val="001E3B43"/>
    <w:rPr>
      <w:color w:val="0563C1" w:themeColor="hyperlink"/>
      <w:u w:val="single"/>
    </w:rPr>
  </w:style>
  <w:style w:type="character" w:styleId="Mencinsinresolver">
    <w:name w:val="Unresolved Mention"/>
    <w:basedOn w:val="Fuentedeprrafopredeter"/>
    <w:uiPriority w:val="99"/>
    <w:semiHidden/>
    <w:unhideWhenUsed/>
    <w:rsid w:val="001E3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165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80/21655979.2020.186047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231</Words>
  <Characters>1273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Zamora Amengual</dc:creator>
  <cp:keywords/>
  <dc:description/>
  <cp:lastModifiedBy>Marcos Zamora Amengual</cp:lastModifiedBy>
  <cp:revision>3</cp:revision>
  <dcterms:created xsi:type="dcterms:W3CDTF">2021-03-05T11:13:00Z</dcterms:created>
  <dcterms:modified xsi:type="dcterms:W3CDTF">2021-03-05T11:32:00Z</dcterms:modified>
</cp:coreProperties>
</file>