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4E89"/>
          <w:sz w:val="48"/>
          <w:szCs w:val="48"/>
        </w:rPr>
        <w:t xml:space="preserve">SEO AUDIT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3CBAF1"/>
          <w:sz w:val="32"/>
          <w:szCs w:val="32"/>
        </w:rPr>
        <w:t xml:space="preserve">www.sic.co.th</w:t>
      </w:r>
    </w:p>
    <w:p>
      <w:pPr>
        <w:pBdr>
          <w:bottom w:val="single" w:color="1D4E89" w:sz="8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Silicon Craft Technology PLC (SET: SICT)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Industry: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Semiconductor / IC Design (B2B)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Audited by: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parallel SEO subagents (Claude Opus 4.6)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SEO Health Score: 49/100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52/100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56/100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62/100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55/100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(CWV)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38/100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Search Readiness (GEO)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41/100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49/100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Needs Significant Work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site has a functional foundation (valid sitemaps, server-side rendering, JSON-LD schema, HTTPS) but suffers from significant performance, content depth, and AI readiness gaps. A publicly listed semiconductor company should target 75+.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Platform &amp;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CMS: WordPress + Flatsome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E-commerce: WooCommerce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SEO Plugin: Yoast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Caching: WP Rocket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Analytics: Google Tag Manager + GA4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Other: reCAPTCHA, Google Site Kit, Cookie Consent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Category Breakdowns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1. Technical SEO — 52/100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What’s Working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robots.txt properly configured via Yoast (blocks sensitive WooCommerce paths)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Self-referencing canonical tag on HTTPS www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 well-organized XML sitemaps via Yoast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Fully server-rendered (no client-side JS framework dependency)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Proper viewport meta tag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URL structure (/about-us/, /services/, /products/, /blog/)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Critical Issues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security headers (HSTS, CSP, X-Frame-Options, X-Content-Type-Options, Referrer-Policy, Permissions-Policy)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CLS risk from carousel/product images lacking explicit width/height attributes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LCP risk — no preconnect or preload for Google Fonts or hero images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15+ synchronous JavaScript files blocking rendering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lazy-loading on any images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High Issues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Open Graph or Twitter Card meta tags (critical for B2B LinkedIn sharing)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 risk — jQuery + WooCommerce + reCAPTCHA + GTM all loading synchronously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Mixed content risk — no CSP enforcement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Medium Issues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IndexNow protocol support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GTM noscript fallback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blocks-sitemap.xml exposes WordPress reusable blocks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2. Content Quality — 56/100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E-E-A-T Composite: 69% (27.5/40)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6/10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case studies, no customer testimonials, no project 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Expertise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product taxonomy, but no datasheets inline, no named experts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SET-listed since 2019, but /investor-relations/ returns 404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7.5/10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info present, but no privacy policy link found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Critical Issues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/history-rewards/ returns 404 — broken authority page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/investor-relations/ returns 404 — critical for a public company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author attribution on any blog content (scored 2/10)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Content Depth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Homepage: ~400-500 words (borderline thin)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About: ~350-400 words (borderline thin)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Products overview: ~300 words (thin)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Blog: ~32 posts, 500-800 words each (adequate)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Missing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Thai language version (gap for a Thai-listed company)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case studies or customer testimonials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leadership team bios accessible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cross-linking between blog and product pages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3. On-Page SEO — 62/100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What’s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Title tag: “Silicon Craft Technology: Innovative RFID Chip &amp; ASIC Designs” (~57 chars,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H1 present with target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URL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Footer well-organized with comprehensive links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Issues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Meta description slightly short at ~134 chars (ideal: 150-160)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H1 tags detected on homepage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 in ALL CAPS (stylistic concern)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Generic “Learn More” CTA — low conversion potential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Navigation has two tiers that may feel cluttered on mobile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4. Schema / Structured Data — 55/100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Present (JSON-LD)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WebPage (with name, description, dates, language)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Organization (name, URL, logo, sameAs social links)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WebSite (with SearchAction for sitelinks search box)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 (single “Home” item — trivial on homepage)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ImageObject (with dimensions and caption)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Issues Found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ImageObject URL typo: sic.co.co.th (doubled .co) — will fail Google validation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 trivial (single item)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contactPoint on Organization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address on Organization (PLC should have this)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Missing Schema (High Impact)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Corporation schema (with tickerSymbol, foundingDate, numberOfEmployees)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schema (critical for an IC design company)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Article/NewsArticle schema (for blog posts)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5. Performance (CWV) — 38/100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LCP (Largest Contentful Paint)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 carousel image not preloaded — adds 300-800ms to LCP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Fonts block first paint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WP Rocket inlines CSS (good) but inflates HTML size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CLS (Cumulative Layout Shift)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font-display: swap causes text reflow (fonts not preloaded)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Cookie consent banner dynamically injects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Carousel images may lack container dimensions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INP (Interaction to Next Paint)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20+ script tags — heavy JS footprint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jQuery + Flatsome + WooCommerce + reCAPTCHA + GTM all competing for main thread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evidence of task-yielding patterns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Third-Party Impact (8+ external domains)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YouTube iframe embeds load ~1MB+ of JS (Critical)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reCAPTCHA loads heavy JS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GTM spawns additional requests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6. AI Search Readiness (GEO) — 41/100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AI Overviews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35/100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ChatGPT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30/100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Perplexity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35/100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Bing Copilot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40/100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Critical Gaps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/llms.txt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FAQ section or question-based headings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Wikipedia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explicit AI crawler policy in robots.txt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Weak passage-level citability (short paragraphs, no self-contained answer blocks)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statistics with source attribution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7. Sitemap — 73/100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Yoast-generated sitemap index with 12 child sitemaps, 555 total URLs.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What’s Working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 XML with correct namespace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robots.txt declares sitemap correctly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key pages present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lastmod dates in ISO 8601 format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changefreq/priority (correct — deprecated)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Issues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363 tag pages (65% of sitemap) — massive taxonomy bloat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 WordPress reusable blocks exposed in blocks-sitemap.xml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WooCommerce utility pages included (/cart/, /checkout/, /my-account/)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Batch-identical lastmod timestamps reduce Google’s trust in lastmod accuracy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8. Visual / UX — 55/100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Issues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Tap targets below 48px minimum on mobile (buttons ~34-36px)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font at 13px base — below 16px mobile minimum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~35-40% of images lack alt text; existing alt text is generic/duplicated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Generic “Learn More” CTA above fold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sticky mobile CTA or floating action button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H1 tags on homepage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Inter font family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Consistent brand color system (#1d4e89 dark blue, #3cbaf1 light blue)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hamburger menu implemented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Logical navigation grouping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Well-structured footer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Prioritized Action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Critical — Fix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404 on /history-rewards/ and /investor-relations/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Lost authority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security headers (HSTS, CSP, X-Frame-Options,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&amp; 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Preload hero carousel 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300-800ms LCP gain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loading="lazy" to all below-fold images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 reduction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ImageObject URL typo (sic.co.co.th)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Fails Google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blocks-sitemap.xml from indexing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 content indexed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High — Fix Within 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Open Graph and Twitter Card meta 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sharing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YouTube iframes with lite-youtube-embed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~1MB+ 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author attribution to all blog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Biggest E-E-A-T 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/llms.txt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search visibility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explicit AI crawler directives to robots.txt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access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Noindex 363 thin tag archive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 crawl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tap targets — min 48x48px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Preload critical font files (Inter Tight 600)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LCP &amp; CLS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Medium — Fix Within 1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Corporation schema with tickerSymbol,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recognition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Product schema to all product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rich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FAQ section with question-based headings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GEO/Content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leadership team page with bios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E-E-A-T 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 homepage content to 800+ 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 content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inline product specifications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 non-critical 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WooCommerce utility pages from sitemap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Crawl 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body font to min 16px on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image alt text (unique, descriptive)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Level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4E89"/>
          <w:sz w:val="26"/>
          <w:szCs w:val="26"/>
        </w:rPr>
        <w:t xml:space="preserve">Low —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16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Thai language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investors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case studies with measurable outcomes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E-E-A-T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Pursue Wikipedia article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citation 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IndexNow 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Bing indexing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Article schema to blog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Article rich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“Learn More” with action-oriented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sticky mobile 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robots.txt User-agent blocks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Cleanliness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Score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49/100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 Quick Wins (1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60-65/100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fixes + low-hanging fruit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 High Priority (2 weeks)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68-72/100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 attribution, tag cleanup, font preloading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 Medium Priority (1 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75-80/100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expansion, FAQ content, product specs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After Full Backlog (3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82-88/100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studies, Wikipedia, Thai localization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ECF0F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4" w:space="1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Silicon Craft Technology PLC  |  Confidential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89" w:sz="6" w:space="1"/>
      </w:pBdr>
      <w:spacing w:after="120"/>
    </w:pPr>
    <w:r>
      <w:rPr>
        <w:rFonts w:ascii="Arial" w:cs="Arial" w:eastAsia="Arial" w:hAnsi="Arial"/>
        <w:b/>
        <w:bCs/>
        <w:color w:val="1D4E89"/>
        <w:sz w:val="18"/>
        <w:szCs w:val="18"/>
      </w:rPr>
      <w:t xml:space="preserve">SEO Audit Report</w:t>
    </w:r>
    <w:r>
      <w:rPr>
        <w:rFonts w:ascii="Arial" w:cs="Arial" w:eastAsia="Arial" w:hAnsi="Arial"/>
        <w:color w:val="7F8C8D"/>
        <w:sz w:val="18"/>
        <w:szCs w:val="18"/>
      </w:rPr>
      <w:t xml:space="preserve">  |  www.sic.co.th  |  2026-03-20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2026-03-20T04:34:45.792Z</dcterms:created>
  <dcterms:modified xsi:type="dcterms:W3CDTF">2026-03-20T04:34:45.796Z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