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bCs/>
          <w:color w:val="1B3A5C"/>
          <w:sz w:val="48"/>
          <w:szCs w:val="48"/>
        </w:rPr>
        <w:t xml:space="preserve">Silicon Craft Technology</w:t>
      </w:r>
    </w:p>
    <w:p>
      <w:pPr>
        <w:spacing w:before="80" w:after="200"/>
      </w:pPr>
      <w:r>
        <w:rPr>
          <w:rFonts w:ascii="Arial" w:cs="Arial" w:eastAsia="Arial" w:hAnsi="Arial"/>
          <w:color w:val="2E75B6"/>
          <w:sz w:val="32"/>
          <w:szCs w:val="32"/>
        </w:rPr>
        <w:t xml:space="preserve">Ontario Innovation Partnership — Executive Summary</w:t>
      </w:r>
    </w:p>
    <w:p>
      <w:pPr>
        <w:pBdr>
          <w:bottom w:val="single" w:color="2E75B6" w:sz="8" w:space="8"/>
        </w:pBdr>
        <w:spacing w:after="300"/>
      </w:pPr>
      <w:r>
        <w:rPr>
          <w:b/>
          <w:bCs/>
          <w:sz w:val="20"/>
          <w:szCs w:val="20"/>
        </w:rPr>
        <w:t xml:space="preserve">Prepared for: </w:t>
      </w:r>
      <w:r>
        <w:rPr>
          <w:sz w:val="20"/>
          <w:szCs w:val="20"/>
        </w:rPr>
        <w:t xml:space="preserve">Special Advisor, Ontario Trade &amp; Investment</w:t>
      </w:r>
      <w:r>
        <w:rPr>
          <w:b/>
          <w:bCs/>
          <w:sz w:val="20"/>
          <w:szCs w:val="20"/>
        </w:rPr>
        <w:br/>
        <w:t xml:space="preserve">
From: </w:t>
      </w:r>
      <w:r>
        <w:rPr>
          <w:sz w:val="20"/>
          <w:szCs w:val="20"/>
        </w:rPr>
        <w:t xml:space="preserve">Marc Spiegel, Chief Commercial Officer, Silicon Craft Technology PLC</w:t>
      </w:r>
      <w:r>
        <w:rPr>
          <w:b/>
          <w:bCs/>
          <w:sz w:val="20"/>
          <w:szCs w:val="20"/>
        </w:rPr>
        <w:br/>
        <w:t xml:space="preserve">
Date: </w:t>
      </w:r>
      <w:r>
        <w:rPr>
          <w:sz w:val="20"/>
          <w:szCs w:val="20"/>
        </w:rPr>
        <w:t xml:space="preserve">March 2026</w:t>
      </w:r>
    </w:p>
    <w:p>
      <w:pPr>
        <w:pStyle w:val="Heading1"/>
      </w:pPr>
      <w:r>
        <w:t xml:space="preserve">The Opportunity for Ontario</w:t>
      </w:r>
    </w:p>
    <w:p>
      <w:pPr>
        <w:spacing w:after="200"/>
      </w:pPr>
      <w:r>
        <w:t xml:space="preserve">Ontario faces three converging challenges: US tariffs threatening manufacturing competitiveness (Ontario’s Financial Accountability Office projects manufacturing GDP will decline 8% in 2026), zero domestic chip design capacity creating 100% dependency on foreign semiconductor suppliers, and a government mandate to reach $120B manufacturing output by 2035 with 1 million jobs.</w:t>
      </w:r>
    </w:p>
    <w:p>
      <w:pPr>
        <w:spacing w:after="200"/>
      </w:pPr>
      <w:r>
        <w:rPr>
          <w:b/>
          <w:bCs/>
        </w:rPr>
        <w:t xml:space="preserve">Silicon Craft Technology (SIC)</w:t>
      </w:r>
      <w:r>
        <w:t xml:space="preserve"> — Thailand’s only fabless IC design house, SET-listed, Forbes Asia Best Under a Billion 2024, with 174 million chips deployed in 40+ countries — is positioned to </w:t>
      </w:r>
      <w:r>
        <w:rPr>
          <w:b/>
          <w:bCs/>
        </w:rPr>
        <w:t xml:space="preserve">enable Ontario companies to build competitive advantage</w:t>
      </w:r>
      <w:r>
        <w:t xml:space="preserve"> through access to advanced semiconductor technology. We have identified </w:t>
      </w:r>
      <w:r>
        <w:rPr>
          <w:b/>
          <w:bCs/>
        </w:rPr>
        <w:t xml:space="preserve">ten strategic sectors and CAD $535M in market opportunity</w:t>
      </w:r>
      <w:r>
        <w:t xml:space="preserve"> where SIC’s RFID/NFC, sensor interface, and custom ASIC capabilities can strengthen Ontario businesses.</w:t>
      </w:r>
    </w:p>
    <w:p>
      <w:pPr>
        <w:pStyle w:val="Heading1"/>
      </w:pPr>
      <w:r>
        <w:t xml:space="preserve">Our Approach: Enable, Not Extract</w:t>
      </w:r>
    </w:p>
    <w:p>
      <w:pPr>
        <w:spacing w:after="200"/>
      </w:pPr>
      <w:r>
        <w:t xml:space="preserve">SIC is not seeking to sell into Ontario. We seek to enable Ontario companies to compete globally by providing semiconductor IP, reference designs, evaluation kits, and technical support — capabilities typically accessible only to large multinationals. Ontario companies integrate SIC technology into their own products and sell under their own brands. SIC operates as the invisible enabler.</w:t>
      </w:r>
    </w:p>
    <w:p>
      <w:pPr>
        <w:spacing w:after="120"/>
      </w:pPr>
      <w:r>
        <w:rPr>
          <w:b/>
          <w:bCs/>
        </w:rPr>
        <w:t xml:space="preserve">Why SIC is the right partner:</w:t>
      </w:r>
    </w:p>
    <w:p>
      <w:pPr>
        <w:pStyle w:val="ListParagraph"/>
        <w:numPr>
          <w:ilvl w:val="0"/>
          <w:numId w:val="2"/>
        </w:numPr>
        <w:spacing w:after="80"/>
      </w:pPr>
      <w:r>
        <w:rPr>
          <w:b/>
          <w:bCs/>
        </w:rPr>
        <w:t xml:space="preserve">Geopolitically neutral. </w:t>
      </w:r>
      <w:r>
        <w:t xml:space="preserve">Thailand is not subject to US-China trade war dynamics. Ontario companies gain semiconductor access without superpower entanglements.</w:t>
      </w:r>
    </w:p>
    <w:p>
      <w:pPr>
        <w:pStyle w:val="ListParagraph"/>
        <w:numPr>
          <w:ilvl w:val="0"/>
          <w:numId w:val="2"/>
        </w:numPr>
        <w:spacing w:after="80"/>
      </w:pPr>
      <w:r>
        <w:rPr>
          <w:b/>
          <w:bCs/>
        </w:rPr>
        <w:t xml:space="preserve">IP transfer, not sales. </w:t>
      </w:r>
      <w:r>
        <w:t xml:space="preserve">Unlike multinational chip vendors who view Ontario as a market, SIC offers partnership — Ontario companies gain design knowledge, reference designs, and co-development support.</w:t>
      </w:r>
    </w:p>
    <w:p>
      <w:pPr>
        <w:pStyle w:val="ListParagraph"/>
        <w:numPr>
          <w:ilvl w:val="0"/>
          <w:numId w:val="2"/>
        </w:numPr>
        <w:spacing w:after="80"/>
      </w:pPr>
      <w:r>
        <w:rPr>
          <w:b/>
          <w:bCs/>
        </w:rPr>
        <w:t xml:space="preserve">Cost-accessible. </w:t>
      </w:r>
      <w:r>
        <w:t xml:space="preserve">Thailand BOI A1 certification means advanced chip technology is within reach of Ontario mid-market companies and startups who cannot afford traditional custom ASIC development.</w:t>
      </w:r>
    </w:p>
    <w:p>
      <w:pPr>
        <w:pStyle w:val="ListParagraph"/>
        <w:numPr>
          <w:ilvl w:val="0"/>
          <w:numId w:val="2"/>
        </w:numPr>
        <w:spacing w:after="200"/>
      </w:pPr>
      <w:r>
        <w:rPr>
          <w:b/>
          <w:bCs/>
        </w:rPr>
        <w:t xml:space="preserve">Proven at scale. </w:t>
      </w:r>
      <w:r>
        <w:t xml:space="preserve">174 million chips, 40+ countries, 20+ years. Not a startup pitch — a national semiconductor champion with a track record.</w:t>
      </w:r>
    </w:p>
    <w:p>
      <w:pPr>
        <w:pStyle w:val="Heading1"/>
      </w:pPr>
      <w:r>
        <w:t xml:space="preserve">Ten Sectors, CAD $535M Opportunity</w:t>
      </w:r>
    </w:p>
    <w:p>
      <w:pPr>
        <w:spacing w:after="200"/>
      </w:pPr>
      <w:r>
        <w:t xml:space="preserve">We have identified sectors where SIC’s technology directly addresses Ontario companies’ needs. Five are ready for immediate partnership (Tier 1); five are longer-term pipeline opportunities (Tier 2).</w:t>
      </w:r>
    </w:p>
    <w:p>
      <w:pPr>
        <w:spacing w:after="120"/>
      </w:pPr>
      <w:r>
        <w:rPr>
          <w:b/>
          <w:bCs/>
          <w:color w:val="1B3A5C"/>
          <w:sz w:val="24"/>
          <w:szCs w:val="24"/>
        </w:rPr>
        <w:t xml:space="preserve">Tier 1: Immediate Partnership Readiness (CAD $17.7M 3-year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5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3-Yr SOM</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 to Ontario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Pet Microchipping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$4.5M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Ontario has 40% of Canada’s pet population and mandatory microchipping laws in Toronto and Ottawa. Current chip technology is 15+ years old — vets report difficulty scanning pets with the existing product. SIC’s chip reads farther and faster, giving Ontario distributors (Central Sales in Brampton, Can-Vet in Guelph) a product that wins on performance. Serves 5,500+ veterinarians across the province.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Livestock Tagging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$4.5M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Ontario agriculture contributes $51B to provincial GDP and employs 871,000 people. Provincial traceability mandates require RFID tagging across cattle, swine, and sheep operations. The current dominant chip supplier (Texas Instruments) is shifting away from this product line — creating supply risk. SIC’s alternative gives Ontario tag manufacturers a locally-supported option with better field performance.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NFC Brand Authentication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$3.4M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Counterfeit goods cost the global economy USD $467B annually (OECD, 2021). Ontario’s Niagara VQA wineries (80+ producers), LCBO spirits brands, and GTA consumer goods manufacturers need authentication that works with any smartphone and cannot be cloned. Three Toronto-area companies (VCQRU, RFID Canada, GAO RFID) are positioned to integrate this technology into their tag products.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Sports Memorabilia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$2.7M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Ontario has the highest concentration of major professional sports teams in Canada: Maple Leafs, Raptors, Blue Jays, Toronto FC, Argonauts, Redblacks, Tiger-Cats. Authenticated jerseys and collectibles sell for $200–$10,000+. Frameworth Sports Marketing (Toronto) holds exclusive NHL/MLB licensing and is a natural anchor partner for chip-based authentication.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Industrial RFID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$2.6M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Ontario’s manufacturing corridor accounts for 45% of Canada’s manufacturing output, but the sector is under pressure — manufacturing’s share of Ontario employment recently fell below 10% for the first time since 1976 (FAO). Factories adopting asset tracking and automation need RFID readers with long battery life and multi-standard support. Ontario systems integrators (RFID Canada, GAO RFID, Turck Canada) can build solutions around SIC’s reader ICs.</w:t>
            </w:r>
          </w:p>
        </w:tc>
      </w:tr>
    </w:tbl>
    <w:p>
      <w:pPr>
        <w:spacing w:before="200" w:after="120"/>
      </w:pPr>
      <w:r>
        <w:rPr>
          <w:b/>
          <w:bCs/>
          <w:color w:val="2E75B6"/>
          <w:sz w:val="24"/>
          <w:szCs w:val="24"/>
        </w:rPr>
        <w:t xml:space="preserve">Tier 2: Longer-Term Pipeline (CAD $2.6M 3-year target)</w:t>
      </w:r>
    </w:p>
    <w:p>
      <w:pPr>
        <w:spacing w:after="200"/>
      </w:pPr>
      <w:r>
        <w:rPr>
          <w:b/>
          <w:bCs/>
          <w:sz w:val="20"/>
          <w:szCs w:val="20"/>
        </w:rPr>
        <w:t xml:space="preserve">Automotive Aftermarket Keys ($18M market, $1.1M SOM)</w:t>
      </w:r>
      <w:r>
        <w:rPr>
          <w:sz w:val="20"/>
          <w:szCs w:val="20"/>
        </w:rPr>
        <w:t xml:space="preserve"> — universal chip replaces 14 SKUs for Ontario’s 8,000+ automotive service businesses. </w:t>
      </w:r>
      <w:r>
        <w:rPr>
          <w:b/>
          <w:bCs/>
          <w:sz w:val="20"/>
          <w:szCs w:val="20"/>
        </w:rPr>
        <w:t xml:space="preserve">Waste Management ($12M, $0.6M)</w:t>
      </w:r>
      <w:r>
        <w:rPr>
          <w:sz w:val="20"/>
          <w:szCs w:val="20"/>
        </w:rPr>
        <w:t xml:space="preserve"> — smart bin RFID for municipal Pay-As-You-Throw pilots in Toronto, Ottawa, Mississauga. </w:t>
      </w:r>
      <w:r>
        <w:rPr>
          <w:b/>
          <w:bCs/>
          <w:sz w:val="20"/>
          <w:szCs w:val="20"/>
        </w:rPr>
        <w:t xml:space="preserve">Access Control ($8M, $0.5M)</w:t>
      </w:r>
      <w:r>
        <w:rPr>
          <w:sz w:val="20"/>
          <w:szCs w:val="20"/>
        </w:rPr>
        <w:t xml:space="preserve"> — low-power reader ICs for Ontario’s PropTech sector. </w:t>
      </w:r>
      <w:r>
        <w:rPr>
          <w:b/>
          <w:bCs/>
          <w:sz w:val="20"/>
          <w:szCs w:val="20"/>
        </w:rPr>
        <w:t xml:space="preserve">ASIC Design Services ($2M, $0.3M)</w:t>
      </w:r>
      <w:r>
        <w:rPr>
          <w:sz w:val="20"/>
          <w:szCs w:val="20"/>
        </w:rPr>
        <w:t xml:space="preserve"> — custom chip development for hardware startups at MaRS/Communitech. </w:t>
      </w:r>
      <w:r>
        <w:rPr>
          <w:b/>
          <w:bCs/>
          <w:sz w:val="20"/>
          <w:szCs w:val="20"/>
        </w:rPr>
        <w:t xml:space="preserve">Healthcare Diagnostics (&lt;$1M, $0.1M)</w:t>
      </w:r>
      <w:r>
        <w:rPr>
          <w:sz w:val="20"/>
          <w:szCs w:val="20"/>
        </w:rPr>
        <w:t xml:space="preserve"> — R&amp;D partnership for NFC biosensor commercialisation with U of T and NRC.</w:t>
      </w:r>
    </w:p>
    <w:p>
      <w:pPr>
        <w:pStyle w:val="Heading1"/>
      </w:pPr>
      <w:r>
        <w:t xml:space="preserve">Revenue Trajectory</w:t>
      </w:r>
    </w:p>
    <w:p>
      <w:pPr>
        <w:spacing w:after="120"/>
      </w:pPr>
      <w:r>
        <w:rPr>
          <w:b/>
          <w:bCs/>
          <w:color w:val="1B3A5C"/>
          <w:sz w:val="24"/>
          <w:szCs w:val="24"/>
        </w:rPr>
        <w:t xml:space="preserve">3-year cumulative target: CAD $20.3M</w:t>
      </w:r>
    </w:p>
    <w:p>
      <w:pPr>
        <w:pStyle w:val="ListParagraph"/>
        <w:numPr>
          <w:ilvl w:val="0"/>
          <w:numId w:val="2"/>
        </w:numPr>
        <w:spacing w:after="60"/>
      </w:pPr>
      <w:r>
        <w:rPr>
          <w:b/>
          <w:bCs/>
        </w:rPr>
        <w:t xml:space="preserve">2026: </w:t>
      </w:r>
      <w:r>
        <w:t xml:space="preserve">$0.3M — evaluation phase, design-in conversations, first automotive orders</w:t>
      </w:r>
    </w:p>
    <w:p>
      <w:pPr>
        <w:pStyle w:val="ListParagraph"/>
        <w:numPr>
          <w:ilvl w:val="0"/>
          <w:numId w:val="2"/>
        </w:numPr>
        <w:spacing w:after="60"/>
      </w:pPr>
      <w:r>
        <w:rPr>
          <w:b/>
          <w:bCs/>
        </w:rPr>
        <w:t xml:space="preserve">2027: </w:t>
      </w:r>
      <w:r>
        <w:t xml:space="preserve">$2.5M — production ramp across Tier 1 sectors</w:t>
      </w:r>
    </w:p>
    <w:p>
      <w:pPr>
        <w:pStyle w:val="ListParagraph"/>
        <w:numPr>
          <w:ilvl w:val="0"/>
          <w:numId w:val="2"/>
        </w:numPr>
        <w:spacing w:after="60"/>
      </w:pPr>
      <w:r>
        <w:rPr>
          <w:b/>
          <w:bCs/>
        </w:rPr>
        <w:t xml:space="preserve">2028: </w:t>
      </w:r>
      <w:r>
        <w:t xml:space="preserve">$7.0M — Tier 1 scaling, Tier 2 early stage</w:t>
      </w:r>
    </w:p>
    <w:p>
      <w:pPr>
        <w:pStyle w:val="ListParagraph"/>
        <w:numPr>
          <w:ilvl w:val="0"/>
          <w:numId w:val="2"/>
        </w:numPr>
        <w:spacing w:after="200"/>
      </w:pPr>
      <w:r>
        <w:rPr>
          <w:b/>
          <w:bCs/>
        </w:rPr>
        <w:t xml:space="preserve">2029: </w:t>
      </w:r>
      <w:r>
        <w:t xml:space="preserve">$10.5M annual run rate</w:t>
      </w:r>
    </w:p>
    <w:p>
      <w:pPr>
        <w:pStyle w:val="Heading1"/>
      </w:pPr>
      <w:r>
        <w:t xml:space="preserve">How SIC Enables Ontario Companies</w:t>
      </w:r>
    </w:p>
    <w:p>
      <w:pPr>
        <w:spacing w:after="200"/>
      </w:pPr>
      <w:r>
        <w:t xml:space="preserve">Five partnership models, each designed so Ontario companies own the customer relationship and SIC operates behind the scenes:</w:t>
      </w:r>
    </w:p>
    <w:p>
      <w:pPr>
        <w:pStyle w:val="ListParagraph"/>
        <w:numPr>
          <w:ilvl w:val="0"/>
          <w:numId w:val="3"/>
        </w:numPr>
        <w:spacing w:after="100"/>
      </w:pPr>
      <w:r>
        <w:rPr>
          <w:b/>
          <w:bCs/>
          <w:sz w:val="22"/>
          <w:szCs w:val="22"/>
        </w:rPr>
        <w:t xml:space="preserve">Technology Enablement: </w:t>
      </w:r>
      <w:r>
        <w:rPr>
          <w:sz w:val="20"/>
          <w:szCs w:val="20"/>
        </w:rPr>
        <w:t xml:space="preserve">SIC provides the chip design; Ontario companies integrate it into their products and sell globally under their own brands. Includes reference designs, evaluation kits, and technical support at no cost during assessment. Applies to: Pet, Livestock, NFC, Sports, Industrial RFID, Access Control.</w:t>
      </w:r>
    </w:p>
    <w:p>
      <w:pPr>
        <w:pStyle w:val="ListParagraph"/>
        <w:numPr>
          <w:ilvl w:val="0"/>
          <w:numId w:val="3"/>
        </w:numPr>
        <w:spacing w:after="100"/>
      </w:pPr>
      <w:r>
        <w:rPr>
          <w:b/>
          <w:bCs/>
          <w:sz w:val="22"/>
          <w:szCs w:val="22"/>
        </w:rPr>
        <w:t xml:space="preserve">Competitive Displacement: </w:t>
      </w:r>
      <w:r>
        <w:rPr>
          <w:sz w:val="20"/>
          <w:szCs w:val="20"/>
        </w:rPr>
        <w:t xml:space="preserve">In pet microchipping and livestock tagging, the current chips on the market have known limitations. Ontario manufacturers can offer a better-performing product and capture share from established players who have been slow to adopt newer technology.</w:t>
      </w:r>
    </w:p>
    <w:p>
      <w:pPr>
        <w:pStyle w:val="ListParagraph"/>
        <w:numPr>
          <w:ilvl w:val="0"/>
          <w:numId w:val="3"/>
        </w:numPr>
        <w:spacing w:after="100"/>
      </w:pPr>
      <w:r>
        <w:rPr>
          <w:b/>
          <w:bCs/>
          <w:sz w:val="22"/>
          <w:szCs w:val="22"/>
        </w:rPr>
        <w:t xml:space="preserve">Distribution Enablement: </w:t>
      </w:r>
      <w:r>
        <w:rPr>
          <w:sz w:val="20"/>
          <w:szCs w:val="20"/>
        </w:rPr>
        <w:t xml:space="preserve">For automotive aftermarket: a single universal chip replaces 14 separate products in a locksmith’s inventory. Simpler stock, faster service, lower cost for Ontario’s automotive service sector.</w:t>
      </w:r>
    </w:p>
    <w:p>
      <w:pPr>
        <w:pStyle w:val="ListParagraph"/>
        <w:numPr>
          <w:ilvl w:val="0"/>
          <w:numId w:val="3"/>
        </w:numPr>
        <w:spacing w:after="100"/>
      </w:pPr>
      <w:r>
        <w:rPr>
          <w:b/>
          <w:bCs/>
          <w:sz w:val="22"/>
          <w:szCs w:val="22"/>
        </w:rPr>
        <w:t xml:space="preserve">Smart City Innovation: </w:t>
      </w:r>
      <w:r>
        <w:rPr>
          <w:sz w:val="20"/>
          <w:szCs w:val="20"/>
        </w:rPr>
        <w:t xml:space="preserve">RFID bin identification for municipal waste management. Ontario municipalities can pilot Pay-As-You-Throw programs and become North American reference cases for cost-effective waste management technology.</w:t>
      </w:r>
    </w:p>
    <w:p>
      <w:pPr>
        <w:pStyle w:val="ListParagraph"/>
        <w:numPr>
          <w:ilvl w:val="0"/>
          <w:numId w:val="3"/>
        </w:numPr>
        <w:spacing w:after="100"/>
      </w:pPr>
      <w:r>
        <w:rPr>
          <w:b/>
          <w:bCs/>
          <w:sz w:val="22"/>
          <w:szCs w:val="22"/>
        </w:rPr>
        <w:t xml:space="preserve">Innovation Ecosystem: </w:t>
      </w:r>
      <w:r>
        <w:rPr>
          <w:sz w:val="20"/>
          <w:szCs w:val="20"/>
        </w:rPr>
        <w:t xml:space="preserve">Custom chip design services for MaRS/Communitech hardware startups. Biosensor R&amp;D collaboration with U of T, McMaster, and NRC. Gives Ontario’s early-stage companies access to semiconductor capabilities they could not otherwise afford.</w:t>
      </w:r>
    </w:p>
    <w:p>
      <w:pPr>
        <w:pStyle w:val="Heading1"/>
        <w:spacing w:before="300"/>
      </w:pPr>
      <w:r>
        <w:t xml:space="preserve">Why Now: The Competitive Window</w:t>
      </w:r>
    </w:p>
    <w:p>
      <w:pPr>
        <w:spacing w:after="200"/>
      </w:pPr>
      <w:r>
        <w:t xml:space="preserve">Two of the five Tier 1 sectors have a time-sensitive competitive opening:</w:t>
      </w:r>
    </w:p>
    <w:p>
      <w:pPr>
        <w:spacing w:after="120"/>
      </w:pPr>
      <w:r>
        <w:rPr>
          <w:b/>
          <w:bCs/>
        </w:rPr>
        <w:t xml:space="preserve">Pet Microchipping: </w:t>
      </w:r>
      <w:r>
        <w:t xml:space="preserve">The chip currently used in most pet microchips is over 15 years old. Veterinarians report difficulty scanning certain pets (obese animals, deep implants, scar tissue). SIC’s chip reads 30% farther. The two largest companies in this space (HID Global and Allflex) have chosen not to adopt this newer chip in their pet product lines — which means the opportunity is open for Ontario manufacturers to bring a better product to 5,500+ vets across the province.</w:t>
      </w:r>
    </w:p>
    <w:p>
      <w:pPr>
        <w:spacing w:after="200"/>
      </w:pPr>
      <w:r>
        <w:rPr>
          <w:b/>
          <w:bCs/>
        </w:rPr>
        <w:t xml:space="preserve">Livestock Tagging: </w:t>
      </w:r>
      <w:r>
        <w:t xml:space="preserve">Texas Instruments, the dominant chip supplier for livestock tags, is shifting its business focus away from this product category. Ontario’s $51B agri-food sector depends on reliable RFID tagging for provincial traceability mandates. SIC’s chip provides an alternative to TI HDX, NXP FDX, and EM FDX — with significantly better performance for the automated sorting gates and drive-through readers used across Ontario farms. This is a supply continuity issue as much as a performance issue.</w:t>
      </w:r>
    </w:p>
    <w:p>
      <w:pPr>
        <w:spacing w:after="200"/>
      </w:pPr>
      <w:r>
        <w:rPr>
          <w:b/>
          <w:bCs/>
          <w:sz w:val="20"/>
          <w:szCs w:val="20"/>
        </w:rPr>
        <w:t xml:space="preserve">Note on channel approach: </w:t>
      </w:r>
      <w:r>
        <w:rPr>
          <w:sz w:val="20"/>
          <w:szCs w:val="20"/>
        </w:rPr>
        <w:t xml:space="preserve">SIC maintains relationships with HID and Allflex in other product lines. The Ontario strategy focuses on products where these companies have chosen not to deploy SIC’s latest technology. This is standard practice in the semiconductor industry — multiple suppliers routinely serve the same market.</w:t>
      </w:r>
    </w:p>
    <w:p>
      <w:pPr>
        <w:pStyle w:val="Heading1"/>
      </w:pPr>
      <w:r>
        <w:t xml:space="preserve">What This Means for Ontario</w:t>
      </w:r>
    </w:p>
    <w:p>
      <w:pPr>
        <w:spacing w:after="200"/>
      </w:pPr>
      <w:r>
        <w:rPr>
          <w:sz w:val="22"/>
          <w:szCs w:val="22"/>
        </w:rPr>
        <w:t xml:space="preserve">Ontario’s economy is under measurable pressure. The partnership opportunity should be evaluated against this backdrop:</w:t>
      </w:r>
    </w:p>
    <w:p>
      <w:pPr>
        <w:pStyle w:val="ListParagraph"/>
        <w:numPr>
          <w:ilvl w:val="0"/>
          <w:numId w:val="2"/>
        </w:numPr>
        <w:spacing w:after="100"/>
      </w:pPr>
      <w:r>
        <w:rPr>
          <w:b/>
          <w:bCs/>
        </w:rPr>
        <w:t xml:space="preserve">Manufacturing employment: </w:t>
      </w:r>
      <w:r>
        <w:t xml:space="preserve">Ontario’s manufacturing workforce share fell below 10% for the first time since records began in 1976 (FAO Ontario). In January 2026, the province lost 67,000 positions, with manufacturing shedding 29,300 jobs (−3.5%). Enabling Ontario manufacturers to build differentiated products with SIC technology creates defensible business lines and protects existing jobs.</w:t>
      </w:r>
    </w:p>
    <w:p>
      <w:pPr>
        <w:pStyle w:val="ListParagraph"/>
        <w:numPr>
          <w:ilvl w:val="0"/>
          <w:numId w:val="2"/>
        </w:numPr>
        <w:spacing w:after="100"/>
      </w:pPr>
      <w:r>
        <w:rPr>
          <w:b/>
          <w:bCs/>
        </w:rPr>
        <w:t xml:space="preserve">Agricultural sector: </w:t>
      </w:r>
      <w:r>
        <w:t xml:space="preserve">Ontario’s agri-food sector contributes $51B to provincial GDP and supports 871,000 jobs — 1 in 9 Ontario workers (Ontario Ministry of Agriculture). Livestock traceability mandates drive RFID tag demand. Providing Ontario tag manufacturers with a locally-supported chip alternative reduces dependency on a US supplier (TI) that is deprioritising this product line.</w:t>
      </w:r>
    </w:p>
    <w:p>
      <w:pPr>
        <w:pStyle w:val="ListParagraph"/>
        <w:numPr>
          <w:ilvl w:val="0"/>
          <w:numId w:val="2"/>
        </w:numPr>
        <w:spacing w:after="100"/>
      </w:pPr>
      <w:r>
        <w:rPr>
          <w:b/>
          <w:bCs/>
        </w:rPr>
        <w:t xml:space="preserve">Supply chain resilience: </w:t>
      </w:r>
      <w:r>
        <w:t xml:space="preserve">Ontario accounts for 45% of Canada’s manufacturing output and 47% of its exports (FedDev Ontario). That output depends on semiconductors Ontario does not design or manufacture. A geopolitically neutral Thai semiconductor partner diversifies supply at a time when US tariffs and China tensions are compressing options.</w:t>
      </w:r>
    </w:p>
    <w:p>
      <w:pPr>
        <w:pStyle w:val="ListParagraph"/>
        <w:numPr>
          <w:ilvl w:val="0"/>
          <w:numId w:val="2"/>
        </w:numPr>
        <w:spacing w:after="100"/>
      </w:pPr>
      <w:r>
        <w:rPr>
          <w:b/>
          <w:bCs/>
        </w:rPr>
        <w:t xml:space="preserve">Innovation ecosystem: </w:t>
      </w:r>
      <w:r>
        <w:t xml:space="preserve">Ontario’s ICT and life sciences sectors employ 403,000 people (FedDev Ontario, 2024). Hardware startups at MaRS and Communitech currently have no access to affordable custom chip design. SIC’s ASIC services and biosensor ICs fill that gap, supporting the province’s deep tech commercialisation pipeline.</w:t>
      </w:r>
    </w:p>
    <w:p>
      <w:pPr>
        <w:pStyle w:val="ListParagraph"/>
        <w:numPr>
          <w:ilvl w:val="0"/>
          <w:numId w:val="2"/>
        </w:numPr>
        <w:spacing w:after="200"/>
      </w:pPr>
      <w:r>
        <w:rPr>
          <w:b/>
          <w:bCs/>
        </w:rPr>
        <w:t xml:space="preserve">Trade war mitigation: </w:t>
      </w:r>
      <w:r>
        <w:t xml:space="preserve">The FAO projects 119,200 fewer Ontario jobs in 2026 due to US tariffs, with manufacturing accounting for 57,700 of those losses. Partnerships that give Ontario companies technology advantages independent of US supply chains directly address this exposure.</w:t>
      </w:r>
    </w:p>
    <w:p>
      <w:pPr>
        <w:pStyle w:val="Heading1"/>
      </w:pPr>
      <w:r>
        <w:t xml:space="preserve">What We’re Asking For</w:t>
      </w:r>
    </w:p>
    <w:p>
      <w:pPr>
        <w:spacing w:after="200"/>
      </w:pPr>
      <w:r>
        <w:t xml:space="preserve">SIC invests its own resources in this partnership — evaluation kits, reference designs, technical engineering support, and competitive pricing are all provided during the assessment phase. We ask for three things:</w:t>
      </w:r>
    </w:p>
    <w:p>
      <w:pPr>
        <w:pStyle w:val="ListParagraph"/>
        <w:numPr>
          <w:ilvl w:val="0"/>
          <w:numId w:val="3"/>
        </w:numPr>
        <w:spacing w:after="100"/>
      </w:pPr>
      <w:r>
        <w:rPr>
          <w:b/>
          <w:bCs/>
        </w:rPr>
        <w:t xml:space="preserve">Introductions to 10–12 Ontario companies </w:t>
      </w:r>
      <w:r>
        <w:t xml:space="preserve">across 5 Tier 1 sectors. Priority targets: Central Sales (Brampton, Canada’s largest vet supply distributor), Frameworth Sports Marketing (Toronto, exclusive NHL/MLB licensing), RFID Canada (Markham, systems integrator across multiple sectors), plus VQA Wineries, GAO RFID, Turck Canada, Y-Tex Canada, and agricultural distributors.</w:t>
      </w:r>
    </w:p>
    <w:p>
      <w:pPr>
        <w:pStyle w:val="ListParagraph"/>
        <w:numPr>
          <w:ilvl w:val="0"/>
          <w:numId w:val="3"/>
        </w:numPr>
        <w:spacing w:after="100"/>
      </w:pPr>
      <w:r>
        <w:rPr>
          <w:b/>
          <w:bCs/>
        </w:rPr>
        <w:t xml:space="preserve">A 5-day Ontario visit </w:t>
      </w:r>
      <w:r>
        <w:t xml:space="preserve">(within 60–90 days) for Marc Spiegel + technical applications engineer to meet with priority companies across GTA, Brampton, Guelph, Markham, Burlington, and Niagara.</w:t>
      </w:r>
    </w:p>
    <w:p>
      <w:pPr>
        <w:pStyle w:val="ListParagraph"/>
        <w:numPr>
          <w:ilvl w:val="0"/>
          <w:numId w:val="3"/>
        </w:numPr>
        <w:spacing w:after="300"/>
      </w:pPr>
      <w:r>
        <w:rPr>
          <w:b/>
          <w:bCs/>
        </w:rPr>
        <w:t xml:space="preserve">Assessment of partnership fit </w:t>
      </w:r>
      <w:r>
        <w:t xml:space="preserve">leading to concrete partnership proposals for 4–6 Ontario companies by Q3 2026, with 2–3 pilot programs launched by Q4 2026.</w:t>
      </w:r>
    </w:p>
    <w:p>
      <w:pPr>
        <w:pBdr>
          <w:top w:val="single" w:color="2E75B6" w:sz="8" w:space="8"/>
        </w:pBdr>
        <w:spacing w:before="200" w:after="200"/>
      </w:pPr>
      <w:r>
        <w:rPr>
          <w:i/>
          <w:iCs/>
          <w:color w:val="666666"/>
          <w:sz w:val="20"/>
          <w:szCs w:val="20"/>
        </w:rPr>
        <w:t xml:space="preserve">A detailed 31-page partnership proposal with full sector analysis, competitive positioning, market data sources, and implementation planning is available for review.</w:t>
      </w:r>
    </w:p>
    <w:p>
      <w:pPr>
        <w:spacing w:after="60"/>
      </w:pPr>
      <w:r>
        <w:rPr>
          <w:b/>
          <w:bCs/>
          <w:sz w:val="22"/>
          <w:szCs w:val="22"/>
        </w:rPr>
        <w:t xml:space="preserve">Marc Spiegel</w:t>
      </w:r>
    </w:p>
    <w:p>
      <w:pPr>
        <w:spacing w:after="60"/>
      </w:pPr>
      <w:r>
        <w:rPr>
          <w:sz w:val="20"/>
          <w:szCs w:val="20"/>
        </w:rPr>
        <w:t xml:space="preserve">Chief Commercial Officer, Silicon Craft Technology PLC</w:t>
      </w:r>
    </w:p>
    <w:p>
      <w:pPr>
        <w:spacing w:after="60"/>
      </w:pPr>
      <w:hyperlink w:history="1" r:id="rIdweeu7atdyphlxlcmdl9ou">
        <w:r>
          <w:rPr>
            <w:rStyle w:val="Hyperlink"/>
            <w:sz w:val="20"/>
            <w:szCs w:val="20"/>
          </w:rPr>
          <w:t xml:space="preserve">marc.spiegel@sic.co.th</w:t>
        </w:r>
      </w:hyperlink>
    </w:p>
    <w:p>
      <w:pPr>
        <w:spacing w:after="60"/>
      </w:pPr>
      <w:hyperlink w:history="1" r:id="rIdhzbrezkjqtpz6avkhosub">
        <w:r>
          <w:rPr>
            <w:rStyle w:val="Hyperlink"/>
            <w:sz w:val="20"/>
            <w:szCs w:val="20"/>
          </w:rPr>
          <w:t xml:space="preserve">www.sic.co.th</w:t>
        </w:r>
      </w:hyperlink>
    </w:p>
    <w:p>
      <w:pPr>
        <w:spacing w:after="0"/>
      </w:pPr>
      <w:r>
        <w:rPr>
          <w:color w:val="999999"/>
          <w:sz w:val="18"/>
          <w:szCs w:val="18"/>
        </w:rPr>
        <w:t xml:space="preserve">SET-listed (SET: SIC) | Forbes Asia Best Under a Billion 2024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CONFIDENTIAL — Prepared for Ontario Special Advisor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pPr>
    <w:r>
      <w:rPr>
        <w:rFonts w:ascii="Arial" w:cs="Arial" w:eastAsia="Arial" w:hAnsi="Arial"/>
        <w:b/>
        <w:bCs/>
        <w:color w:val="2E75B6"/>
        <w:sz w:val="18"/>
        <w:szCs w:val="18"/>
      </w:rPr>
      <w:t xml:space="preserve">Silicon Craft Technology</w:t>
    </w:r>
    <w:r>
      <w:rPr>
        <w:rFonts w:ascii="Arial" w:cs="Arial" w:eastAsia="Arial" w:hAnsi="Arial"/>
        <w:color w:val="666666"/>
        <w:sz w:val="18"/>
        <w:szCs w:val="18"/>
      </w:rPr>
      <w:t xml:space="preserve">  |  Ontario Partnership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weeu7atdyphlxlcmdl9ou" Type="http://schemas.openxmlformats.org/officeDocument/2006/relationships/hyperlink" Target="mailto:marc.spiegel@sic.co.th" TargetMode="External"/><Relationship Id="rIdhzbrezkjqtpz6avkhosub" Type="http://schemas.openxmlformats.org/officeDocument/2006/relationships/hyperlink" Target="https://www.sic.co.th"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2026-03-15T02:39:28.307Z</dcterms:created>
  <dcterms:modified xsi:type="dcterms:W3CDTF">2026-03-15T02:39:28.307Z</dcterms:modified>
</cp:coreProperties>
</file>

<file path=docProps/custom.xml><?xml version="1.0" encoding="utf-8"?>
<Properties xmlns="http://schemas.openxmlformats.org/officeDocument/2006/custom-properties" xmlns:vt="http://schemas.openxmlformats.org/officeDocument/2006/docPropsVTypes"/>
</file>