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pacing w:val="200"/>
          <w:sz w:val="28"/>
          <w:szCs w:val="28"/>
        </w:rPr>
        <w:t xml:space="preserve">MARKET ASSESSMENT</w:t>
      </w:r>
    </w:p>
    <w:p>
      <w:pPr>
        <w:pBdr>
          <w:bottom w:val="single" w:color="1B3A5C" w:sz="6" w:space="8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Smart Hotel Minibar</w:t>
      </w:r>
    </w:p>
    <w:p>
      <w:pPr>
        <w:spacing w:after="400" w:before="2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RFID-Enabled Inventory Tracking for Hospitality</w:t>
      </w: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Go / No-Go Recommendation &amp; Strategy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Prepared for: Silicon Craft Technology PLC</w:t>
      </w: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March 2026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assessment evaluates whether SIC should pursue the RFID-enabled smart hotel minibar market as a new revenue segment. The analysis covers global market sizing, competitive dynamics, SIC product fit, and a go-no-go recommendation.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VERDICT: CONDITIONAL GO — Opportunistic, Not Strategic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Pursue only if a qualified system integrator or minibar OEM approaches SIC for a design-in. Do not invest in proactive market development. The IC revenue opportunity is too small ($1–3M SOM) to justify dedicated sales or R&amp;D resources, but if a customer comes to SIC with a ready project, the margins are worth capturing.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 (Global)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 (Addressable)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SOM (Realistic 3–5yr)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$18–25M/yr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$5–8M/yr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$1–3M/yr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RFID tags + reader ICs for smart minibars globally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UHF tag ICs + HF reader ICs in APAC + Middle East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wins via 2–3 minibar OEMs/integrators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Market Overview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2.1 What Is the Smart Minibar Opportunity?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Hotels worldwide lose money on traditional minibars due to theft, spoilage, labor-intensive restocking, and billing disputes. RFID-tagged minibar items solve this: when a guest removes a bottle or snack, the system automatically logs consumption, posts charges, and triggers restocking alerts.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technology is not new. Bartech Systems (the global market leader) has been selling sensor-based automatic minibars for 25+ years, installed in 60+ countries. But Bartech uses infrared, microswitch, and magnetic detection — not RFID. The RFID-based approach (UHF tags on each item) is a newer, lower-cost alternative gaining traction primarily in China.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2.2 China Market (From Lisa’s Research)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~300,000 hotels in China; ~5,000 have deployed RFID-based smart minibars (mainly high-end/chain)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Penetration rate: &lt;5%, concentrated in luxury and upper-midscale properties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10–15 minibar items per room, ~3,000 tags per hotel (including warehouse/turnover stock)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Current installed base: ~10–15M tags; annual replacement demand: ~5–10M 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Tag price in China: RMB 0.3–1.0 ($0.04–0.14) for UHF fragile/anti-metal 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Forecast 2025–2030: Smart minibar hotels expected to grow from 5,000 to 15,000–20,000; annual tag demand reaching 20–30M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Proven ROI cited in Chinese case studies: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40% improvement in room cleaning efficiency (Hangzhou benchmark hotel)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62% reduction in minibar-related guest complaints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Elimination of manual inventory checks at checkout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2.3 Global Market Context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There is no standalone market report for "RFID hotel minibar." It sits at the intersection of three tracked markets: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2024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CAGR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Minibar refrigerators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~$358–375M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3.2–3.7%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Smart hospitality (overall)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~$27B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26–30%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RFID smart cabinets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~$1.0B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11.6%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Global hotel inventory: ~17.5M rooms worldwide. Of these, an estimated 4–5M rooms are in upscale/luxury properties where minibars are standard. But the overall trend is mixed: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Many Western hotel chains (Hilton, Marriott, Wyndham) are removing traditional minibars or replacing them with grab-and-go markets and delivery app partnerships (DoorDash, Grubhub, Uber Eats).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Luxury and resort properties are reinvesting in minibars as a premium guest experience — but with smart automation to fix the economics.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Asia-Pacific and Middle East are the fastest growth regions for new hotel builds with smart room technology pre-installed.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2.4 Key Technology Approaches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 / Cons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Infrared / Microswitch (Bartech)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Sensors in fridge detect item removal by weight or position change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Proven, 25+ years. High per-unit hardware cost ($200–500/fridge). No tags needed.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UHF RFID Tags (China model)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Fragile/disposable tags on each item; handheld or shelf-mounted readers scan inventory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tag cost ($0.04–0.14 each). Works with existing fridges. Requires reader infrastructure + PMS integration.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RFID + Smart Lock (Shenzhen model)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RFID lock on fridge; guests unlock to take items; system logs automatically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Higher accuracy, better anti-theft. More complex hardware. Higher deployment cost per room.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SIC Product Fit Assessment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3.1 What SIC Has Today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SIC’s current product line does not include a standard UHF tag IC. This is the single biggest gap.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SIC Capability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 to Minibar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Readiness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UHF ASIC IP (AFE-UHF, EPC Gen 2)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IP exists for UHF tag IC design. Would need productization into a standard UHF tag IC.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IP available. No standard product. 12–18 months to tape-out + qualify.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HF Reader ICs (RE31, RE41, RA12)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Relevant if solution uses HF/NFC readers at shelf level. RA12 has 5-year battery life, good for battery-powered readers.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Production-ready. Could sell today into NFC-based minibar readers.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NFC Tag ICs (SIC4310, SIC43NT)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Anti-counterfeit / authentication features useful for premium spirits verification. Not for inventory tracking.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Production-ready. Niche application within minibar (anti-theft for high-value items).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ASIC Design Services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IC design for minibar OEMs wanting proprietary silicon.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Available now. Requires a customer with a funded project.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Bottom line: SIC can play in this market through its HF reader ICs and ASIC design services today. A UHF tag IC would require meaningful R&amp;D investment and 12–18 months to bring to market, competing against established UHF tag IC suppliers (NXP, Impinj, EM Micro) with massive volume and cost advantages.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3.2 Competitive Reality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UHF tag IC market is dominated by three players who ship billions of tags annually: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NXP (UCODE series) — the default choice for most RFID inlay makers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Impinj (Monza/M700 series) — strong in retail and logistics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 Microelectronic — strong in animal ID (where SIC also competes)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SIC entering as a UHF tag IC supplier for hotel minibars would mean competing on price against these players in a low-ASP, high-volume commodity market. The tag IC might sell for $0.02–0.05 per unit. Even at 50M units/year (which would require dominant market share), that’s $1–2.5M in revenue — not enough to justify the R&amp;D and sales investment.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TAM / SAM / SOM Analysis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4.1 Assumptions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 hotel rooms (total)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~17.5M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Rooms with minibars (upscale/luxury)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~4–5M (25–30% of total)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Rooms addressable for smart minibar conversion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~2–3M (excluding those removing minibars)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Tags per room (incl. warehouse/turnover)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 tags/room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Tag replacement cycle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(disposable/fragile tags)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UHF tag IC ASP (SIC sell price)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$0.03–0.05 per 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HF reader IC ASP (SIC sell price)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$1.50–3.00 per 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Readers per hotel (handheld + shelf-mounted)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5–20 per property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Smart minibar penetration rate (2030 est.)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5–10% of addressable rooms globally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4.2 TAM — Total Addressable Market (Global, All Players)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If every addressable hotel room globally converted to RFID smart minibars: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Tag IC revenue: 3M rooms × 20 tags × $0.04 avg = $2.4M/year (tag ICs only)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Reader IC revenue: ~150,000 hotels × 10 readers × $2.00 avg = $3.0M/year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ASIC design services for custom minibar controllers: $2–5M/year globally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 system-level (tags + readers + infrastructure + software): $150–250M/year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IC-level TAM for all RFID semiconductor suppliers combined: ~$18–25M/year at full adoption.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is a very small TAM relative to the R&amp;D investment needed.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4.3 SAM — Serviceable Addressable Market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Filtering for SIC’s realistic reach (APAC + Middle East, where SIC has presence and new hotel builds are concentrated):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APAC + Middle East = ~40% of global new hotel builds and smart room adoption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SAM = ~$5–8M/year in IC revenue at mature adoption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Weighted toward reader ICs and ASIC services (higher ASP, lower volume than tags)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4.4 SOM — Serviceable Obtainable Market (3–5 Year Horizon)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Realistic revenue SIC could capture if pursuing opportunistically: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2–3 minibar OEM/integrator design wins in APAC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Mix of reader IC sales + 1–2 ASIC design contracts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SOM: $1–3M/year by Year 3–5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For context: SIC’s FY2024 revenue was ~THB 662M (~$18.9M). A $1–3M minibar segment would represent 5–16% of current revenue — meaningful if captured without heavy investment, not worth chasing with dedicated resources.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Go / No-Go Assessment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5.1 Factors Favoring GO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SIC has relevant IP and reader ICs that can sell into this market today without new R&amp;D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APAC hotel construction pipeline (especially China, Southeast Asia, Middle East) is the fastest-growing region globally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Lisa’s China team already has local market knowledge and contacts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ASIC design services could win higher-margin custom work from minibar OEMs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Complements SIC’s existing hospitality-adjacent work (access control, NFC authentication)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5.2 Factors Favoring NO-GO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standard UHF tag IC in SIC’s portfolio — the highest-volume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UHF tag IC market is a commodity dominated by NXP and Impinj — SIC cannot compete on price or volume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Overall minibar market is contracting in Western markets (hotels removing minibars entirely)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Very small IC-level TAM ($18–25M globally) — even capturing 10% share yields only $2–3M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existing customer relationships in hospitality technology / hotel PMS ecosystem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Bartech (incumbent, IR-based) does not use RFID — the RFID approach is unproven outside China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Deployment challenges cited in Lisa’s research: metal/liquid interference with UHF, no industry tag standards, high per-store deployment cost, operational resistance from hotel staff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5.3 Verdict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CONDITIONAL GO — Reactive/Opportunistic Only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not allocate dedicated headcount, do not invest in UHF tag IC development for this market, do not pursue proactive sales campaigns. Instead: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 smart minibar as a target application for existing reader ICs (RE31, RE41, RA12) in marketing materials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Brief Lisa’s China team to flag inbound opportunities from Chinese minibar system integrators (Yuanwanggu, Xinda, or similar)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a minibar OEM approaches SIC for ASIC design work, prioritize the engagement — ASIC margins are strong and the NRE revenue justifies the effort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Monitor the market through Lisa’s China contacts and revisit in 12 months if penetration exceeds 10% or a major hotel chain standardizes on RFID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Strategy If Opportunities Materialize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6.1 Product Strategy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Near-term (0–12 months): Sell existing HF reader ICs (RE31/RE41/RA12) into minibar reader/terminal designs. Position SIC43NT for premium spirits authentication as an add-on feature.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Medium-term (12–24 months): If a design-win customer funds or co-funds UHF tag IC development, proceed with a low-cost UHF tag IC targeting the fragile/anti-metal form factor specific to minibar use.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Do not pursue: Building a UHF tag IC on spec without a committed customer.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6.2 Go-to-Market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Target customer types (in priority order):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Chinese minibar system integrators (Yuanwanggu, Xinda, etc.) — Lisa’s team handles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Hotel technology system integrators in ASEAN/Middle East building smart room solutions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Minibar OEMs (Bartech, Dometic, Indel B) if they decide to add RFID to their product lines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Channel: Direct sales through Lisa’s China team for China market; leverage existing SIC distribution and trade shows (Computex, IoT Asia) for rest of APAC.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6.3 Investment Guardrails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Don’t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Spend $0 upfront on new IC development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Fund UHF tag IC tape-out without a paying customer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minibar to existing product datasheets as a target application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Hire dedicated sales headcount for hospitality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Let Lisa’s team pursue China leads organically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a standalone minibar business unit or P&amp;L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Quote ASIC design services if an OEM asks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Compete on UHF tag IC price against NXP/Impinj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Key Risks &amp; Mitigations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RFID minibar approach fails to scale beyond China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Minimal exposure — SIC invests nothing proactively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Hotels continue removing minibars in favor of delivery apps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 (West); Low (Asia)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Focus on APAC/Middle East where minibar trend is still positive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NXP/Impinj dominate and lock out smaller IC suppliers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for tag 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Compete on readers and ASIC services, not tag 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Metal/liquid interference degrades UHF tag 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Technical solvable with anti-metal tag design. Not SIC’s problem (tag maker’s issue).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industry standard for minibar RFID tags/protocols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(current)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Monitor. Fragmentation actually helps ASIC services (custom designs needed).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Recommended Next Steps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2340"/>
        <w:gridCol w:w="20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Brief Lisa to identify 2–3 Chinese minibar integrators currently buying UHF tag ICs and reader modules. Understand their IC supplier, volume, and pain points.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 / Lisa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“Smart Minibar / Hospitality Inventory” as a listed application on RE31/RE41/RA12 product pages and datasheets.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Lisa surfaces a qualified lead, prepare an ASIC design services proposal template for minibar controller/reader ICs.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 / Engineering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 demand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Revisit market assessment in 12 months. Key trigger: any major chain (Marriott, Hilton, Accor, IHG) announcing RFID minibar standardization.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Q1 2027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CCCCCC" w:sz="2" w:space="8"/>
        </w:pBdr>
        <w:spacing w:before="20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Sources: Lisa’s China market research (March 9, 2026); Bartech Systems; Polaris Market Research; Grand View Research; SIC product portfolio (Feb 2026 company presentation); web research on global hotel market (STR, Statista, IBISWorld). All TAM/SAM/SOM figures are SIC estimates based on publicly available data and internal assumptions.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SIC Smart Minibar Assessment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A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2026-03-11T04:12:46.019Z</dcterms:created>
  <dcterms:modified xsi:type="dcterms:W3CDTF">2026-03-11T04:12:46.019Z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