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COMPETITIVE INTELLIGENCE BRIEFING</w:t>
      </w:r>
    </w:p>
    <w:p>
      <w:pP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276" w:sz="6" w:space="1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Shanghai Fudan Microelectronics Group Co., Ltd.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上海复旦微电子集团股份有限公司</w:t>
      </w:r>
    </w:p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1A5276"/>
          <w:sz w:val="28"/>
          <w:szCs w:val="28"/>
        </w:rPr>
        <w:t xml:space="preserve">FY2024 Strategic Position Analysis</w:t>
      </w:r>
    </w:p>
    <w:p>
      <w:pPr>
        <w:spacing w:before="400" w:after="4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Silicon Craft Technology PLC (SET: SIC)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 — Internal Use Only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5 March 2026</w:t>
      </w:r>
    </w:p>
    <w:p>
      <w:pPr>
        <w:spacing w:before="600" w:after="6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Evidence Ratings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✅ Verified  |  ⚠️ Strong inference  |  🔍 Hiring signal  |  💡 Patent/R&amp;D signal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Shanghai Fudan Microelectronics Group — FY2024 Strategic Position &amp; Implications for SIC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Codes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SSE STAR Market 688385.SH (A-shares) | HKEX 01385.HK (H-shares)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3,590M (~USD 495M). +1.5% YoY. Revenue stabilizing after 2023 trough.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2,077 (as of 31 Dec 2024). 1,130 in R&amp;D (54.4% of workforce).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Headquarters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No. 220, Handan Road, Shanghai, PRC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Fabless IC design — same model as SIC. 39 outsourced production suppliers.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Chairman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Mr. Jiang Guoxing  |  Managing Director: Mr. Shi Lei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Key Thesis:</w:t>
      </w:r>
    </w:p>
    <w:p>
      <w:pPr>
        <w:spacing w:before="60" w:after="120"/>
      </w:pPr>
      <w:r>
        <w:rPr>
          <w:rFonts w:ascii="Arial" w:cs="Arial" w:eastAsia="Arial" w:hAnsi="Arial"/>
          <w:sz w:val="20"/>
          <w:szCs w:val="20"/>
        </w:rPr>
        <w:t xml:space="preserve">FMSH is a diversified Chinese IC design house where RFID/NFC is ONE product category within the broader “Security &amp; Identification” segment (~22% of revenue, declining). FMSH’s strategic capital and R&amp;D are directed toward FPGA (domestic substitution play), automotive MCU, and high-end security controllers — NOT toward RFID/NFC growth. However, FMSH’s HF RFID and NFC tag chips (FM11 series) are direct competitors to SIC in the China/ASEAN price-sensitive market. Critically, FMSH has NO LF animal identification products and NO NFC sensor interface products — SIC’s two strongest competitive moats remain unthreatened. The September 2025 US Entity List (FN4) designation creates both a constraint on FMSH’s technology access and a reputational risk for SIC customers who source FMSH chips for export markets.</w:t>
      </w:r>
    </w:p>
    <w:p>
      <w:pPr>
        <w:pStyle w:val="Heading2"/>
      </w:pPr>
      <w:r>
        <w:rPr>
          <w:rFonts w:ascii="Arial" w:cs="Arial" w:eastAsia="Arial" w:hAnsi="Arial"/>
        </w:rPr>
        <w:t xml:space="preserve">1.1 Six Critical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RFID/NFC is NOT FMSH’s Growth Priority.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&amp; Identification revenue declined 8.3% YoY to RMB 791M. FMSH’s R&amp;D capital (RMB 2B convertible bond) is earmarked for FPGA, SoC, NVM, Security Controller, and Passive IoT — with no dedicated RFID/NFC investment line.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NFC Competition Exists via FM11 Series.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FMSH’s FM11NT021 (NTAG213-compatible, NFC Type 2) and FM11NC08 (NFC channel chip) compete directly with SIC’s NFC tag and channel products. FM11RF08/32 (Mifare Classic-compatible) are among the most widely deployed HF RFID chips globally.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LF Animal ID Products — SIC Moat Intact.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FMSH’s product catalog contains ZERO low-frequency (125–134 kHz) animal identification ICs. SIC’s entire LF animal ID portfolio faces no competition from FMSH.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NFC Sensor Interface — SIC Moat Intact.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 has no potentiostat, galvanostat, or NFC sensor interface ICs. No equivalent to SIC4340/41/43.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Entity List (FN4) Creates Export Market Vulnerability.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 was added to the US Entity List with FN4 (strictest designation) in September 2025. This blocks access to US EDA tools, fab equipment, and IP. SIC can position as a sanctions-clean alternative.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“Passive IoT Basic Chip” R&amp;D Project is the One to Watch.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Among FMSH’s 5 funded R&amp;D projects, Project #5 targets battery-free IoT tags combining RFID/NFC with sensing capabilities. If commercialized, this could eventually compete with SIC’s NFC energy harvesting products. Timeline: 2–3 years out.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Financial Position &amp; Capital Allocation</w:t>
      </w:r>
    </w:p>
    <w:p>
      <w:pPr>
        <w:pStyle w:val="Heading2"/>
      </w:pPr>
      <w:r>
        <w:rPr>
          <w:rFonts w:ascii="Arial" w:cs="Arial" w:eastAsia="Arial" w:hAnsi="Arial"/>
        </w:rPr>
        <w:t xml:space="preserve">2.1 Revenue &amp;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FY2023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Change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3,590M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3,536M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 Profit (parent)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573M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719M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-20.4%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55.95%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61.21%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-5.26pp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1,142M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1,190M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-4.0%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R&amp;D as % of Revenue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31.8%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~33.6%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Operating Cash Flow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732M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(RMB 708M)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Turnaround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Assets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9,041M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8,411M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+7.5%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Net Assets (parent)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5,894M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5,305M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+11.2%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 Costs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1,046M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1,021M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+2.4%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EPS (basic)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0.70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0.88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-20.5%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Gearing Ratio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27.62%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29.12%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Improved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Source: ✅ FMSH FY2024 Annual Report (English), audited by Ernst &amp; Young Hua Ming LLP.</w:t>
      </w:r>
    </w:p>
    <w:p>
      <w:pPr>
        <w:pStyle w:val="Heading2"/>
      </w:pPr>
      <w:r>
        <w:rPr>
          <w:rFonts w:ascii="Arial" w:cs="Arial" w:eastAsia="Arial" w:hAnsi="Arial"/>
        </w:rPr>
        <w:t xml:space="preserve">2.2 Segment Revenue Breakdown (FY2024)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100"/>
        <w:gridCol w:w="1100"/>
        <w:gridCol w:w="3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Line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FY2024 Rev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Total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Priority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FPGA &amp; Other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1,134M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-0.4%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31.6%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 — domestic substitution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Non-Volatile Memory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1,136M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+6.0%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31.6%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#2 — EEPROM + NOR growth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&amp; 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791M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-8.3%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22.0%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— declining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Meter / MCU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397M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+44.9%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#3 — State Grid + auto MCU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(Sino IC)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~RMB 132M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-28.5%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3.7%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Restructuring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Key Insight: </w:t>
      </w:r>
      <w:r>
        <w:rPr>
          <w:rFonts w:ascii="Arial" w:cs="Arial" w:eastAsia="Arial" w:hAnsi="Arial"/>
          <w:sz w:val="20"/>
          <w:szCs w:val="20"/>
        </w:rPr>
        <w:t xml:space="preserve">FMSH’s RFID/NFC products sit within the Security &amp; Identification segment, which is the ONLY declining segment (-8.3%). NFC channel chips and HF RFID tags are described as “competitiveness maintained” — a maintenance narrative, not a growth narrative.</w:t>
      </w:r>
    </w:p>
    <w:p>
      <w:pPr>
        <w:pStyle w:val="Heading2"/>
      </w:pPr>
      <w:r>
        <w:rPr>
          <w:rFonts w:ascii="Arial" w:cs="Arial" w:eastAsia="Arial" w:hAnsi="Arial"/>
        </w:rPr>
        <w:t xml:space="preserve">2.3 Capital Allocation — Convertible Bond (RMB 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Relevance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Generation FPGA Platform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Intelligent &amp; Reconfigurable SoC Platform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Technical Platform Storage (NVM)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High-end Security Controller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INDIRECT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Passive IoT Basic Chip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— battery-free IoT/RFID/NFC sensing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 of 5 funded projects have zero relevance to SIC’s competitive space. Project #5 (Passive IoT) is the exception — and even that is 2–3 years from commercialization. FMSH’s capital allocation confirms RFID/NFC is a cash cow, not a growth engine.</w:t>
      </w:r>
    </w:p>
    <w:p>
      <w:pPr>
        <w:pStyle w:val="Heading2"/>
      </w:pPr>
      <w:r>
        <w:rPr>
          <w:rFonts w:ascii="Arial" w:cs="Arial" w:eastAsia="Arial" w:hAnsi="Arial"/>
        </w:rPr>
        <w:t xml:space="preserve">2.4 Balance Sheet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 2024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3,134M (48.4% of current assets)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Very high; RMB 432M impairment provisions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 Receivable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1,494M (+60.7% YoY)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Longer payment cycles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 Assets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1,568M (+40.5%)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Sino IC test facility expansion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1,087M (+8.4%)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Adequate; OCF turnaround to +RMB 732M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Borrowings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1,666M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2.27–2.66% p.a.; 86% due within 1 year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Capital Commitments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9,619M contracted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Massive increase for new projects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2.5 Quarterly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900"/>
        <w:gridCol w:w="1900"/>
        <w:gridCol w:w="18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YoY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 Q3 (9M)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3,024M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330M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58.47%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+12.7%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 H1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1,839M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194M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56.80%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+2.5%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2024 FY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3,590M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573M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55.95%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+1.5%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2023 FY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3,536M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RMB 719M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61.21%</w:t>
            </w:r>
          </w:p>
        </w:tc>
        <w:tc>
          <w:tcPr>
            <w:tcW w:type="dxa" w:w="1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-0.1%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Product Portfolio Analysis (SIC-Relevant)</w:t>
      </w:r>
    </w:p>
    <w:p>
      <w:pPr>
        <w:pStyle w:val="Heading2"/>
      </w:pPr>
      <w:r>
        <w:rPr>
          <w:rFonts w:ascii="Arial" w:cs="Arial" w:eastAsia="Arial" w:hAnsi="Arial"/>
        </w:rPr>
        <w:t xml:space="preserve">3.1 Security &amp; Identification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Family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Series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Competition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RFID &amp; Sensor Chips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FM11, FM13, FM44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Card &amp; Security Chips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FM12, FM15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INDIRECT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ID Device Chips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FM17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INDIRECT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Head-to-Head: NFC Tag 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FMSH FM11NT021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SIC43NT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 Type 2 (NTAG213)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 Type 2 / Type 5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NFC Forum compliant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password (32-bit)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 code (proprietary)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 advantage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Dynamic 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 advantage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Crypto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apparent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 code + AES (SIC43S1)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 clear advantage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Position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aggressive (China)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Competitive for ASEAN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 wins price; SIC wins security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China domestic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Global: luxury, pharma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Different primary markets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Products FMSH Does NOT Have (SIC Moats)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Products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FMSH Equivalent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LF Animal ID (125–134 kHz)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SIC278/279, SIC7150/51/52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No LF products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 Sensor Interface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SIC4340, SIC4341, SIC4343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No electrochemical sensor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 Energy Harvesting + UART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SIC4310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No energy harvesting IC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Automotive Immobilizer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SIC61xx family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No immobilizer transponders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BLE + NFC Module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SIC824B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No BLE products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Bottom Line: </w:t>
      </w:r>
      <w:r>
        <w:rPr>
          <w:rFonts w:ascii="Arial" w:cs="Arial" w:eastAsia="Arial" w:hAnsi="Arial"/>
          <w:sz w:val="20"/>
          <w:szCs w:val="20"/>
        </w:rPr>
        <w:t xml:space="preserve">FMSH competes with SIC ONLY in HF RFID tag ICs and NFC tag ICs — and primarily on price in the China domestic market. SIC’s four strongest competitive moats (LF animal ID, NFC sensor interface, NFC energy harvesting, automotive immobilizer) face ZERO competition from FMSH.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Strategic Hiring &amp; Talent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4.1 Workforce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FY2024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Employees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2,077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Parent Company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1,493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71.9%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Subsidiaries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584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28.1%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389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18.7%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339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16.3%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/ R&amp;D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1,130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54.4%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Administrative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3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9.7%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SIC-Relevant Hiring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Impact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FPGA SW Engineers (C++, EDA)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— FPGA focus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Digital IC Design / Verification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Inferred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— general IC design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R&amp;D headcount stable (1,130)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Verified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Neutral — not expanding RFID/NFC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 international commercial hires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💡 Strategic inference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 not building ASEAN sales team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Compensation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FMSH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(est.)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Avg Staff Cost/Head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~RMB 503K (~$69K)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~THB 1.5–2.5M (~$42–69K)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~1:1 to 1.6:1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R&amp;D Staff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1,130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~40–60 (est.)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~20:1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Staff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2,077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~170</w:t>
            </w:r>
          </w:p>
        </w:tc>
        <w:tc>
          <w:tcPr>
            <w:tcW w:type="dxa" w:w="1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~12:1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R&amp;D Pipeline &amp; Funded Projects</w:t>
      </w:r>
    </w:p>
    <w:p>
      <w:pPr>
        <w:pStyle w:val="Heading2"/>
      </w:pPr>
      <w:r>
        <w:rPr>
          <w:rFonts w:ascii="Arial" w:cs="Arial" w:eastAsia="Arial" w:hAnsi="Arial"/>
        </w:rPr>
        <w:t xml:space="preserve">5.1 Funded R&amp;D Projects (RMB 2B Convertible Bond)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600"/>
        <w:gridCol w:w="226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Relevance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Generation FPGA Platform (1000M-gate, 1xnm FinFET)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2025–2027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Intelligent &amp; Reconfigurable SoC (28nm CMOS)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2025–2027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Technical Platform Storage (NVM)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2025–2027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High-end Security Controller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2025–2027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INDIRECT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Passive IoT Basic Chip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2026–2028</w:t>
            </w:r>
          </w:p>
        </w:tc>
        <w:tc>
          <w:tcPr>
            <w:tcW w:type="dxa" w:w="2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 — threat to SIC4310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“Passive IoT Basic Chip” — Threat Assessment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Confidence: </w:t>
      </w:r>
      <w:r>
        <w:rPr>
          <w:rFonts w:ascii="Arial" w:cs="Arial" w:eastAsia="Arial" w:hAnsi="Arial"/>
          <w:sz w:val="20"/>
          <w:szCs w:val="20"/>
        </w:rPr>
        <w:t xml:space="preserve">⚠️ MEDIUM. Project name and context are clear, but no product specifications disclosed.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 Impact: </w:t>
      </w:r>
      <w:r>
        <w:rPr>
          <w:rFonts w:ascii="Arial" w:cs="Arial" w:eastAsia="Arial" w:hAnsi="Arial"/>
          <w:sz w:val="20"/>
          <w:szCs w:val="20"/>
        </w:rPr>
        <w:t xml:space="preserve">MEDIUM-LONG TERM. If FMSH develops an NFC tag IC with energy harvesting and sensor interface capabilities, this would be the first direct Chinese competitor to SIC’s SIC4310 and SIC4340/41/43 product families. However: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project is 2–3 years from commercialization. FMSH’s current capabilities are in basic tag/channel ICs, not advanced sensor interfaces. Potentiostat/galvanostat integration requires specialized analog design expertise not evidenced in FMSH’s portfolio. SIC has a 5+ year head start in NFC sensor interface.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Recommended Action: </w:t>
      </w:r>
      <w:r>
        <w:rPr>
          <w:rFonts w:ascii="Arial" w:cs="Arial" w:eastAsia="Arial" w:hAnsi="Arial"/>
          <w:sz w:val="20"/>
          <w:szCs w:val="20"/>
        </w:rPr>
        <w:t xml:space="preserve">Monitor FMSH patent filings, product announcements, and any technical publications related to NFC sensor integration. If FMSH demonstrates potentiostat or galvanostat capability, escalate to high-priority competitive response.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SIC Opportunity Assessment</w:t>
      </w:r>
    </w:p>
    <w:p>
      <w:pPr>
        <w:pStyle w:val="Heading2"/>
      </w:pPr>
      <w:r>
        <w:rPr>
          <w:rFonts w:ascii="Arial" w:cs="Arial" w:eastAsia="Arial" w:hAnsi="Arial"/>
        </w:rPr>
        <w:t xml:space="preserve">6.1 Sanctions-Clean Alternative Positioning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FMSH was added to the US Entity List with FN4 (September 2025). All US-origin technology exports to FMSH require licenses (presumption of denial). Customers embedding FMSH chips in export products face compliance risk. SIC is Thailand-headquartered with BOI A1 promoted status — no sanctions exposure.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Affected TAM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Target SAM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NFC tags for export products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$200M–$400M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$10–20M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HF RFID for international logistics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$300M–$500M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$5–15M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card chips for banking (export)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$500M–$800M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$0 (SIC does not compete)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(SIC-addressable)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$500M–$900M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$15–35M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NFC Authentication (Technology Advantage)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600"/>
        <w:gridCol w:w="1600"/>
        <w:gridCol w:w="2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FMSH FM11NT021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SIC43NT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SIC43S1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 em|linq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Crypto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32-bit password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 code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AES-128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HMAC-SHA1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Dynamic 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confirmed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Required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Price Position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Lowest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Mid-high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China domestic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6.3 NFC Sensor Interface (Unchallenged Moat)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FMSH: ZERO products in this category. SIC: SIC4340 (galvanostat + NFC), SIC4341 (potentiostat + NFC), SIC4343 (voltage measurement + NFC). “First and only NFC + chemical sensor interface in market.”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Global TAM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Target SAM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Medical/Healthcare Diagnostics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$500M–$800M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$15–25M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Agriculture/Environmental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$300M–$500M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$10–20M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Industrial Sensing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$400M–$600M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$10–15M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$1.2B–1.9B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$35–60M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6.4 LF Animal Identification (No FMSH Competition)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FMSH has ZERO LF animal ID products. Entire catalog is HF (13.56 MHz) and UHF (840–960 MHz). No ISO 11784/11785 compliance. Combined with EM’s deprioritization and TI’s retreat from LF, SIC’s “last committed supplier standing” positioning is strengthened. FMSH’s absence from this market is permanent — no R&amp;D project targeting LF.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RFID/NFC Strengths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 vs. SIC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Massive China installed base; NFC tag + channel + reader; UHF RFID; lowest cost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LF; no sensor interface; no energy harvesting; Entity List risk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 Micro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em|echo RAIN+NFC dual-freq; em|linq NFC auth; Gen2X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NFC sensor interface; LF deprioritized; no ASEAN commercial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NXP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MIFARE/NTAG dominance; massive installed base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mode; premium pricing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STMicro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ST25 tag family; NFC + MCU integration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mode; less ASEAN presence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Impinj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RAIN RFID market leader (UHF-only)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NFC; no LF; no sensor interface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SIC (Us)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 yr specialization; unique sensor interface; longest LF read range; sanctions-clean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Smaller scale; no UHF; limited China domestic brand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Entity List / Sanctions Impact</w:t>
      </w:r>
    </w:p>
    <w:p>
      <w:pPr>
        <w:pStyle w:val="Heading2"/>
      </w:pPr>
      <w:r>
        <w:rPr>
          <w:rFonts w:ascii="Arial" w:cs="Arial" w:eastAsia="Arial" w:hAnsi="Arial"/>
        </w:rPr>
        <w:t xml:space="preserve">8.1 FN4 Designation (September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Area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 EDA tools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Licenses required; presumption of denial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 fab equipment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Blocked for FMSH’s foundry partners if dedicated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 IP licensing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risk; ARM UK-based but uses US technology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Under review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 cited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Military modernization; supplying Russian military end users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Per Commerce Dept.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 Response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Claims “lawful and compliant”; pivoting to domestic EDA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Company statements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Short-term (0–12 months): </w:t>
      </w:r>
      <w:r>
        <w:rPr>
          <w:rFonts w:ascii="Arial" w:cs="Arial" w:eastAsia="Arial" w:hAnsi="Arial"/>
          <w:sz w:val="20"/>
          <w:szCs w:val="20"/>
        </w:rPr>
        <w:t xml:space="preserve">Limited impact. RFID/NFC uses mature process nodes (≥65nm) less affected by US equipment restrictions.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Medium-term (12–36 months): </w:t>
      </w:r>
      <w:r>
        <w:rPr>
          <w:rFonts w:ascii="Arial" w:cs="Arial" w:eastAsia="Arial" w:hAnsi="Arial"/>
          <w:sz w:val="20"/>
          <w:szCs w:val="20"/>
        </w:rPr>
        <w:t xml:space="preserve">Moderate impact. If FMSH cannot access updated EDA tools, product iteration speed will slow.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Long-term (3+ years): </w:t>
      </w:r>
      <w:r>
        <w:rPr>
          <w:rFonts w:ascii="Arial" w:cs="Arial" w:eastAsia="Arial" w:hAnsi="Arial"/>
          <w:sz w:val="20"/>
          <w:szCs w:val="20"/>
        </w:rPr>
        <w:t xml:space="preserve">Potentially significant. Widens SIC’s technology gap in authentication and sensor interface.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Predicted Strategic Moves (6–12 Months)</w:t>
      </w:r>
    </w:p>
    <w:p>
      <w:pPr>
        <w:pStyle w:val="Heading2"/>
      </w:pPr>
      <w:r>
        <w:rPr>
          <w:rFonts w:ascii="Arial" w:cs="Arial" w:eastAsia="Arial" w:hAnsi="Arial"/>
        </w:rPr>
        <w:t xml:space="preserve">Prediction 1: Continued RFID/NFC Price Aggression in China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Confidence: </w:t>
      </w:r>
      <w:r>
        <w:rPr>
          <w:rFonts w:ascii="Arial" w:cs="Arial" w:eastAsia="Arial" w:hAnsi="Arial"/>
          <w:sz w:val="20"/>
          <w:szCs w:val="20"/>
        </w:rPr>
        <w:t xml:space="preserve">VERY HIGH (95%)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 Impact: </w:t>
      </w:r>
      <w:r>
        <w:rPr>
          <w:rFonts w:ascii="Arial" w:cs="Arial" w:eastAsia="Arial" w:hAnsi="Arial"/>
          <w:sz w:val="20"/>
          <w:szCs w:val="20"/>
        </w:rPr>
        <w:t xml:space="preserve">LOW for SIC directly; MEDIUM for ASEAN customers receiving FMSH pricing pressure. SIC should NOT match FMSH on price for basic NFC tag ICs.</w:t>
      </w:r>
    </w:p>
    <w:p>
      <w:pPr>
        <w:pStyle w:val="Heading2"/>
      </w:pPr>
      <w:r>
        <w:rPr>
          <w:rFonts w:ascii="Arial" w:cs="Arial" w:eastAsia="Arial" w:hAnsi="Arial"/>
        </w:rPr>
        <w:t xml:space="preserve">Prediction 2: Passive IoT Chip Development Announcement (H2 2026–2027)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Confidence: </w:t>
      </w:r>
      <w:r>
        <w:rPr>
          <w:rFonts w:ascii="Arial" w:cs="Arial" w:eastAsia="Arial" w:hAnsi="Arial"/>
          <w:sz w:val="20"/>
          <w:szCs w:val="20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 Impact: </w:t>
      </w:r>
      <w:r>
        <w:rPr>
          <w:rFonts w:ascii="Arial" w:cs="Arial" w:eastAsia="Arial" w:hAnsi="Arial"/>
          <w:sz w:val="20"/>
          <w:szCs w:val="20"/>
        </w:rPr>
        <w:t xml:space="preserve">MEDIUM. If limited to temperature sensing, competes more with EM’s em|aura-sense than SIC’s electrochemical sensor interface.</w:t>
      </w:r>
    </w:p>
    <w:p>
      <w:pPr>
        <w:pStyle w:val="Heading2"/>
      </w:pPr>
      <w:r>
        <w:rPr>
          <w:rFonts w:ascii="Arial" w:cs="Arial" w:eastAsia="Arial" w:hAnsi="Arial"/>
        </w:rPr>
        <w:t xml:space="preserve">Prediction 3: Domestic EDA Tool Transition Accelerates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Confidence: </w:t>
      </w:r>
      <w:r>
        <w:rPr>
          <w:rFonts w:ascii="Arial" w:cs="Arial" w:eastAsia="Arial" w:hAnsi="Arial"/>
          <w:sz w:val="20"/>
          <w:szCs w:val="20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 Impact: </w:t>
      </w:r>
      <w:r>
        <w:rPr>
          <w:rFonts w:ascii="Arial" w:cs="Arial" w:eastAsia="Arial" w:hAnsi="Arial"/>
          <w:sz w:val="20"/>
          <w:szCs w:val="20"/>
        </w:rPr>
        <w:t xml:space="preserve">LOW direct. If transition slows FMSH’s product development, it indirectly widens SIC’s technology gap.</w:t>
      </w:r>
    </w:p>
    <w:p>
      <w:pPr>
        <w:pStyle w:val="Heading2"/>
      </w:pPr>
      <w:r>
        <w:rPr>
          <w:rFonts w:ascii="Arial" w:cs="Arial" w:eastAsia="Arial" w:hAnsi="Arial"/>
        </w:rPr>
        <w:t xml:space="preserve">Prediction 4: Automotive NFC/SE Push via Fuwei Xunjie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Confidence: </w:t>
      </w:r>
      <w:r>
        <w:rPr>
          <w:rFonts w:ascii="Arial" w:cs="Arial" w:eastAsia="Arial" w:hAnsi="Arial"/>
          <w:sz w:val="20"/>
          <w:szCs w:val="20"/>
        </w:rPr>
        <w:t xml:space="preserve">MEDIUM-HIGH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 Impact: </w:t>
      </w:r>
      <w:r>
        <w:rPr>
          <w:rFonts w:ascii="Arial" w:cs="Arial" w:eastAsia="Arial" w:hAnsi="Arial"/>
          <w:sz w:val="20"/>
          <w:szCs w:val="20"/>
        </w:rPr>
        <w:t xml:space="preserve">LOW-MEDIUM. SIC61xx targets aftermarket; FMSH targets OEM digital keys. Different segments.</w:t>
      </w:r>
    </w:p>
    <w:p>
      <w:pPr>
        <w:pStyle w:val="Heading2"/>
      </w:pPr>
      <w:r>
        <w:rPr>
          <w:rFonts w:ascii="Arial" w:cs="Arial" w:eastAsia="Arial" w:hAnsi="Arial"/>
        </w:rPr>
        <w:t xml:space="preserve">Prediction 5: Security &amp; ID Segment Revenue Continues Declining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Confidence: </w:t>
      </w:r>
      <w:r>
        <w:rPr>
          <w:rFonts w:ascii="Arial" w:cs="Arial" w:eastAsia="Arial" w:hAnsi="Arial"/>
          <w:sz w:val="20"/>
          <w:szCs w:val="20"/>
        </w:rPr>
        <w:t xml:space="preserve">HIGH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SIC Impact: </w:t>
      </w:r>
      <w:r>
        <w:rPr>
          <w:rFonts w:ascii="Arial" w:cs="Arial" w:eastAsia="Arial" w:hAnsi="Arial"/>
          <w:sz w:val="20"/>
          <w:szCs w:val="20"/>
        </w:rPr>
        <w:t xml:space="preserve">POSITIVE for SIC. As FMSH deprioritizes, technical support and innovation in RFID/NFC will slow — creating openings.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Recommended Execution Framework</w:t>
      </w:r>
    </w:p>
    <w:p>
      <w:pPr>
        <w:pStyle w:val="Heading2"/>
      </w:pPr>
      <w:r>
        <w:rPr>
          <w:rFonts w:ascii="Arial" w:cs="Arial" w:eastAsia="Arial" w:hAnsi="Arial"/>
        </w:rPr>
        <w:t xml:space="preserve">10.1 Priority Actions (0–6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560"/>
      </w:tblGrid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 “sanctions-clean supply chain” positioning doc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Published battle card by Month 2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SIC43NT vs FM11NT021 vs em|linq 3-way comparison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Engineering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comparison by Month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Obtain FM11NT021 samples for side-by-side evaluation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Engineering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 comparison by Month 3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Japanese/Korean OEMs de-risking from FMSH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BD / Sales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initial meetings by Month 4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FMSH patent filings for NFC sensor integration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 / Strategy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Quarterly monitoring report</w:t>
            </w:r>
          </w:p>
        </w:tc>
      </w:tr>
      <w:tr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Accelerate SIC4341 eval kit availability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Engineering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kits shipped by Month 4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10.2 Strategic Actions (6–18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 “RFID/NFC Supply Chain Compliance” white paper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Entity List creates demand for supply chain transparency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Develop FM11NT021 → SIC43NT migration guide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Reduce switching cost for FMSH customers upgrading security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Expand ASEAN livestock ID market share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FMSH has zero LF products; EM in maintenance mode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“Passive IoT Basic Chip” project quarterly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First-mover intelligence on potential future competition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Pursue electronic shelf label partnerships in ASEAN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Growing market; FMSH dominates China ESL but not ASEAN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Assess China domestic distribution partner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customers wanting SIC quality at China-competitive delivery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 Methodology &amp; Limitations</w:t>
      </w:r>
    </w:p>
    <w:p>
      <w:pPr>
        <w:spacing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Sources: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FMSH FY2024 Annual Report (English, audited by Ernst &amp; Young Hua Ming LLP); ESG Report 2024 (Bureau Veritas-verified); Eastmoney Securities API (688385.SH quarterly data); eng.fmsh.com and fm-chips.com product pages (validated 4–5 March 2026); web search results for Entity List, market positioning, and competitive intelligence.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Known Limitations:</w:t>
      </w:r>
    </w:p>
    <w:p>
      <w:pPr>
        <w:spacing w:before="30"/>
      </w:pPr>
      <w:r>
        <w:rPr>
          <w:rFonts w:ascii="Arial" w:cs="Arial" w:eastAsia="Arial" w:hAnsi="Arial"/>
          <w:sz w:val="18"/>
          <w:szCs w:val="18"/>
        </w:rPr>
        <w:t xml:space="preserve">•  Job posting granularity: Individual role-by-role analysis was not possible. Hiring signals are at aggregate level.</w:t>
      </w:r>
    </w:p>
    <w:p>
      <w:pPr>
        <w:spacing w:before="30"/>
      </w:pPr>
      <w:r>
        <w:rPr>
          <w:rFonts w:ascii="Arial" w:cs="Arial" w:eastAsia="Arial" w:hAnsi="Arial"/>
          <w:sz w:val="18"/>
          <w:szCs w:val="18"/>
        </w:rPr>
        <w:t xml:space="preserve">•  Entity List timing: FN4 imposed September 2025; annual report predates this event.</w:t>
      </w:r>
    </w:p>
    <w:p>
      <w:pPr>
        <w:spacing w:before="30"/>
      </w:pPr>
      <w:r>
        <w:rPr>
          <w:rFonts w:ascii="Arial" w:cs="Arial" w:eastAsia="Arial" w:hAnsi="Arial"/>
          <w:sz w:val="18"/>
          <w:szCs w:val="18"/>
        </w:rPr>
        <w:t xml:space="preserve">•  Segment detail: Annual report does not break out RFID/NFC revenue separately from Security &amp; ID. ~RMB 500–600M estimate is directional.</w:t>
      </w:r>
    </w:p>
    <w:p>
      <w:pPr>
        <w:spacing w:before="30"/>
      </w:pPr>
      <w:r>
        <w:rPr>
          <w:rFonts w:ascii="Arial" w:cs="Arial" w:eastAsia="Arial" w:hAnsi="Arial"/>
          <w:sz w:val="18"/>
          <w:szCs w:val="18"/>
        </w:rPr>
        <w:t xml:space="preserve">•  Patent analysis: Not performed (CNIPA search not completed). Gap vs. EM briefing.</w:t>
      </w:r>
    </w:p>
    <w:p>
      <w:pPr>
        <w:spacing w:before="30"/>
      </w:pPr>
      <w:r>
        <w:rPr>
          <w:rFonts w:ascii="Arial" w:cs="Arial" w:eastAsia="Arial" w:hAnsi="Arial"/>
          <w:sz w:val="18"/>
          <w:szCs w:val="18"/>
        </w:rPr>
        <w:t xml:space="preserve">•  Passive IoT project: Only the project name is disclosed. No technical specs available.</w:t>
      </w:r>
    </w:p>
    <w:p>
      <w:pP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A5276" w:sz="4" w:space="1"/>
        </w:pBdr>
        <w:spacing w:after="1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This briefing is derived from publicly available information including annual reports, ESG disclosures, product pages, financial APIs, and web search results. No confidential or proprietary FMSH information was accessed.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Silicon Craft Technology PLC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FMSH Competitive Intelligence Briefing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ED6F1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2026-03-05T10:39:53.663Z</dcterms:created>
  <dcterms:modified xsi:type="dcterms:W3CDTF">2026-03-05T10:39:53.664Z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