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left"/>
      </w:pPr>
      <w:r>
        <w:rPr>
          <w:rFonts w:ascii="Arial" w:cs="Arial" w:eastAsia="Arial" w:hAnsi="Arial"/>
          <w:b/>
          <w:bCs/>
          <w:color w:val="3B82F6"/>
          <w:spacing w:val="200"/>
          <w:sz w:val="20"/>
          <w:szCs w:val="20"/>
        </w:rPr>
        <w:t xml:space="preserve">SILICON CRAFT TECHNOLOGY PLC</w:t>
      </w:r>
    </w:p>
    <w:p>
      <w:pPr>
        <w:spacing w:before="200" w:after="200"/>
      </w:pPr>
    </w:p>
    <w:p>
      <w:pPr>
        <w:jc w:val="left"/>
      </w:pPr>
      <w:r>
        <w:rPr>
          <w:rFonts w:ascii="Arial" w:cs="Arial" w:eastAsia="Arial" w:hAnsi="Arial"/>
          <w:b/>
          <w:bCs/>
          <w:color w:val="1E2761"/>
          <w:sz w:val="56"/>
          <w:szCs w:val="56"/>
        </w:rPr>
        <w:t xml:space="preserve">Digital Marketing</w:t>
      </w:r>
    </w:p>
    <w:p>
      <w:pPr>
        <w:jc w:val="left"/>
      </w:pPr>
      <w:r>
        <w:rPr>
          <w:rFonts w:ascii="Arial" w:cs="Arial" w:eastAsia="Arial" w:hAnsi="Arial"/>
          <w:b/>
          <w:bCs/>
          <w:color w:val="1E2761"/>
          <w:sz w:val="56"/>
          <w:szCs w:val="56"/>
        </w:rPr>
        <w:t xml:space="preserve">Campaign Strategy 2026</w:t>
      </w:r>
    </w:p>
    <w:p>
      <w:pPr>
        <w:spacing w:before="200" w:after="200"/>
      </w:pPr>
    </w:p>
    <w:p>
      <w:pPr>
        <w:spacing w:after="60"/>
        <w:jc w:val="left"/>
      </w:pPr>
      <w:r>
        <w:rPr>
          <w:rFonts w:ascii="Arial" w:cs="Arial" w:eastAsia="Arial" w:hAnsi="Arial"/>
          <w:color w:val="6B7280"/>
          <w:sz w:val="28"/>
          <w:szCs w:val="28"/>
        </w:rPr>
        <w:t xml:space="preserve">Leapfrog Plan: LinkedIn + Google Organic</w:t>
      </w:r>
    </w:p>
    <w:p>
      <w:pPr>
        <w:jc w:val="left"/>
      </w:pPr>
      <w:r>
        <w:rPr>
          <w:rFonts w:ascii="Arial" w:cs="Arial" w:eastAsia="Arial" w:hAnsi="Arial"/>
          <w:b/>
          <w:bCs/>
          <w:color w:val="3B82F6"/>
          <w:sz w:val="28"/>
          <w:szCs w:val="28"/>
        </w:rPr>
        <w:t xml:space="preserve">From 2,235 to 5,000+ Followers in 12 Months — Zero Budget Increase</w:t>
      </w:r>
    </w:p>
    <w:p>
      <w:pPr>
        <w:spacing w:before="800" w:after="800"/>
      </w:pPr>
    </w:p>
    <w:p>
      <w:pPr>
        <w:pBdr>
          <w:top w:val="single" w:color="1E2761" w:sz="4" w:space="8"/>
        </w:pBdr>
      </w:pPr>
    </w:p>
    <w:p>
      <w:pPr>
        <w:spacing w:before="120"/>
        <w:jc w:val="left"/>
      </w:pPr>
      <w:r>
        <w:rPr>
          <w:rFonts w:ascii="Arial" w:cs="Arial" w:eastAsia="Arial" w:hAnsi="Arial"/>
          <w:color w:val="111827"/>
          <w:sz w:val="22"/>
          <w:szCs w:val="22"/>
        </w:rPr>
        <w:t xml:space="preserve">Prepared for: Marc Spiegel, CCO</w:t>
      </w:r>
    </w:p>
    <w:p>
      <w:pPr>
        <w:spacing w:before="40"/>
        <w:jc w:val="left"/>
      </w:pPr>
      <w:r>
        <w:rPr>
          <w:rFonts w:ascii="Arial" w:cs="Arial" w:eastAsia="Arial" w:hAnsi="Arial"/>
          <w:color w:val="6B7280"/>
          <w:sz w:val="22"/>
          <w:szCs w:val="22"/>
        </w:rPr>
        <w:t xml:space="preserve">Date: February 23, 2026  |  Confidential</w:t>
      </w:r>
    </w:p>
    <w:p>
      <w:pPr>
        <w:sectPr>
          <w:pgSz w:w="12240" w:h="15840" w:orient="portrait"/>
          <w:pgMar w:top="1440" w:right="1440" w:bottom="1440" w:left="1440" w:header="708" w:footer="708" w:gutter="0"/>
          <w:pgNumType/>
          <w:docGrid w:linePitch="360"/>
        </w:sectPr>
      </w:pPr>
    </w:p>
    <w:p>
      <w:pPr>
        <w:pStyle w:val="Heading1"/>
        <w:pBdr>
          <w:bottom w:val="single" w:color="1E2761" w:sz="6" w:space="8"/>
        </w:pBdr>
        <w:spacing w:before="360" w:after="200"/>
      </w:pPr>
      <w:r>
        <w:rPr>
          <w:rFonts w:ascii="Arial" w:cs="Arial" w:eastAsia="Arial" w:hAnsi="Arial"/>
          <w:b/>
          <w:bCs/>
          <w:color w:val="1E2761"/>
          <w:sz w:val="36"/>
          <w:szCs w:val="36"/>
        </w:rPr>
        <w:t xml:space="preserve">Executive Summary</w:t>
      </w:r>
    </w:p>
    <w:p>
      <w:pPr>
        <w:spacing w:before="80" w:after="80" w:line="300"/>
        <w:jc w:val="left"/>
      </w:pPr>
      <w:r>
        <w:rPr>
          <w:rFonts w:ascii="Arial" w:cs="Arial" w:eastAsia="Arial" w:hAnsi="Arial"/>
          <w:b w:val="false"/>
          <w:bCs w:val="false"/>
          <w:i w:val="false"/>
          <w:iCs w:val="false"/>
          <w:color w:val="111827"/>
          <w:sz w:val="22"/>
          <w:szCs w:val="22"/>
        </w:rPr>
        <w:t xml:space="preserve">SIC has a content calendar. It does not yet have a campaign strategy. The distinction matters: a calendar tells your team what to post and when. A strategy tells them why each post exists, who it should reach, and what action it should trigger.</w:t>
      </w:r>
    </w:p>
    <w:p>
      <w:pPr>
        <w:spacing w:before="80" w:after="80"/>
      </w:pPr>
    </w:p>
    <w:p>
      <w:pPr>
        <w:spacing w:before="80" w:after="80" w:line="300"/>
        <w:jc w:val="left"/>
      </w:pPr>
      <w:r>
        <w:rPr>
          <w:rFonts w:ascii="Arial" w:cs="Arial" w:eastAsia="Arial" w:hAnsi="Arial"/>
          <w:b w:val="false"/>
          <w:bCs w:val="false"/>
          <w:i w:val="false"/>
          <w:iCs w:val="false"/>
          <w:color w:val="111827"/>
          <w:sz w:val="22"/>
          <w:szCs w:val="22"/>
        </w:rPr>
        <w:t xml:space="preserve">This document closes that gap. It takes the 132 posts already planned for 2026, restructures them around buyer problems instead of product categories, and layers on the organic and community tactics needed to move SIC from 2,235 LinkedIn followers to 5,000+ within 12 months — with zero increase to the current ad budget.</w:t>
      </w:r>
    </w:p>
    <w:p>
      <w:pPr>
        <w:spacing w:before="80" w:after="80"/>
      </w:pPr>
    </w:p>
    <w:p>
      <w:pPr>
        <w:spacing w:before="200" w:after="120"/>
      </w:pPr>
      <w:r>
        <w:rPr>
          <w:rFonts w:ascii="Arial" w:cs="Arial" w:eastAsia="Arial" w:hAnsi="Arial"/>
          <w:b/>
          <w:bCs/>
          <w:color w:val="3B82F6"/>
          <w:sz w:val="24"/>
          <w:szCs w:val="24"/>
        </w:rPr>
        <w:t xml:space="preserve">Where We Stand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2,235</w:t>
            </w:r>
          </w:p>
          <w:p>
            <w:pPr>
              <w:spacing w:before="60"/>
              <w:jc w:val="center"/>
            </w:pPr>
            <w:r>
              <w:rPr>
                <w:rFonts w:ascii="Arial" w:cs="Arial" w:eastAsia="Arial" w:hAnsi="Arial"/>
                <w:color w:val="6B7280"/>
                <w:sz w:val="18"/>
                <w:szCs w:val="18"/>
              </w:rPr>
              <w:t xml:space="preserve">LinkedIn Followers (End 2025)</w:t>
            </w:r>
          </w:p>
        </w:tc>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~18%</w:t>
            </w:r>
          </w:p>
          <w:p>
            <w:pPr>
              <w:spacing w:before="60"/>
              <w:jc w:val="center"/>
            </w:pPr>
            <w:r>
              <w:rPr>
                <w:rFonts w:ascii="Arial" w:cs="Arial" w:eastAsia="Arial" w:hAnsi="Arial"/>
                <w:color w:val="6B7280"/>
                <w:sz w:val="18"/>
                <w:szCs w:val="18"/>
              </w:rPr>
              <w:t xml:space="preserve">Engagement Rate (vs 5.2% Industry)</w:t>
            </w:r>
          </w:p>
        </w:tc>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89,500</w:t>
            </w:r>
          </w:p>
          <w:p>
            <w:pPr>
              <w:spacing w:before="60"/>
              <w:jc w:val="center"/>
            </w:pPr>
            <w:r>
              <w:rPr>
                <w:rFonts w:ascii="Arial" w:cs="Arial" w:eastAsia="Arial" w:hAnsi="Arial"/>
                <w:color w:val="6B7280"/>
                <w:sz w:val="18"/>
                <w:szCs w:val="18"/>
              </w:rPr>
              <w:t xml:space="preserve">Website Page Views (Q2-Q4 2025)</w:t>
            </w:r>
          </w:p>
        </w:tc>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39</w:t>
            </w:r>
          </w:p>
          <w:p>
            <w:pPr>
              <w:spacing w:before="60"/>
              <w:jc w:val="center"/>
            </w:pPr>
            <w:r>
              <w:rPr>
                <w:rFonts w:ascii="Arial" w:cs="Arial" w:eastAsia="Arial" w:hAnsi="Arial"/>
                <w:color w:val="6B7280"/>
                <w:sz w:val="18"/>
                <w:szCs w:val="18"/>
              </w:rPr>
              <w:t xml:space="preserve">Lead Form Submissions (2025)</w:t>
            </w:r>
          </w:p>
        </w:tc>
      </w:tr>
    </w:tbl>
    <w:p>
      <w:pPr>
        <w:spacing w:before="120" w:after="120"/>
      </w:pPr>
    </w:p>
    <w:p>
      <w:pPr>
        <w:spacing w:before="200" w:after="120"/>
      </w:pPr>
      <w:r>
        <w:rPr>
          <w:rFonts w:ascii="Arial" w:cs="Arial" w:eastAsia="Arial" w:hAnsi="Arial"/>
          <w:b/>
          <w:bCs/>
          <w:color w:val="3B82F6"/>
          <w:sz w:val="24"/>
          <w:szCs w:val="24"/>
        </w:rPr>
        <w:t xml:space="preserve">Where We Need to Be (End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5,000+</w:t>
            </w:r>
          </w:p>
          <w:p>
            <w:pPr>
              <w:spacing w:before="60"/>
              <w:jc w:val="center"/>
            </w:pPr>
            <w:r>
              <w:rPr>
                <w:rFonts w:ascii="Arial" w:cs="Arial" w:eastAsia="Arial" w:hAnsi="Arial"/>
                <w:color w:val="6B7280"/>
                <w:sz w:val="18"/>
                <w:szCs w:val="18"/>
              </w:rPr>
              <w:t xml:space="preserve">LinkedIn Followers Target</w:t>
            </w:r>
          </w:p>
        </w:tc>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12%+</w:t>
            </w:r>
          </w:p>
          <w:p>
            <w:pPr>
              <w:spacing w:before="60"/>
              <w:jc w:val="center"/>
            </w:pPr>
            <w:r>
              <w:rPr>
                <w:rFonts w:ascii="Arial" w:cs="Arial" w:eastAsia="Arial" w:hAnsi="Arial"/>
                <w:color w:val="6B7280"/>
                <w:sz w:val="18"/>
                <w:szCs w:val="18"/>
              </w:rPr>
              <w:t xml:space="preserve">Sustained Engagement Rate</w:t>
            </w:r>
          </w:p>
        </w:tc>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130,000+</w:t>
            </w:r>
          </w:p>
          <w:p>
            <w:pPr>
              <w:spacing w:before="60"/>
              <w:jc w:val="center"/>
            </w:pPr>
            <w:r>
              <w:rPr>
                <w:rFonts w:ascii="Arial" w:cs="Arial" w:eastAsia="Arial" w:hAnsi="Arial"/>
                <w:color w:val="6B7280"/>
                <w:sz w:val="18"/>
                <w:szCs w:val="18"/>
              </w:rPr>
              <w:t xml:space="preserve">Website Page Views Target</w:t>
            </w:r>
          </w:p>
        </w:tc>
        <w:tc>
          <w:tcPr>
            <w:tcW w:type="dxa" w:w="234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120+</w:t>
            </w:r>
          </w:p>
          <w:p>
            <w:pPr>
              <w:spacing w:before="60"/>
              <w:jc w:val="center"/>
            </w:pPr>
            <w:r>
              <w:rPr>
                <w:rFonts w:ascii="Arial" w:cs="Arial" w:eastAsia="Arial" w:hAnsi="Arial"/>
                <w:color w:val="6B7280"/>
                <w:sz w:val="18"/>
                <w:szCs w:val="18"/>
              </w:rPr>
              <w:t xml:space="preserve">Lead Form Submissions Target</w:t>
            </w:r>
          </w:p>
        </w:tc>
      </w:tr>
    </w:tbl>
    <w:p>
      <w:pPr>
        <w:spacing w:before="120" w:after="120"/>
      </w:pPr>
    </w:p>
    <w:p>
      <w:pPr>
        <w:spacing w:before="80" w:after="80" w:line="300"/>
        <w:jc w:val="left"/>
      </w:pPr>
      <w:r>
        <w:rPr>
          <w:rFonts w:ascii="Arial" w:cs="Arial" w:eastAsia="Arial" w:hAnsi="Arial"/>
          <w:b w:val="false"/>
          <w:bCs w:val="false"/>
          <w:i w:val="false"/>
          <w:iCs w:val="false"/>
          <w:color w:val="111827"/>
          <w:sz w:val="22"/>
          <w:szCs w:val="22"/>
        </w:rPr>
        <w:t xml:space="preserve">These targets assume zero increase to the current 15,600 THB/month ad budget. That constraint makes this a content-and-community strategy, not a paid media strategy. Every tactic in this document is either free or uses the existing budget more effectively.</w:t>
      </w:r>
    </w:p>
    <w:p>
      <w:pPr>
        <w:spacing w:before="80" w:after="80"/>
      </w:pPr>
    </w:p>
    <w:p>
      <w:pPr>
        <w:spacing w:before="80" w:after="80" w:line="300"/>
        <w:jc w:val="left"/>
      </w:pPr>
      <w:r>
        <w:rPr>
          <w:rFonts w:ascii="Arial" w:cs="Arial" w:eastAsia="Arial" w:hAnsi="Arial"/>
          <w:b w:val="false"/>
          <w:bCs w:val="false"/>
          <w:i w:val="false"/>
          <w:iCs w:val="false"/>
          <w:color w:val="111827"/>
          <w:sz w:val="22"/>
          <w:szCs w:val="22"/>
        </w:rPr>
        <w:t xml:space="preserve">Growing from 2,235 to 5,000 followers represents a 124% increase, more than doubling the audience. Without additional paid spend, this requires maximizing every free lever available: employee advocacy, LinkedIn group participation, content reformatting for engagement, and strategic personal networking. These are the highest-ROI tactics in B2B social media regardless of budget.</w:t>
      </w:r>
    </w:p>
    <w:p>
      <w:pPr>
        <w:spacing w:before="80" w:after="80"/>
      </w:pPr>
    </w:p>
    <w:p>
      <w:pPr>
        <w:spacing w:before="80" w:after="80" w:line="300"/>
        <w:jc w:val="left"/>
      </w:pPr>
      <w:r>
        <w:rPr>
          <w:rFonts w:ascii="Arial" w:cs="Arial" w:eastAsia="Arial" w:hAnsi="Arial"/>
          <w:b w:val="false"/>
          <w:bCs w:val="false"/>
          <w:i w:val="false"/>
          <w:iCs w:val="false"/>
          <w:color w:val="111827"/>
          <w:sz w:val="22"/>
          <w:szCs w:val="22"/>
        </w:rPr>
        <w:t xml:space="preserve">The engagement rate target drops intentionally from ~18% to 12%. The current rate is artificially high because the audience is small and mostly internal/adjacent. As the follower base grows with external prospects, the rate will normalize. A sustained 12% is still 2.3x the industry benchmark of 5.2% and signals real audience value.</w:t>
      </w:r>
    </w:p>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1. Diagnosis: What the Data Tells Us</w:t>
      </w:r>
    </w:p>
    <w:p>
      <w:pPr>
        <w:pStyle w:val="Heading2"/>
        <w:spacing w:before="280" w:after="160"/>
      </w:pPr>
      <w:r>
        <w:rPr>
          <w:rFonts w:ascii="Arial" w:cs="Arial" w:eastAsia="Arial" w:hAnsi="Arial"/>
          <w:b/>
          <w:bCs/>
          <w:color w:val="111827"/>
          <w:sz w:val="28"/>
          <w:szCs w:val="28"/>
        </w:rPr>
        <w:t xml:space="preserve">1.1 LinkedIn: Small Audience, Wrong Growth Model</w:t>
      </w:r>
    </w:p>
    <w:p>
      <w:pPr>
        <w:spacing w:before="80" w:after="80" w:line="300"/>
        <w:jc w:val="left"/>
      </w:pPr>
      <w:r>
        <w:rPr>
          <w:rFonts w:ascii="Arial" w:cs="Arial" w:eastAsia="Arial" w:hAnsi="Arial"/>
          <w:b w:val="false"/>
          <w:bCs w:val="false"/>
          <w:i w:val="false"/>
          <w:iCs w:val="false"/>
          <w:color w:val="111827"/>
          <w:sz w:val="22"/>
          <w:szCs w:val="22"/>
        </w:rPr>
        <w:t xml:space="preserve">SIC added 218 followers in all of 2025. That is fewer than 1 new follower per business day. The current approach relies almost entirely on organic posts from the company page, with a monthly ad budget of 15,600 THB (~$450). LinkedIn itself recommends at least 14 days per campaign for the algorithm to learn. At $450/month, SIC can barely run one campaign properly.</w:t>
      </w:r>
    </w:p>
    <w:p>
      <w:pPr>
        <w:spacing w:before="80" w:after="80"/>
      </w:pPr>
    </w:p>
    <w:p>
      <w:pPr>
        <w:spacing w:before="200" w:after="120"/>
      </w:pPr>
      <w:r>
        <w:rPr>
          <w:rFonts w:ascii="Arial" w:cs="Arial" w:eastAsia="Arial" w:hAnsi="Arial"/>
          <w:b/>
          <w:bCs/>
          <w:color w:val="3B82F6"/>
          <w:sz w:val="24"/>
          <w:szCs w:val="24"/>
        </w:rPr>
        <w:t xml:space="preserve">Follower Demographics (Problems)</w:t>
      </w:r>
    </w:p>
    <w:p>
      <w:pPr>
        <w:pStyle w:val="ListParagraph"/>
        <w:numPr>
          <w:ilvl w:val="0"/>
          <w:numId w:val="2"/>
        </w:numPr>
        <w:spacing w:before="40" w:after="40" w:line="300"/>
      </w:pPr>
      <w:r>
        <w:rPr>
          <w:rFonts w:ascii="Arial" w:cs="Arial" w:eastAsia="Arial" w:hAnsi="Arial"/>
          <w:b/>
          <w:bCs/>
          <w:color w:val="111827"/>
          <w:sz w:val="22"/>
          <w:szCs w:val="22"/>
        </w:rPr>
        <w:t xml:space="preserve">Geographic concentration: </w:t>
      </w:r>
      <w:r>
        <w:rPr>
          <w:rFonts w:ascii="Arial" w:cs="Arial" w:eastAsia="Arial" w:hAnsi="Arial"/>
          <w:color w:val="111827"/>
          <w:sz w:val="22"/>
          <w:szCs w:val="22"/>
        </w:rPr>
        <w:t xml:space="preserve">38% of followers are in Thailand. For a company selling globally across 40+ countries, the international follower base is underdeveloped. India (253), China (119), Singapore (53), and USA (44) are all far too low given SIC ships to these markets.</w:t>
      </w:r>
    </w:p>
    <w:p>
      <w:pPr>
        <w:pStyle w:val="ListParagraph"/>
        <w:numPr>
          <w:ilvl w:val="0"/>
          <w:numId w:val="2"/>
        </w:numPr>
        <w:spacing w:before="40" w:after="40" w:line="300"/>
      </w:pPr>
      <w:r>
        <w:rPr>
          <w:rFonts w:ascii="Arial" w:cs="Arial" w:eastAsia="Arial" w:hAnsi="Arial"/>
          <w:b/>
          <w:bCs/>
          <w:color w:val="111827"/>
          <w:sz w:val="22"/>
          <w:szCs w:val="22"/>
        </w:rPr>
        <w:t xml:space="preserve">Job function skew: </w:t>
      </w:r>
      <w:r>
        <w:rPr>
          <w:rFonts w:ascii="Arial" w:cs="Arial" w:eastAsia="Arial" w:hAnsi="Arial"/>
          <w:color w:val="111827"/>
          <w:sz w:val="22"/>
          <w:szCs w:val="22"/>
        </w:rPr>
        <w:t xml:space="preserve">Engineering dominates (464 followers). Business Development (195) and Sales (179) are secondary. Missing: procurement, operations directors, C-suite decision makers who sign purchase orders.</w:t>
      </w:r>
    </w:p>
    <w:p>
      <w:pPr>
        <w:pStyle w:val="ListParagraph"/>
        <w:numPr>
          <w:ilvl w:val="0"/>
          <w:numId w:val="2"/>
        </w:numPr>
        <w:spacing w:before="40" w:after="40" w:line="300"/>
      </w:pPr>
      <w:r>
        <w:rPr>
          <w:rFonts w:ascii="Arial" w:cs="Arial" w:eastAsia="Arial" w:hAnsi="Arial"/>
          <w:b/>
          <w:bCs/>
          <w:color w:val="111827"/>
          <w:sz w:val="22"/>
          <w:szCs w:val="22"/>
        </w:rPr>
        <w:t xml:space="preserve">Industry concentration: </w:t>
      </w:r>
      <w:r>
        <w:rPr>
          <w:rFonts w:ascii="Arial" w:cs="Arial" w:eastAsia="Arial" w:hAnsi="Arial"/>
          <w:color w:val="111827"/>
          <w:sz w:val="22"/>
          <w:szCs w:val="22"/>
        </w:rPr>
        <w:t xml:space="preserve">Semiconductor Manufacturing (348) is expected. But the target buyers for SIC products sit in automotive, agriculture, healthcare, and consumer goods. Those industries are barely represented.</w:t>
      </w:r>
    </w:p>
    <w:p>
      <w:pPr>
        <w:spacing w:before="80" w:after="80"/>
      </w:pPr>
    </w:p>
    <w:p>
      <w:pPr>
        <w:spacing w:before="200" w:after="120"/>
      </w:pPr>
      <w:r>
        <w:rPr>
          <w:rFonts w:ascii="Arial" w:cs="Arial" w:eastAsia="Arial" w:hAnsi="Arial"/>
          <w:b/>
          <w:bCs/>
          <w:color w:val="3B82F6"/>
          <w:sz w:val="24"/>
          <w:szCs w:val="24"/>
        </w:rPr>
        <w:t xml:space="preserve">Engagement Rate Context</w:t>
      </w:r>
    </w:p>
    <w:p>
      <w:pPr>
        <w:spacing w:before="80" w:after="80" w:line="300"/>
        <w:jc w:val="left"/>
      </w:pPr>
      <w:r>
        <w:rPr>
          <w:rFonts w:ascii="Arial" w:cs="Arial" w:eastAsia="Arial" w:hAnsi="Arial"/>
          <w:b w:val="false"/>
          <w:bCs w:val="false"/>
          <w:i w:val="false"/>
          <w:iCs w:val="false"/>
          <w:color w:val="111827"/>
          <w:sz w:val="22"/>
          <w:szCs w:val="22"/>
        </w:rPr>
        <w:t xml:space="preserve">The ~18% engagement rate looks strong against the 5.2% industry average. But this is misleading. With only 2,235 followers, a single comment from a colleague can spike engagement. The real test is whether engagement holds as the audience scales. The content calendar currently leans heavily on Insight posts (31%) and Product Features (20%), which tend to get views but not shares or comments from buyers outside the semiconductor ecosystem.</w:t>
      </w:r>
    </w:p>
    <w:p>
      <w:pPr>
        <w:spacing w:before="200" w:after="200"/>
      </w:pPr>
    </w:p>
    <w:p>
      <w:pPr>
        <w:pStyle w:val="Heading2"/>
        <w:spacing w:before="280" w:after="160"/>
      </w:pPr>
      <w:r>
        <w:rPr>
          <w:rFonts w:ascii="Arial" w:cs="Arial" w:eastAsia="Arial" w:hAnsi="Arial"/>
          <w:b/>
          <w:bCs/>
          <w:color w:val="111827"/>
          <w:sz w:val="28"/>
          <w:szCs w:val="28"/>
        </w:rPr>
        <w:t xml:space="preserve">1.2 Google Organic: Volume Without Conversion</w:t>
      </w:r>
    </w:p>
    <w:p>
      <w:pPr>
        <w:spacing w:before="80" w:after="80" w:line="300"/>
        <w:jc w:val="left"/>
      </w:pPr>
      <w:r>
        <w:rPr>
          <w:rFonts w:ascii="Arial" w:cs="Arial" w:eastAsia="Arial" w:hAnsi="Arial"/>
          <w:b w:val="false"/>
          <w:bCs w:val="false"/>
          <w:i w:val="false"/>
          <w:iCs w:val="false"/>
          <w:color w:val="111827"/>
          <w:sz w:val="22"/>
          <w:szCs w:val="22"/>
        </w:rPr>
        <w:t xml:space="preserve">Website traffic grew 117% from 2023 to 2025. That is good directional progress. But the details reveal serious gaps:</w:t>
      </w:r>
    </w:p>
    <w:p>
      <w:pPr>
        <w:spacing w:before="80" w:after="80"/>
      </w:pPr>
    </w:p>
    <w:p>
      <w:pPr>
        <w:spacing w:before="200" w:after="120"/>
      </w:pPr>
      <w:r>
        <w:rPr>
          <w:rFonts w:ascii="Arial" w:cs="Arial" w:eastAsia="Arial" w:hAnsi="Arial"/>
          <w:b/>
          <w:bCs/>
          <w:color w:val="3B82F6"/>
          <w:sz w:val="24"/>
          <w:szCs w:val="24"/>
        </w:rPr>
        <w:t xml:space="preserve">Country-Level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600"/>
        <w:gridCol w:w="2760"/>
      </w:tblGrid>
      <w:tr>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4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Views</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Engagement Rate</w:t>
            </w:r>
          </w:p>
        </w:tc>
        <w:tc>
          <w:tcPr>
            <w:tcW w:type="dxa" w:w="16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Views/User</w:t>
            </w:r>
          </w:p>
        </w:tc>
        <w:tc>
          <w:tcPr>
            <w:tcW w:type="dxa" w:w="27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China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41,379</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59.91%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1.03</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Finds product, leaves immediately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Thailand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24,675</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55.41%</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3.94</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Mostly careers and homepage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United States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7,946</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30.96%</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1.32</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Cannot find what they need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India</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2,713</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44.52%</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2.29</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Animal ID interest, moderate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Japan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1,780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61.31%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4.38</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Best quality traffic globally</w:t>
            </w:r>
          </w:p>
        </w:tc>
      </w:tr>
    </w:tbl>
    <w:p>
      <w:pPr>
        <w:spacing w:before="120" w:after="120"/>
      </w:pPr>
    </w:p>
    <w:p>
      <w:pPr>
        <w:spacing w:before="200" w:after="120"/>
      </w:pPr>
      <w:r>
        <w:rPr>
          <w:rFonts w:ascii="Arial" w:cs="Arial" w:eastAsia="Arial" w:hAnsi="Arial"/>
          <w:b/>
          <w:bCs/>
          <w:color w:val="3B82F6"/>
          <w:sz w:val="24"/>
          <w:szCs w:val="24"/>
        </w:rPr>
        <w:t xml:space="preserve">Critical Website Issues</w:t>
      </w:r>
    </w:p>
    <w:p>
      <w:pPr>
        <w:pStyle w:val="ListParagraph"/>
        <w:numPr>
          <w:ilvl w:val="0"/>
          <w:numId w:val="2"/>
        </w:numPr>
        <w:spacing w:before="40" w:after="40" w:line="300"/>
      </w:pPr>
      <w:r>
        <w:rPr>
          <w:rFonts w:ascii="Arial" w:cs="Arial" w:eastAsia="Arial" w:hAnsi="Arial"/>
          <w:b/>
          <w:bCs/>
          <w:color w:val="111827"/>
          <w:sz w:val="22"/>
          <w:szCs w:val="22"/>
        </w:rPr>
        <w:t xml:space="preserve">Broken links: </w:t>
      </w:r>
      <w:r>
        <w:rPr>
          <w:rFonts w:ascii="Arial" w:cs="Arial" w:eastAsia="Arial" w:hAnsi="Arial"/>
          <w:color w:val="111827"/>
          <w:sz w:val="22"/>
          <w:szCs w:val="22"/>
        </w:rPr>
        <w:t xml:space="preserve">'Page not found' appears in the top 10 most visited pages for both the US and Japan. This means SIC is ranking for terms, getting clicks, and then sending visitors to a dead page. Every broken link is a lost prospect.</w:t>
      </w:r>
    </w:p>
    <w:p>
      <w:pPr>
        <w:pStyle w:val="ListParagraph"/>
        <w:numPr>
          <w:ilvl w:val="0"/>
          <w:numId w:val="2"/>
        </w:numPr>
        <w:spacing w:before="40" w:after="40" w:line="300"/>
      </w:pPr>
      <w:r>
        <w:rPr>
          <w:rFonts w:ascii="Arial" w:cs="Arial" w:eastAsia="Arial" w:hAnsi="Arial"/>
          <w:b/>
          <w:bCs/>
          <w:color w:val="111827"/>
          <w:sz w:val="22"/>
          <w:szCs w:val="22"/>
        </w:rPr>
        <w:t xml:space="preserve">Mobile experience: </w:t>
      </w:r>
      <w:r>
        <w:rPr>
          <w:rFonts w:ascii="Arial" w:cs="Arial" w:eastAsia="Arial" w:hAnsi="Arial"/>
          <w:color w:val="111827"/>
          <w:sz w:val="22"/>
          <w:szCs w:val="22"/>
        </w:rPr>
        <w:t xml:space="preserve">20% of traffic comes from mobile devices, but mobile engagement is only 39.3% vs 57.4% on desktop. The site is not mobile-friendly, confirmed by the marketing team with a fix targeted for Q4 2026. That is too late.</w:t>
      </w:r>
    </w:p>
    <w:p>
      <w:pPr>
        <w:pStyle w:val="ListParagraph"/>
        <w:numPr>
          <w:ilvl w:val="0"/>
          <w:numId w:val="2"/>
        </w:numPr>
        <w:spacing w:before="40" w:after="40" w:line="300"/>
      </w:pPr>
      <w:r>
        <w:rPr>
          <w:rFonts w:ascii="Arial" w:cs="Arial" w:eastAsia="Arial" w:hAnsi="Arial"/>
          <w:b/>
          <w:bCs/>
          <w:color w:val="111827"/>
          <w:sz w:val="22"/>
          <w:szCs w:val="22"/>
        </w:rPr>
        <w:t xml:space="preserve">Conversion gap: </w:t>
      </w:r>
      <w:r>
        <w:rPr>
          <w:rFonts w:ascii="Arial" w:cs="Arial" w:eastAsia="Arial" w:hAnsi="Arial"/>
          <w:color w:val="111827"/>
          <w:sz w:val="22"/>
          <w:szCs w:val="22"/>
        </w:rPr>
        <w:t xml:space="preserve">89,500 page views produced only 39 lead form submissions. That is a 0.04% conversion rate. Industry average for B2B tech is 2-5%. The website lacks clear calls-to-action, gated content, and lead capture mechanisms.</w:t>
      </w:r>
    </w:p>
    <w:p>
      <w:pPr>
        <w:pStyle w:val="ListParagraph"/>
        <w:numPr>
          <w:ilvl w:val="0"/>
          <w:numId w:val="2"/>
        </w:numPr>
        <w:spacing w:before="40" w:after="40" w:line="300"/>
      </w:pPr>
      <w:r>
        <w:rPr>
          <w:rFonts w:ascii="Arial" w:cs="Arial" w:eastAsia="Arial" w:hAnsi="Arial"/>
          <w:b/>
          <w:bCs/>
          <w:color w:val="111827"/>
          <w:sz w:val="22"/>
          <w:szCs w:val="22"/>
        </w:rPr>
        <w:t xml:space="preserve">US market failure: </w:t>
      </w:r>
      <w:r>
        <w:rPr>
          <w:rFonts w:ascii="Arial" w:cs="Arial" w:eastAsia="Arial" w:hAnsi="Arial"/>
          <w:color w:val="111827"/>
          <w:sz w:val="22"/>
          <w:szCs w:val="22"/>
        </w:rPr>
        <w:t xml:space="preserve">The US is SIC's third-largest traffic source but has the worst engagement (30.96%) and lowest views per user (1.32). US visitors are primarily looking at Sensor products (7 of top 10) but not finding enough application context to stay engaged.</w:t>
      </w:r>
    </w:p>
    <w:p>
      <w:pPr>
        <w:spacing w:before="200" w:after="200"/>
      </w:pPr>
    </w:p>
    <w:p>
      <w:pPr>
        <w:pStyle w:val="Heading2"/>
        <w:spacing w:before="280" w:after="160"/>
      </w:pPr>
      <w:r>
        <w:rPr>
          <w:rFonts w:ascii="Arial" w:cs="Arial" w:eastAsia="Arial" w:hAnsi="Arial"/>
          <w:b/>
          <w:bCs/>
          <w:color w:val="111827"/>
          <w:sz w:val="28"/>
          <w:szCs w:val="28"/>
        </w:rPr>
        <w:t xml:space="preserve">1.3 Content Calendar: Volume Without Strategy</w:t>
      </w:r>
    </w:p>
    <w:p>
      <w:pPr>
        <w:spacing w:before="80" w:after="80" w:line="300"/>
        <w:jc w:val="left"/>
      </w:pPr>
      <w:r>
        <w:rPr>
          <w:rFonts w:ascii="Arial" w:cs="Arial" w:eastAsia="Arial" w:hAnsi="Arial"/>
          <w:b w:val="false"/>
          <w:bCs w:val="false"/>
          <w:i w:val="false"/>
          <w:iCs w:val="false"/>
          <w:color w:val="111827"/>
          <w:sz w:val="22"/>
          <w:szCs w:val="22"/>
        </w:rPr>
        <w:t xml:space="preserve">The 2026 calendar schedules 132 posts from February through December. The volume is adequate. The structural problems are:</w:t>
      </w:r>
    </w:p>
    <w:p>
      <w:pPr>
        <w:spacing w:before="80" w:after="80"/>
      </w:pPr>
    </w:p>
    <w:p>
      <w:pPr>
        <w:spacing w:before="200" w:after="120"/>
      </w:pPr>
      <w:r>
        <w:rPr>
          <w:rFonts w:ascii="Arial" w:cs="Arial" w:eastAsia="Arial" w:hAnsi="Arial"/>
          <w:b/>
          <w:bCs/>
          <w:color w:val="3B82F6"/>
          <w:sz w:val="24"/>
          <w:szCs w:val="24"/>
        </w:rPr>
        <w:t xml:space="preserve">Content Mix (Current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Posts</w:t>
            </w:r>
          </w:p>
        </w:tc>
        <w:tc>
          <w:tcPr>
            <w:tcW w:type="dxa" w:w="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Share</w:t>
            </w:r>
          </w:p>
        </w:tc>
        <w:tc>
          <w:tcPr>
            <w:tcW w:type="dxa" w:w="55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Industry Insight</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41</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31%</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Generic thought pieces that don't connect to SIC products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Application/Use Case</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34</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5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Good concept, but written as product demos, not buyer stories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Product Features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Spec-heavy, fails the B2C clarity test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Exhibition</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14</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11%</w:t>
            </w:r>
          </w:p>
        </w:tc>
        <w:tc>
          <w:tcPr>
            <w:tcW w:type="dxa" w:w="5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Countdown/thank-you posts with zero shelf life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Brand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Company history and awards. Low external engagement value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Webinar</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w:t>
            </w:r>
          </w:p>
        </w:tc>
        <w:tc>
          <w:tcPr>
            <w:tcW w:type="dxa" w:w="5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Only 1 webinar planned for the full year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Holidays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Minimal</w:t>
            </w:r>
          </w:p>
        </w:tc>
      </w:tr>
    </w:tbl>
    <w:p>
      <w:pPr>
        <w:spacing w:before="120" w:after="120"/>
      </w:pPr>
    </w:p>
    <w:p>
      <w:pPr>
        <w:spacing w:before="200" w:after="120"/>
      </w:pPr>
      <w:r>
        <w:rPr>
          <w:rFonts w:ascii="Arial" w:cs="Arial" w:eastAsia="Arial" w:hAnsi="Arial"/>
          <w:b/>
          <w:bCs/>
          <w:color w:val="3B82F6"/>
          <w:sz w:val="24"/>
          <w:szCs w:val="24"/>
        </w:rPr>
        <w:t xml:space="preserve">Structural Gaps</w:t>
      </w:r>
    </w:p>
    <w:p>
      <w:pPr>
        <w:pStyle w:val="ListParagraph"/>
        <w:numPr>
          <w:ilvl w:val="0"/>
          <w:numId w:val="2"/>
        </w:numPr>
        <w:spacing w:before="40" w:after="40" w:line="300"/>
      </w:pPr>
      <w:r>
        <w:rPr>
          <w:rFonts w:ascii="Arial" w:cs="Arial" w:eastAsia="Arial" w:hAnsi="Arial"/>
          <w:b/>
          <w:bCs/>
          <w:color w:val="111827"/>
          <w:sz w:val="22"/>
          <w:szCs w:val="22"/>
        </w:rPr>
        <w:t xml:space="preserve">Organized by team, not by audience: </w:t>
      </w:r>
      <w:r>
        <w:rPr>
          <w:rFonts w:ascii="Arial" w:cs="Arial" w:eastAsia="Arial" w:hAnsi="Arial"/>
          <w:color w:val="111827"/>
          <w:sz w:val="22"/>
          <w:szCs w:val="22"/>
        </w:rPr>
        <w:t xml:space="preserve">Posts are assigned by the team member who writes them (PLM Aricha, CAE Sarach, MKT Athichart, etc.), not by buyer persona or industry vertical. This means nobody owns the narrative for a specific audience.</w:t>
      </w:r>
    </w:p>
    <w:p>
      <w:pPr>
        <w:pStyle w:val="ListParagraph"/>
        <w:numPr>
          <w:ilvl w:val="0"/>
          <w:numId w:val="2"/>
        </w:numPr>
        <w:spacing w:before="40" w:after="40" w:line="300"/>
      </w:pPr>
      <w:r>
        <w:rPr>
          <w:rFonts w:ascii="Arial" w:cs="Arial" w:eastAsia="Arial" w:hAnsi="Arial"/>
          <w:b/>
          <w:bCs/>
          <w:color w:val="111827"/>
          <w:sz w:val="22"/>
          <w:szCs w:val="22"/>
        </w:rPr>
        <w:t xml:space="preserve">No content repurposing: </w:t>
      </w:r>
      <w:r>
        <w:rPr>
          <w:rFonts w:ascii="Arial" w:cs="Arial" w:eastAsia="Arial" w:hAnsi="Arial"/>
          <w:color w:val="111827"/>
          <w:sz w:val="22"/>
          <w:szCs w:val="22"/>
        </w:rPr>
        <w:t xml:space="preserve">Each post is a standalone effort. A video demo is posted once and forgotten. There is no strategy to turn one piece of content into 3-5 posts across formats (carousel, short video clip, poll, customer quote).</w:t>
      </w:r>
    </w:p>
    <w:p>
      <w:pPr>
        <w:pStyle w:val="ListParagraph"/>
        <w:numPr>
          <w:ilvl w:val="0"/>
          <w:numId w:val="2"/>
        </w:numPr>
        <w:spacing w:before="40" w:after="40" w:line="300"/>
      </w:pPr>
      <w:r>
        <w:rPr>
          <w:rFonts w:ascii="Arial" w:cs="Arial" w:eastAsia="Arial" w:hAnsi="Arial"/>
          <w:b/>
          <w:bCs/>
          <w:color w:val="111827"/>
          <w:sz w:val="22"/>
          <w:szCs w:val="22"/>
        </w:rPr>
        <w:t xml:space="preserve">No engagement triggers: </w:t>
      </w:r>
      <w:r>
        <w:rPr>
          <w:rFonts w:ascii="Arial" w:cs="Arial" w:eastAsia="Arial" w:hAnsi="Arial"/>
          <w:color w:val="111827"/>
          <w:sz w:val="22"/>
          <w:szCs w:val="22"/>
        </w:rPr>
        <w:t xml:space="preserve">Zero polls, zero questions, zero debate-starting content. Every post is a broadcast. LinkedIn rewards two-way conversation.</w:t>
      </w:r>
    </w:p>
    <w:p>
      <w:pPr>
        <w:pStyle w:val="ListParagraph"/>
        <w:numPr>
          <w:ilvl w:val="0"/>
          <w:numId w:val="2"/>
        </w:numPr>
        <w:spacing w:before="40" w:after="40" w:line="300"/>
      </w:pPr>
      <w:r>
        <w:rPr>
          <w:rFonts w:ascii="Arial" w:cs="Arial" w:eastAsia="Arial" w:hAnsi="Arial"/>
          <w:b/>
          <w:bCs/>
          <w:color w:val="111827"/>
          <w:sz w:val="22"/>
          <w:szCs w:val="22"/>
        </w:rPr>
        <w:t xml:space="preserve">Exhibition content has no long tail: </w:t>
      </w:r>
      <w:r>
        <w:rPr>
          <w:rFonts w:ascii="Arial" w:cs="Arial" w:eastAsia="Arial" w:hAnsi="Arial"/>
          <w:color w:val="111827"/>
          <w:sz w:val="22"/>
          <w:szCs w:val="22"/>
        </w:rPr>
        <w:t xml:space="preserve">14 posts are dedicated to Thailand Lab and Electronica. The typical pattern is: invitation, countdown, thank you. None of these posts generate leads after the event ends. No post-event case studies, demo recordings, or takeaway content.</w:t>
      </w:r>
    </w:p>
    <w:p>
      <w:pPr>
        <w:pStyle w:val="ListParagraph"/>
        <w:numPr>
          <w:ilvl w:val="0"/>
          <w:numId w:val="2"/>
        </w:numPr>
        <w:spacing w:before="40" w:after="40" w:line="300"/>
      </w:pPr>
      <w:r>
        <w:rPr>
          <w:rFonts w:ascii="Arial" w:cs="Arial" w:eastAsia="Arial" w:hAnsi="Arial"/>
          <w:b/>
          <w:bCs/>
          <w:color w:val="111827"/>
          <w:sz w:val="22"/>
          <w:szCs w:val="22"/>
        </w:rPr>
        <w:t xml:space="preserve">Single webinar: </w:t>
      </w:r>
      <w:r>
        <w:rPr>
          <w:rFonts w:ascii="Arial" w:cs="Arial" w:eastAsia="Arial" w:hAnsi="Arial"/>
          <w:color w:val="111827"/>
          <w:sz w:val="22"/>
          <w:szCs w:val="22"/>
        </w:rPr>
        <w:t xml:space="preserve">One webinar in May for the entire year. Competitors run monthly. Each webinar is a lead generation engine that feeds the sales pipeline for weeks after.</w:t>
      </w:r>
    </w:p>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2. Campaign Strategy: The Leapfrog Plan</w:t>
      </w:r>
    </w:p>
    <w:p>
      <w:pPr>
        <w:spacing w:before="80" w:after="80" w:line="300"/>
        <w:jc w:val="left"/>
      </w:pPr>
      <w:r>
        <w:rPr>
          <w:rFonts w:ascii="Arial" w:cs="Arial" w:eastAsia="Arial" w:hAnsi="Arial"/>
          <w:b w:val="false"/>
          <w:bCs w:val="false"/>
          <w:i w:val="false"/>
          <w:iCs w:val="false"/>
          <w:color w:val="111827"/>
          <w:sz w:val="22"/>
          <w:szCs w:val="22"/>
        </w:rPr>
        <w:t xml:space="preserve">The strategy rests on three pillars, executed simultaneously: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REACH</w:t>
            </w:r>
          </w:p>
          <w:p>
            <w:pPr>
              <w:spacing w:before="60"/>
              <w:jc w:val="center"/>
            </w:pPr>
            <w:r>
              <w:rPr>
                <w:rFonts w:ascii="Arial" w:cs="Arial" w:eastAsia="Arial" w:hAnsi="Arial"/>
                <w:color w:val="6B7280"/>
                <w:sz w:val="18"/>
                <w:szCs w:val="18"/>
              </w:rPr>
              <w:t xml:space="preserve">Pillar 1: Get in front of the right people</w:t>
            </w:r>
          </w:p>
        </w:tc>
        <w:tc>
          <w:tcPr>
            <w:tcW w:type="dxa" w:w="312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ENGAGE</w:t>
            </w:r>
          </w:p>
          <w:p>
            <w:pPr>
              <w:spacing w:before="60"/>
              <w:jc w:val="center"/>
            </w:pPr>
            <w:r>
              <w:rPr>
                <w:rFonts w:ascii="Arial" w:cs="Arial" w:eastAsia="Arial" w:hAnsi="Arial"/>
                <w:color w:val="6B7280"/>
                <w:sz w:val="18"/>
                <w:szCs w:val="18"/>
              </w:rPr>
              <w:t xml:space="preserve">Pillar 2: Make them stop and interact</w:t>
            </w:r>
          </w:p>
        </w:tc>
        <w:tc>
          <w:tcPr>
            <w:tcW w:type="dxa" w:w="312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1E2761"/>
                <w:sz w:val="44"/>
                <w:szCs w:val="44"/>
              </w:rPr>
              <w:t xml:space="preserve">CONVERT</w:t>
            </w:r>
          </w:p>
          <w:p>
            <w:pPr>
              <w:spacing w:before="60"/>
              <w:jc w:val="center"/>
            </w:pPr>
            <w:r>
              <w:rPr>
                <w:rFonts w:ascii="Arial" w:cs="Arial" w:eastAsia="Arial" w:hAnsi="Arial"/>
                <w:color w:val="6B7280"/>
                <w:sz w:val="18"/>
                <w:szCs w:val="18"/>
              </w:rPr>
              <w:t xml:space="preserve">Pillar 3: Move them from follower to lead</w:t>
            </w:r>
          </w:p>
        </w:tc>
      </w:tr>
    </w:tbl>
    <w:p>
      <w:pPr>
        <w:spacing w:before="200" w:after="200"/>
      </w:pPr>
    </w:p>
    <w:p>
      <w:pPr>
        <w:pStyle w:val="Heading2"/>
        <w:spacing w:before="280" w:after="160"/>
      </w:pPr>
      <w:r>
        <w:rPr>
          <w:rFonts w:ascii="Arial" w:cs="Arial" w:eastAsia="Arial" w:hAnsi="Arial"/>
          <w:b/>
          <w:bCs/>
          <w:color w:val="111827"/>
          <w:sz w:val="28"/>
          <w:szCs w:val="28"/>
        </w:rPr>
        <w:t xml:space="preserve">2.1 Pillar 1: REACH — Audience Growth Engine</w:t>
      </w:r>
    </w:p>
    <w:p>
      <w:pPr>
        <w:spacing w:before="80" w:after="80" w:line="300"/>
        <w:jc w:val="left"/>
      </w:pPr>
      <w:r>
        <w:rPr>
          <w:rFonts w:ascii="Arial" w:cs="Arial" w:eastAsia="Arial" w:hAnsi="Arial"/>
          <w:b w:val="false"/>
          <w:bCs w:val="false"/>
          <w:i w:val="false"/>
          <w:iCs w:val="false"/>
          <w:color w:val="111827"/>
          <w:sz w:val="22"/>
          <w:szCs w:val="22"/>
        </w:rPr>
        <w:t xml:space="preserve">The current follower base is too small and too concentrated. The growth engine has four components:</w:t>
      </w:r>
    </w:p>
    <w:p>
      <w:pPr>
        <w:spacing w:before="80" w:after="80"/>
      </w:pPr>
    </w:p>
    <w:p>
      <w:pPr>
        <w:spacing w:before="200" w:after="120"/>
      </w:pPr>
      <w:r>
        <w:rPr>
          <w:rFonts w:ascii="Arial" w:cs="Arial" w:eastAsia="Arial" w:hAnsi="Arial"/>
          <w:b/>
          <w:bCs/>
          <w:color w:val="3B82F6"/>
          <w:sz w:val="24"/>
          <w:szCs w:val="24"/>
        </w:rPr>
        <w:t xml:space="preserve">A. Employee Advocacy Program</w:t>
      </w:r>
    </w:p>
    <w:p>
      <w:pPr>
        <w:spacing w:before="80" w:after="80" w:line="300"/>
        <w:jc w:val="left"/>
      </w:pPr>
      <w:r>
        <w:rPr>
          <w:rFonts w:ascii="Arial" w:cs="Arial" w:eastAsia="Arial" w:hAnsi="Arial"/>
          <w:b w:val="false"/>
          <w:bCs w:val="false"/>
          <w:i w:val="false"/>
          <w:iCs w:val="false"/>
          <w:color w:val="111827"/>
          <w:sz w:val="22"/>
          <w:szCs w:val="22"/>
        </w:rPr>
        <w:t xml:space="preserve">SIC has 170+ employees. The content calendar lists 13 named contributors. If even 20 employees consistently engage with company posts (like, comment, share), the organic reach multiplies by 5-10x. LinkedIn's algorithm heavily favors content that gets early engagement from real profiles.</w:t>
      </w:r>
    </w:p>
    <w:p>
      <w:pPr>
        <w:spacing w:before="60" w:after="60"/>
      </w:pPr>
    </w:p>
    <w:p>
      <w:pPr>
        <w:pStyle w:val="ListParagraph"/>
        <w:numPr>
          <w:ilvl w:val="0"/>
          <w:numId w:val="2"/>
        </w:numPr>
        <w:spacing w:before="40" w:after="40" w:line="300"/>
      </w:pPr>
      <w:r>
        <w:rPr>
          <w:rFonts w:ascii="Arial" w:cs="Arial" w:eastAsia="Arial" w:hAnsi="Arial"/>
          <w:b/>
          <w:bCs/>
          <w:color w:val="111827"/>
          <w:sz w:val="22"/>
          <w:szCs w:val="22"/>
        </w:rPr>
        <w:t xml:space="preserve">Week 1-2: </w:t>
      </w:r>
      <w:r>
        <w:rPr>
          <w:rFonts w:ascii="Arial" w:cs="Arial" w:eastAsia="Arial" w:hAnsi="Arial"/>
          <w:color w:val="111827"/>
          <w:sz w:val="22"/>
          <w:szCs w:val="22"/>
        </w:rPr>
        <w:t xml:space="preserve">Identify 20 internal champions across engineering, sales, and leadership. Include founders and senior leadership.</w:t>
      </w:r>
    </w:p>
    <w:p>
      <w:pPr>
        <w:pStyle w:val="ListParagraph"/>
        <w:numPr>
          <w:ilvl w:val="0"/>
          <w:numId w:val="2"/>
        </w:numPr>
        <w:spacing w:before="40" w:after="40" w:line="300"/>
      </w:pPr>
      <w:r>
        <w:rPr>
          <w:rFonts w:ascii="Arial" w:cs="Arial" w:eastAsia="Arial" w:hAnsi="Arial"/>
          <w:b/>
          <w:bCs/>
          <w:color w:val="111827"/>
          <w:sz w:val="22"/>
          <w:szCs w:val="22"/>
        </w:rPr>
        <w:t xml:space="preserve">Week 3-4: </w:t>
      </w:r>
      <w:r>
        <w:rPr>
          <w:rFonts w:ascii="Arial" w:cs="Arial" w:eastAsia="Arial" w:hAnsi="Arial"/>
          <w:color w:val="111827"/>
          <w:sz w:val="22"/>
          <w:szCs w:val="22"/>
        </w:rPr>
        <w:t xml:space="preserve">Train them on basic LinkedIn engagement: how to comment meaningfully (not just 'Great post!'), how to share with a personal angle, and when to post.</w:t>
      </w:r>
    </w:p>
    <w:p>
      <w:pPr>
        <w:pStyle w:val="ListParagraph"/>
        <w:numPr>
          <w:ilvl w:val="0"/>
          <w:numId w:val="2"/>
        </w:numPr>
        <w:spacing w:before="40" w:after="40" w:line="300"/>
      </w:pPr>
      <w:r>
        <w:rPr>
          <w:rFonts w:ascii="Arial" w:cs="Arial" w:eastAsia="Arial" w:hAnsi="Arial"/>
          <w:b/>
          <w:bCs/>
          <w:color w:val="111827"/>
          <w:sz w:val="22"/>
          <w:szCs w:val="22"/>
        </w:rPr>
        <w:t xml:space="preserve">Monthly: </w:t>
      </w:r>
      <w:r>
        <w:rPr>
          <w:rFonts w:ascii="Arial" w:cs="Arial" w:eastAsia="Arial" w:hAnsi="Arial"/>
          <w:color w:val="111827"/>
          <w:sz w:val="22"/>
          <w:szCs w:val="22"/>
        </w:rPr>
        <w:t xml:space="preserve">Provide each champion with 2-3 pre-written comment templates per week that they can personalize. Track engagement metrics by individual.</w:t>
      </w:r>
    </w:p>
    <w:p>
      <w:pPr>
        <w:pStyle w:val="ListParagraph"/>
        <w:numPr>
          <w:ilvl w:val="0"/>
          <w:numId w:val="2"/>
        </w:numPr>
        <w:spacing w:before="40" w:after="40" w:line="300"/>
      </w:pPr>
      <w:r>
        <w:rPr>
          <w:rFonts w:ascii="Arial" w:cs="Arial" w:eastAsia="Arial" w:hAnsi="Arial"/>
          <w:b/>
          <w:bCs/>
          <w:color w:val="111827"/>
          <w:sz w:val="22"/>
          <w:szCs w:val="22"/>
        </w:rPr>
        <w:t xml:space="preserve">Target: </w:t>
      </w:r>
      <w:r>
        <w:rPr>
          <w:rFonts w:ascii="Arial" w:cs="Arial" w:eastAsia="Arial" w:hAnsi="Arial"/>
          <w:color w:val="111827"/>
          <w:sz w:val="22"/>
          <w:szCs w:val="22"/>
        </w:rPr>
        <w:t xml:space="preserve">Each company post should get 5+ employee comments within the first hour of publishing. This alone can double organic reach.</w:t>
      </w:r>
    </w:p>
    <w:p>
      <w:pPr>
        <w:spacing w:before="80" w:after="80"/>
      </w:pPr>
    </w:p>
    <w:p>
      <w:pPr>
        <w:spacing w:before="200" w:after="120"/>
      </w:pPr>
      <w:r>
        <w:rPr>
          <w:rFonts w:ascii="Arial" w:cs="Arial" w:eastAsia="Arial" w:hAnsi="Arial"/>
          <w:b/>
          <w:bCs/>
          <w:color w:val="3B82F6"/>
          <w:sz w:val="24"/>
          <w:szCs w:val="24"/>
        </w:rPr>
        <w:t xml:space="preserve">B. LinkedIn Group Infiltration</w:t>
      </w:r>
    </w:p>
    <w:p>
      <w:pPr>
        <w:spacing w:before="80" w:after="80" w:line="300"/>
        <w:jc w:val="left"/>
      </w:pPr>
      <w:r>
        <w:rPr>
          <w:rFonts w:ascii="Arial" w:cs="Arial" w:eastAsia="Arial" w:hAnsi="Arial"/>
          <w:b w:val="false"/>
          <w:bCs w:val="false"/>
          <w:i w:val="false"/>
          <w:iCs w:val="false"/>
          <w:color w:val="111827"/>
          <w:sz w:val="22"/>
          <w:szCs w:val="22"/>
        </w:rPr>
        <w:t xml:space="preserve">The content calendar identifies 40+ relevant LinkedIn Groups across semiconductor, sensor, reader, automotive, NFC/UHF, and security categories. These groups collectively have hundreds of thousands of members who are exactly SIC's target audience.</w:t>
      </w:r>
    </w:p>
    <w:p>
      <w:pPr>
        <w:spacing w:before="60" w:after="60"/>
      </w:pPr>
    </w:p>
    <w:p>
      <w:pPr>
        <w:pStyle w:val="ListParagraph"/>
        <w:numPr>
          <w:ilvl w:val="0"/>
          <w:numId w:val="2"/>
        </w:numPr>
        <w:spacing w:before="40" w:after="40" w:line="300"/>
      </w:pPr>
      <w:r>
        <w:rPr>
          <w:rFonts w:ascii="Arial" w:cs="Arial" w:eastAsia="Arial" w:hAnsi="Arial"/>
          <w:b/>
          <w:bCs/>
          <w:color w:val="111827"/>
          <w:sz w:val="22"/>
          <w:szCs w:val="22"/>
        </w:rPr>
        <w:t xml:space="preserve">Assign 5 team members: </w:t>
      </w:r>
      <w:r>
        <w:rPr>
          <w:rFonts w:ascii="Arial" w:cs="Arial" w:eastAsia="Arial" w:hAnsi="Arial"/>
          <w:color w:val="111827"/>
          <w:sz w:val="22"/>
          <w:szCs w:val="22"/>
        </w:rPr>
        <w:t xml:space="preserve">Each owns 3-4 groups. Their job is not to spam SIC content but to answer questions, share expertise, and build credibility. After 2-3 weeks of genuine contribution, they begin sharing relevant SIC application content.</w:t>
      </w:r>
    </w:p>
    <w:p>
      <w:pPr>
        <w:pStyle w:val="ListParagraph"/>
        <w:numPr>
          <w:ilvl w:val="0"/>
          <w:numId w:val="2"/>
        </w:numPr>
        <w:spacing w:before="40" w:after="40" w:line="300"/>
      </w:pPr>
      <w:r>
        <w:rPr>
          <w:rFonts w:ascii="Arial" w:cs="Arial" w:eastAsia="Arial" w:hAnsi="Arial"/>
          <w:b/>
          <w:bCs/>
          <w:color w:val="111827"/>
          <w:sz w:val="22"/>
          <w:szCs w:val="22"/>
        </w:rPr>
        <w:t xml:space="preserve">Focus groups: </w:t>
      </w:r>
      <w:r>
        <w:rPr>
          <w:rFonts w:ascii="Arial" w:cs="Arial" w:eastAsia="Arial" w:hAnsi="Arial"/>
          <w:color w:val="111827"/>
          <w:sz w:val="22"/>
          <w:szCs w:val="22"/>
        </w:rPr>
        <w:t xml:space="preserve">Near Field Communications Group - NFC, RFID Journal, Auto-ID Professionals, Automotive Embedded Systems, ASIC/FPGA/SoC Engineers, and Clinical Laboratory/IVD groups.</w:t>
      </w:r>
    </w:p>
    <w:p>
      <w:pPr>
        <w:pStyle w:val="ListParagraph"/>
        <w:numPr>
          <w:ilvl w:val="0"/>
          <w:numId w:val="2"/>
        </w:numPr>
        <w:spacing w:before="40" w:after="40" w:line="300"/>
      </w:pPr>
      <w:r>
        <w:rPr>
          <w:rFonts w:ascii="Arial" w:cs="Arial" w:eastAsia="Arial" w:hAnsi="Arial"/>
          <w:b/>
          <w:bCs/>
          <w:color w:val="111827"/>
          <w:sz w:val="22"/>
          <w:szCs w:val="22"/>
        </w:rPr>
        <w:t xml:space="preserve">Cadence: </w:t>
      </w:r>
      <w:r>
        <w:rPr>
          <w:rFonts w:ascii="Arial" w:cs="Arial" w:eastAsia="Arial" w:hAnsi="Arial"/>
          <w:color w:val="111827"/>
          <w:sz w:val="22"/>
          <w:szCs w:val="22"/>
        </w:rPr>
        <w:t xml:space="preserve">Each assigned person posts or comments in their groups at least 3x per week.</w:t>
      </w:r>
    </w:p>
    <w:p>
      <w:pPr>
        <w:spacing w:before="80" w:after="80"/>
      </w:pPr>
    </w:p>
    <w:p>
      <w:pPr>
        <w:spacing w:before="200" w:after="120"/>
      </w:pPr>
      <w:r>
        <w:rPr>
          <w:rFonts w:ascii="Arial" w:cs="Arial" w:eastAsia="Arial" w:hAnsi="Arial"/>
          <w:b/>
          <w:bCs/>
          <w:color w:val="3B82F6"/>
          <w:sz w:val="24"/>
          <w:szCs w:val="24"/>
        </w:rPr>
        <w:t xml:space="preserve">C. Paid Budget Optimization (15,600 THB/Month Fixed)</w:t>
      </w:r>
    </w:p>
    <w:p>
      <w:pPr>
        <w:spacing w:before="80" w:after="80" w:line="300"/>
        <w:jc w:val="left"/>
      </w:pPr>
      <w:r>
        <w:rPr>
          <w:rFonts w:ascii="Arial" w:cs="Arial" w:eastAsia="Arial" w:hAnsi="Arial"/>
          <w:b w:val="false"/>
          <w:bCs w:val="false"/>
          <w:i w:val="false"/>
          <w:iCs w:val="false"/>
          <w:color w:val="111827"/>
          <w:sz w:val="22"/>
          <w:szCs w:val="22"/>
        </w:rPr>
        <w:t xml:space="preserve">The budget stays at 15,600 THB/month ($450). That is enough for one campaign at a time if run properly. The key is to stop splitting it across too many objectives and instead concentrate firepower on one goal per period, rotating quarterly.</w:t>
      </w:r>
    </w:p>
    <w:p>
      <w:pPr>
        <w:spacing w:before="80" w:after="80"/>
      </w:pPr>
    </w:p>
    <w:p>
      <w:pPr>
        <w:spacing w:before="200" w:after="120"/>
      </w:pPr>
      <w:r>
        <w:rPr>
          <w:rFonts w:ascii="Arial" w:cs="Arial" w:eastAsia="Arial" w:hAnsi="Arial"/>
          <w:b/>
          <w:bCs/>
          <w:color w:val="3B82F6"/>
          <w:sz w:val="24"/>
          <w:szCs w:val="24"/>
        </w:rPr>
        <w:t xml:space="preserve">Quarterly Ad Rotation (Fixed 15,600 THB/Month)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1200"/>
        <w:gridCol w:w="1960"/>
        <w:gridCol w:w="1800"/>
      </w:tblGrid>
      <w:tr>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20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Campaign Focus</w:t>
            </w:r>
          </w:p>
        </w:tc>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Daily Budget</w:t>
            </w:r>
          </w:p>
        </w:tc>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Run Days</w:t>
            </w:r>
          </w:p>
        </w:tc>
        <w:tc>
          <w:tcPr>
            <w:tcW w:type="dxa" w:w="19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Q1 (Feb-Apr)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Follower Growth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520 THB</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30/month</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Grow follower base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RFID/NFC/semiconductor professionals, global</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Q2 (May-Jul)</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Sensor Vertical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780 THB</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20/month</w:t>
            </w:r>
          </w:p>
        </w:tc>
        <w:tc>
          <w:tcPr>
            <w:tcW w:type="dxa" w:w="1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Webinar sign-ups + leads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University researchers, diagnostics, pharma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Q3 (Aug-Oct)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Brand Awareness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520 THB</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30/month</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Exhibition pre-buzz + followers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Thailand Lab + Electronica audiences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Q4 (Nov-Jan)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Automotive Vertical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780 THB</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20/month</w:t>
            </w:r>
          </w:p>
        </w:tc>
        <w:tc>
          <w:tcPr>
            <w:tcW w:type="dxa" w:w="1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Lead gen for automotive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OEMs, tier-1 suppliers, aftermarket</w:t>
            </w:r>
          </w:p>
        </w:tc>
      </w:tr>
    </w:tbl>
    <w:p>
      <w:pPr>
        <w:spacing w:before="80" w:after="80"/>
      </w:pPr>
    </w:p>
    <w:p>
      <w:pPr>
        <w:spacing w:before="80" w:after="80" w:line="300"/>
        <w:jc w:val="left"/>
      </w:pPr>
      <w:r>
        <w:rPr>
          <w:rFonts w:ascii="Arial" w:cs="Arial" w:eastAsia="Arial" w:hAnsi="Arial"/>
          <w:b w:val="false"/>
          <w:bCs w:val="false"/>
          <w:i w:val="false"/>
          <w:iCs w:val="false"/>
          <w:color w:val="111827"/>
          <w:sz w:val="22"/>
          <w:szCs w:val="22"/>
        </w:rPr>
        <w:t xml:space="preserve">By running one campaign at full budget instead of splitting across two or three, each campaign gets the 14+ days LinkedIn needs to optimize delivery. The quarterly rotation ensures all four verticals get dedicated attention over the year.</w:t>
      </w:r>
    </w:p>
    <w:p>
      <w:pPr>
        <w:spacing w:before="80" w:after="80"/>
      </w:pPr>
    </w:p>
    <w:p>
      <w:pPr>
        <w:spacing w:before="200" w:after="120"/>
      </w:pPr>
      <w:r>
        <w:rPr>
          <w:rFonts w:ascii="Arial" w:cs="Arial" w:eastAsia="Arial" w:hAnsi="Arial"/>
          <w:b/>
          <w:bCs/>
          <w:color w:val="3B82F6"/>
          <w:sz w:val="24"/>
          <w:szCs w:val="24"/>
        </w:rPr>
        <w:t xml:space="preserve">Free Alternatives That Outperform Small Paid Budgets</w:t>
      </w:r>
    </w:p>
    <w:p>
      <w:pPr>
        <w:spacing w:before="80" w:after="80" w:line="300"/>
        <w:jc w:val="left"/>
      </w:pPr>
      <w:r>
        <w:rPr>
          <w:rFonts w:ascii="Arial" w:cs="Arial" w:eastAsia="Arial" w:hAnsi="Arial"/>
          <w:b w:val="false"/>
          <w:bCs w:val="false"/>
          <w:i w:val="false"/>
          <w:iCs w:val="false"/>
          <w:color w:val="111827"/>
          <w:sz w:val="22"/>
          <w:szCs w:val="22"/>
        </w:rPr>
        <w:t xml:space="preserve">At $450/month, the paid budget is a supporting actor, not the lead. The real growth comes from tactics that cost nothing:</w:t>
      </w:r>
    </w:p>
    <w:p>
      <w:pPr>
        <w:spacing w:before="60" w:after="60"/>
      </w:pPr>
    </w:p>
    <w:p>
      <w:pPr>
        <w:pStyle w:val="ListParagraph"/>
        <w:numPr>
          <w:ilvl w:val="0"/>
          <w:numId w:val="2"/>
        </w:numPr>
        <w:spacing w:before="40" w:after="40" w:line="300"/>
      </w:pPr>
      <w:r>
        <w:rPr>
          <w:rFonts w:ascii="Arial" w:cs="Arial" w:eastAsia="Arial" w:hAnsi="Arial"/>
          <w:b/>
          <w:bCs/>
          <w:color w:val="111827"/>
          <w:sz w:val="22"/>
          <w:szCs w:val="22"/>
        </w:rPr>
        <w:t xml:space="preserve">Employee advocacy: </w:t>
      </w:r>
      <w:r>
        <w:rPr>
          <w:rFonts w:ascii="Arial" w:cs="Arial" w:eastAsia="Arial" w:hAnsi="Arial"/>
          <w:color w:val="111827"/>
          <w:sz w:val="22"/>
          <w:szCs w:val="22"/>
        </w:rPr>
        <w:t xml:space="preserve">20 employees sharing and commenting = 10-20x the reach of any $450 ad campaign. This is the single highest-ROI activity in this entire strategy.</w:t>
      </w:r>
    </w:p>
    <w:p>
      <w:pPr>
        <w:pStyle w:val="ListParagraph"/>
        <w:numPr>
          <w:ilvl w:val="0"/>
          <w:numId w:val="2"/>
        </w:numPr>
        <w:spacing w:before="40" w:after="40" w:line="300"/>
      </w:pPr>
      <w:r>
        <w:rPr>
          <w:rFonts w:ascii="Arial" w:cs="Arial" w:eastAsia="Arial" w:hAnsi="Arial"/>
          <w:b/>
          <w:bCs/>
          <w:color w:val="111827"/>
          <w:sz w:val="22"/>
          <w:szCs w:val="22"/>
        </w:rPr>
        <w:t xml:space="preserve">LinkedIn Group participation: </w:t>
      </w:r>
      <w:r>
        <w:rPr>
          <w:rFonts w:ascii="Arial" w:cs="Arial" w:eastAsia="Arial" w:hAnsi="Arial"/>
          <w:color w:val="111827"/>
          <w:sz w:val="22"/>
          <w:szCs w:val="22"/>
        </w:rPr>
        <w:t xml:space="preserve">Direct access to 100,000+ target buyers across 40+ groups. Free. Requires only time and expertise your team already has.</w:t>
      </w:r>
    </w:p>
    <w:p>
      <w:pPr>
        <w:pStyle w:val="ListParagraph"/>
        <w:numPr>
          <w:ilvl w:val="0"/>
          <w:numId w:val="2"/>
        </w:numPr>
        <w:spacing w:before="40" w:after="40" w:line="300"/>
      </w:pPr>
      <w:r>
        <w:rPr>
          <w:rFonts w:ascii="Arial" w:cs="Arial" w:eastAsia="Arial" w:hAnsi="Arial"/>
          <w:b/>
          <w:bCs/>
          <w:color w:val="111827"/>
          <w:sz w:val="22"/>
          <w:szCs w:val="22"/>
        </w:rPr>
        <w:t xml:space="preserve">Personal profile posting: </w:t>
      </w:r>
      <w:r>
        <w:rPr>
          <w:rFonts w:ascii="Arial" w:cs="Arial" w:eastAsia="Arial" w:hAnsi="Arial"/>
          <w:color w:val="111827"/>
          <w:sz w:val="22"/>
          <w:szCs w:val="22"/>
        </w:rPr>
        <w:t xml:space="preserve">When Marc, Dr. Bodin, or senior engineers post from their personal profiles about SIC topics, those posts reach their entire network. Personal posts get 3-5x the organic reach of company page posts.</w:t>
      </w:r>
    </w:p>
    <w:p>
      <w:pPr>
        <w:pStyle w:val="ListParagraph"/>
        <w:numPr>
          <w:ilvl w:val="0"/>
          <w:numId w:val="2"/>
        </w:numPr>
        <w:spacing w:before="40" w:after="40" w:line="300"/>
      </w:pPr>
      <w:r>
        <w:rPr>
          <w:rFonts w:ascii="Arial" w:cs="Arial" w:eastAsia="Arial" w:hAnsi="Arial"/>
          <w:b/>
          <w:bCs/>
          <w:color w:val="111827"/>
          <w:sz w:val="22"/>
          <w:szCs w:val="22"/>
        </w:rPr>
        <w:t xml:space="preserve">Strategic connection building: </w:t>
      </w:r>
      <w:r>
        <w:rPr>
          <w:rFonts w:ascii="Arial" w:cs="Arial" w:eastAsia="Arial" w:hAnsi="Arial"/>
          <w:color w:val="111827"/>
          <w:sz w:val="22"/>
          <w:szCs w:val="22"/>
        </w:rPr>
        <w:t xml:space="preserve">50 targeted connection requests per week across 3 team members = 2,600 new connections per year. Each connection sees every future company post in their feed.</w:t>
      </w:r>
    </w:p>
    <w:p>
      <w:pPr>
        <w:spacing w:before="80" w:after="80"/>
      </w:pPr>
    </w:p>
    <w:p>
      <w:pPr>
        <w:spacing w:before="200" w:after="120"/>
      </w:pPr>
      <w:r>
        <w:rPr>
          <w:rFonts w:ascii="Arial" w:cs="Arial" w:eastAsia="Arial" w:hAnsi="Arial"/>
          <w:b/>
          <w:bCs/>
          <w:color w:val="3B82F6"/>
          <w:sz w:val="24"/>
          <w:szCs w:val="24"/>
        </w:rPr>
        <w:t xml:space="preserve">D. Strategic Follows and Connection Requests</w:t>
      </w:r>
    </w:p>
    <w:p>
      <w:pPr>
        <w:spacing w:before="80" w:after="80" w:line="300"/>
        <w:jc w:val="left"/>
      </w:pPr>
      <w:r>
        <w:rPr>
          <w:rFonts w:ascii="Arial" w:cs="Arial" w:eastAsia="Arial" w:hAnsi="Arial"/>
          <w:b w:val="false"/>
          <w:bCs w:val="false"/>
          <w:i w:val="false"/>
          <w:iCs w:val="false"/>
          <w:color w:val="111827"/>
          <w:sz w:val="22"/>
          <w:szCs w:val="22"/>
        </w:rPr>
        <w:t xml:space="preserve">Assign 3 team members to systematically follow and connect with target profiles: procurement managers at target OEMs, engineering leads at automotive companies, research heads at universities working on biosensors. Target: 50 new strategic connections per week across the team. This is free and compounds over time.</w:t>
      </w:r>
    </w:p>
    <w:p>
      <w:r>
        <w:br w:type="page"/>
      </w:r>
    </w:p>
    <w:p>
      <w:pPr>
        <w:pStyle w:val="Heading2"/>
        <w:spacing w:before="280" w:after="160"/>
      </w:pPr>
      <w:r>
        <w:rPr>
          <w:rFonts w:ascii="Arial" w:cs="Arial" w:eastAsia="Arial" w:hAnsi="Arial"/>
          <w:b/>
          <w:bCs/>
          <w:color w:val="111827"/>
          <w:sz w:val="28"/>
          <w:szCs w:val="28"/>
        </w:rPr>
        <w:t xml:space="preserve">2.2 Pillar 2: ENGAGE — Content Transformation</w:t>
      </w:r>
    </w:p>
    <w:p>
      <w:pPr>
        <w:spacing w:before="80" w:after="80" w:line="300"/>
        <w:jc w:val="left"/>
      </w:pPr>
      <w:r>
        <w:rPr>
          <w:rFonts w:ascii="Arial" w:cs="Arial" w:eastAsia="Arial" w:hAnsi="Arial"/>
          <w:b w:val="false"/>
          <w:bCs w:val="false"/>
          <w:i w:val="false"/>
          <w:iCs w:val="false"/>
          <w:color w:val="111827"/>
          <w:sz w:val="22"/>
          <w:szCs w:val="22"/>
        </w:rPr>
        <w:t xml:space="preserve">The 132 planned posts stay. But the format, framing, and mix need to change. The goal is to shift from broadcasting product information to creating content that buyers interact with.</w:t>
      </w:r>
    </w:p>
    <w:p>
      <w:pPr>
        <w:spacing w:before="80" w:after="80"/>
      </w:pPr>
    </w:p>
    <w:p>
      <w:pPr>
        <w:spacing w:before="200" w:after="120"/>
      </w:pPr>
      <w:r>
        <w:rPr>
          <w:rFonts w:ascii="Arial" w:cs="Arial" w:eastAsia="Arial" w:hAnsi="Arial"/>
          <w:b/>
          <w:bCs/>
          <w:color w:val="3B82F6"/>
          <w:sz w:val="24"/>
          <w:szCs w:val="24"/>
        </w:rPr>
        <w:t xml:space="preserve">A. Reframe Every Post Around a Buyer Problem</w:t>
      </w:r>
    </w:p>
    <w:p>
      <w:pPr>
        <w:spacing w:before="80" w:after="80" w:line="300"/>
        <w:jc w:val="left"/>
      </w:pPr>
      <w:r>
        <w:rPr>
          <w:rFonts w:ascii="Arial" w:cs="Arial" w:eastAsia="Arial" w:hAnsi="Arial"/>
          <w:b w:val="false"/>
          <w:bCs w:val="false"/>
          <w:i w:val="false"/>
          <w:iCs w:val="false"/>
          <w:color w:val="111827"/>
          <w:sz w:val="22"/>
          <w:szCs w:val="22"/>
        </w:rPr>
        <w:t xml:space="preserve">The current content calendar names posts like 'Product: PLM Sommart' or 'Insight: Karn'. These are internal labels. Every post needs to be reframed with a buyer-facing question or problem statement.</w:t>
      </w:r>
    </w:p>
    <w:p>
      <w:pPr>
        <w:spacing w:before="80" w:after="80"/>
      </w:pPr>
    </w:p>
    <w:p>
      <w:pPr>
        <w:spacing w:before="200" w:after="120"/>
      </w:pPr>
      <w:r>
        <w:rPr>
          <w:rFonts w:ascii="Arial" w:cs="Arial" w:eastAsia="Arial" w:hAnsi="Arial"/>
          <w:b/>
          <w:bCs/>
          <w:color w:val="3B82F6"/>
          <w:sz w:val="24"/>
          <w:szCs w:val="24"/>
        </w:rPr>
        <w:t xml:space="preserve">Before vs. After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 Title</w:t>
            </w:r>
          </w:p>
        </w:tc>
        <w:tc>
          <w:tcPr>
            <w:tcW w:type="dxa" w:w="3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Reframed as Buyer Problem</w:t>
            </w:r>
          </w:p>
        </w:tc>
        <w:tc>
          <w:tcPr>
            <w:tcW w:type="dxa" w:w="33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Format Change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Product Features - AES128</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Your NFC tag can be cloned in 3 seconds. Here's how AES-128 stops it.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Carousel: 5 slides showing attack &gt; defense &gt; SIC solution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Application: Pet Identification - SIC7150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Why 30% of pet microchips fail at the scanner. The read-range problem nobody talks about.</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Short video (60s) with live scan comparison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Insight: ASIC Design</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You're paying 40% more than you should for off-the-shelf chips. When custom ASIC makes sense.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article with ROI calculator link</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Education: Immobilizer</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How car thieves bypass standard immobilizers in under 2 minutes. And how they can't bypass this one.</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Video + carousel combo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Brand: EcoVadis</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We scored in the top quartile on sustainability. Here's what that actually means for your supply chain.</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Single image with stat callout + 3-line caption</w:t>
            </w:r>
          </w:p>
        </w:tc>
      </w:tr>
    </w:tbl>
    <w:p>
      <w:pPr>
        <w:spacing w:before="120" w:after="120"/>
      </w:pPr>
    </w:p>
    <w:p>
      <w:pPr>
        <w:spacing w:before="200" w:after="120"/>
      </w:pPr>
      <w:r>
        <w:rPr>
          <w:rFonts w:ascii="Arial" w:cs="Arial" w:eastAsia="Arial" w:hAnsi="Arial"/>
          <w:b/>
          <w:bCs/>
          <w:color w:val="3B82F6"/>
          <w:sz w:val="24"/>
          <w:szCs w:val="24"/>
        </w:rPr>
        <w:t xml:space="preserve">B. Add Engagement-First Content to the Calendar</w:t>
      </w:r>
    </w:p>
    <w:p>
      <w:pPr>
        <w:spacing w:before="80" w:after="80" w:line="300"/>
        <w:jc w:val="left"/>
      </w:pPr>
      <w:r>
        <w:rPr>
          <w:rFonts w:ascii="Arial" w:cs="Arial" w:eastAsia="Arial" w:hAnsi="Arial"/>
          <w:b w:val="false"/>
          <w:bCs w:val="false"/>
          <w:i w:val="false"/>
          <w:iCs w:val="false"/>
          <w:color w:val="111827"/>
          <w:sz w:val="22"/>
          <w:szCs w:val="22"/>
        </w:rPr>
        <w:t xml:space="preserve">Currently, 0% of the content calendar includes engagement-first formats. Add these to the rotation:</w:t>
      </w:r>
    </w:p>
    <w:p>
      <w:pPr>
        <w:spacing w:before="60" w:after="60"/>
      </w:pPr>
    </w:p>
    <w:p>
      <w:pPr>
        <w:pStyle w:val="ListParagraph"/>
        <w:numPr>
          <w:ilvl w:val="0"/>
          <w:numId w:val="2"/>
        </w:numPr>
        <w:spacing w:before="40" w:after="40" w:line="300"/>
      </w:pPr>
      <w:r>
        <w:rPr>
          <w:rFonts w:ascii="Arial" w:cs="Arial" w:eastAsia="Arial" w:hAnsi="Arial"/>
          <w:b/>
          <w:bCs/>
          <w:color w:val="111827"/>
          <w:sz w:val="22"/>
          <w:szCs w:val="22"/>
        </w:rPr>
        <w:t xml:space="preserve">Weekly polls (50 posts/year): </w:t>
      </w:r>
      <w:r>
        <w:rPr>
          <w:rFonts w:ascii="Arial" w:cs="Arial" w:eastAsia="Arial" w:hAnsi="Arial"/>
          <w:color w:val="111827"/>
          <w:sz w:val="22"/>
          <w:szCs w:val="22"/>
        </w:rPr>
        <w:t xml:space="preserve">Simple 2-4 option polls related to industry topics. Examples: 'What's the #1 barrier to NFC adoption in healthcare?' or 'How do you currently verify automotive key security?' Polls get 2-5x the engagement of standard posts.</w:t>
      </w:r>
    </w:p>
    <w:p>
      <w:pPr>
        <w:pStyle w:val="ListParagraph"/>
        <w:numPr>
          <w:ilvl w:val="0"/>
          <w:numId w:val="2"/>
        </w:numPr>
        <w:spacing w:before="40" w:after="40" w:line="300"/>
      </w:pPr>
      <w:r>
        <w:rPr>
          <w:rFonts w:ascii="Arial" w:cs="Arial" w:eastAsia="Arial" w:hAnsi="Arial"/>
          <w:b/>
          <w:bCs/>
          <w:color w:val="111827"/>
          <w:sz w:val="22"/>
          <w:szCs w:val="22"/>
        </w:rPr>
        <w:t xml:space="preserve">Monthly debates (12 posts/year): </w:t>
      </w:r>
      <w:r>
        <w:rPr>
          <w:rFonts w:ascii="Arial" w:cs="Arial" w:eastAsia="Arial" w:hAnsi="Arial"/>
          <w:color w:val="111827"/>
          <w:sz w:val="22"/>
          <w:szCs w:val="22"/>
        </w:rPr>
        <w:t xml:space="preserve">Hot-take posts that invite disagreement. Example: 'HF RFID will be dead in 5 years. Change my mind.' These drive comments from experts who want to prove you wrong.</w:t>
      </w:r>
    </w:p>
    <w:p>
      <w:pPr>
        <w:pStyle w:val="ListParagraph"/>
        <w:numPr>
          <w:ilvl w:val="0"/>
          <w:numId w:val="2"/>
        </w:numPr>
        <w:spacing w:before="40" w:after="40" w:line="300"/>
      </w:pPr>
      <w:r>
        <w:rPr>
          <w:rFonts w:ascii="Arial" w:cs="Arial" w:eastAsia="Arial" w:hAnsi="Arial"/>
          <w:b/>
          <w:bCs/>
          <w:color w:val="111827"/>
          <w:sz w:val="22"/>
          <w:szCs w:val="22"/>
        </w:rPr>
        <w:t xml:space="preserve">Quarterly customer spotlights (4 posts/year): </w:t>
      </w:r>
      <w:r>
        <w:rPr>
          <w:rFonts w:ascii="Arial" w:cs="Arial" w:eastAsia="Arial" w:hAnsi="Arial"/>
          <w:color w:val="111827"/>
          <w:sz w:val="22"/>
          <w:szCs w:val="22"/>
        </w:rPr>
        <w:t xml:space="preserve">With permission, highlight a customer solving a real problem with SIC products. No spec sheets. Tell the story: problem, failed alternatives, SIC solution, measurable outcome.</w:t>
      </w:r>
    </w:p>
    <w:p>
      <w:pPr>
        <w:pStyle w:val="ListParagraph"/>
        <w:numPr>
          <w:ilvl w:val="0"/>
          <w:numId w:val="2"/>
        </w:numPr>
        <w:spacing w:before="40" w:after="40" w:line="300"/>
      </w:pPr>
      <w:r>
        <w:rPr>
          <w:rFonts w:ascii="Arial" w:cs="Arial" w:eastAsia="Arial" w:hAnsi="Arial"/>
          <w:b/>
          <w:bCs/>
          <w:color w:val="111827"/>
          <w:sz w:val="22"/>
          <w:szCs w:val="22"/>
        </w:rPr>
        <w:t xml:space="preserve">Bi-weekly 'Ask the Engineer' (24 posts/year): </w:t>
      </w:r>
      <w:r>
        <w:rPr>
          <w:rFonts w:ascii="Arial" w:cs="Arial" w:eastAsia="Arial" w:hAnsi="Arial"/>
          <w:color w:val="111827"/>
          <w:sz w:val="22"/>
          <w:szCs w:val="22"/>
        </w:rPr>
        <w:t xml:space="preserve">Short-form Q&amp;A posts where SIC engineers answer a real customer question. Builds authority and generates saves/shares.</w:t>
      </w:r>
    </w:p>
    <w:p>
      <w:pPr>
        <w:spacing w:before="80" w:after="80"/>
      </w:pPr>
    </w:p>
    <w:p>
      <w:pPr>
        <w:spacing w:before="200" w:after="120"/>
      </w:pPr>
      <w:r>
        <w:rPr>
          <w:rFonts w:ascii="Arial" w:cs="Arial" w:eastAsia="Arial" w:hAnsi="Arial"/>
          <w:b/>
          <w:bCs/>
          <w:color w:val="3B82F6"/>
          <w:sz w:val="24"/>
          <w:szCs w:val="24"/>
        </w:rPr>
        <w:t xml:space="preserve">C. Content Repurposing System</w:t>
      </w:r>
    </w:p>
    <w:p>
      <w:pPr>
        <w:spacing w:before="80" w:after="80" w:line="300"/>
        <w:jc w:val="left"/>
      </w:pPr>
      <w:r>
        <w:rPr>
          <w:rFonts w:ascii="Arial" w:cs="Arial" w:eastAsia="Arial" w:hAnsi="Arial"/>
          <w:b w:val="false"/>
          <w:bCs w:val="false"/>
          <w:i w:val="false"/>
          <w:iCs w:val="false"/>
          <w:color w:val="111827"/>
          <w:sz w:val="22"/>
          <w:szCs w:val="22"/>
        </w:rPr>
        <w:t xml:space="preserve">Every major content piece should be repurposed into at least 3 formats. The calendar currently treats each post as a one-time effort. This wastes the investment in content creation.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Source Content</w:t>
            </w:r>
          </w:p>
        </w:tc>
        <w:tc>
          <w:tcPr>
            <w:tcW w:type="dxa" w:w="234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Repurpose 1</w:t>
            </w:r>
          </w:p>
        </w:tc>
        <w:tc>
          <w:tcPr>
            <w:tcW w:type="dxa" w:w="234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Repurpose 2</w:t>
            </w:r>
          </w:p>
        </w:tc>
        <w:tc>
          <w:tcPr>
            <w:tcW w:type="dxa" w:w="234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Repurpose 3</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Webinar (May)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3-min highlight video</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 key takeaway carousel</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Blog post + LinkedIn article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Exhibition (Thailand Lab)</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Live demo video clips (3-5)</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Post-event results infographic</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Customer meeting recap posts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Application video</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30-sec teaser for LinkedIn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Step-by-step carousel</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Data sheet comparison post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Quarterly blog</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Pull 3 stat-callout posts</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Turn into poll questions</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Cross-post as LinkedIn article</w:t>
            </w:r>
          </w:p>
        </w:tc>
      </w:tr>
    </w:tbl>
    <w:p>
      <w:pPr>
        <w:spacing w:before="80" w:after="80"/>
      </w:pPr>
    </w:p>
    <w:p>
      <w:pPr>
        <w:spacing w:before="200" w:after="120"/>
      </w:pPr>
      <w:r>
        <w:rPr>
          <w:rFonts w:ascii="Arial" w:cs="Arial" w:eastAsia="Arial" w:hAnsi="Arial"/>
          <w:b/>
          <w:bCs/>
          <w:color w:val="3B82F6"/>
          <w:sz w:val="24"/>
          <w:szCs w:val="24"/>
        </w:rPr>
        <w:t xml:space="preserve">D. Posting Cadence and Timing</w:t>
      </w:r>
    </w:p>
    <w:p>
      <w:pPr>
        <w:spacing w:before="80" w:after="80" w:line="300"/>
        <w:jc w:val="left"/>
      </w:pPr>
      <w:r>
        <w:rPr>
          <w:rFonts w:ascii="Arial" w:cs="Arial" w:eastAsia="Arial" w:hAnsi="Arial"/>
          <w:b w:val="false"/>
          <w:bCs w:val="false"/>
          <w:i w:val="false"/>
          <w:iCs w:val="false"/>
          <w:color w:val="111827"/>
          <w:sz w:val="22"/>
          <w:szCs w:val="22"/>
        </w:rPr>
        <w:t xml:space="preserve">Current plan: approximately 3 posts per week. That is acceptable volume. But timing matters:</w:t>
      </w:r>
    </w:p>
    <w:p>
      <w:pPr>
        <w:spacing w:before="60" w:after="60"/>
      </w:pPr>
    </w:p>
    <w:p>
      <w:pPr>
        <w:pStyle w:val="ListParagraph"/>
        <w:numPr>
          <w:ilvl w:val="0"/>
          <w:numId w:val="2"/>
        </w:numPr>
        <w:spacing w:before="40" w:after="40" w:line="300"/>
      </w:pPr>
      <w:r>
        <w:rPr>
          <w:rFonts w:ascii="Arial" w:cs="Arial" w:eastAsia="Arial" w:hAnsi="Arial"/>
          <w:b/>
          <w:bCs/>
          <w:color w:val="111827"/>
          <w:sz w:val="22"/>
          <w:szCs w:val="22"/>
        </w:rPr>
        <w:t xml:space="preserve">Best posting times for B2B LinkedIn (APAC): </w:t>
      </w:r>
      <w:r>
        <w:rPr>
          <w:rFonts w:ascii="Arial" w:cs="Arial" w:eastAsia="Arial" w:hAnsi="Arial"/>
          <w:color w:val="111827"/>
          <w:sz w:val="22"/>
          <w:szCs w:val="22"/>
        </w:rPr>
        <w:t xml:space="preserve">Tuesday through Thursday, 8:00-10:00 AM local time in the target market. For APAC/Europe overlap: Tuesday and Wednesday at 2:00-3:00 PM Bangkok time.</w:t>
      </w:r>
    </w:p>
    <w:p>
      <w:pPr>
        <w:pStyle w:val="ListParagraph"/>
        <w:numPr>
          <w:ilvl w:val="0"/>
          <w:numId w:val="2"/>
        </w:numPr>
        <w:spacing w:before="40" w:after="40" w:line="300"/>
      </w:pPr>
      <w:r>
        <w:rPr>
          <w:rFonts w:ascii="Arial" w:cs="Arial" w:eastAsia="Arial" w:hAnsi="Arial"/>
          <w:b/>
          <w:bCs/>
          <w:color w:val="111827"/>
          <w:sz w:val="22"/>
          <w:szCs w:val="22"/>
        </w:rPr>
        <w:t xml:space="preserve">Never post on Friday afternoon or weekends: </w:t>
      </w:r>
      <w:r>
        <w:rPr>
          <w:rFonts w:ascii="Arial" w:cs="Arial" w:eastAsia="Arial" w:hAnsi="Arial"/>
          <w:color w:val="111827"/>
          <w:sz w:val="22"/>
          <w:szCs w:val="22"/>
        </w:rPr>
        <w:t xml:space="preserve">B2B engagement drops 60%+ on weekends.</w:t>
      </w:r>
    </w:p>
    <w:p>
      <w:pPr>
        <w:pStyle w:val="ListParagraph"/>
        <w:numPr>
          <w:ilvl w:val="0"/>
          <w:numId w:val="2"/>
        </w:numPr>
        <w:spacing w:before="40" w:after="40" w:line="300"/>
      </w:pPr>
      <w:r>
        <w:rPr>
          <w:rFonts w:ascii="Arial" w:cs="Arial" w:eastAsia="Arial" w:hAnsi="Arial"/>
          <w:b/>
          <w:bCs/>
          <w:color w:val="111827"/>
          <w:sz w:val="22"/>
          <w:szCs w:val="22"/>
        </w:rPr>
        <w:t xml:space="preserve">Stagger employee amplification: </w:t>
      </w:r>
      <w:r>
        <w:rPr>
          <w:rFonts w:ascii="Arial" w:cs="Arial" w:eastAsia="Arial" w:hAnsi="Arial"/>
          <w:color w:val="111827"/>
          <w:sz w:val="22"/>
          <w:szCs w:val="22"/>
        </w:rPr>
        <w:t xml:space="preserve">Company post goes live at 9 AM. First 5 employee comments at 9:15-9:30 AM. Shares from leadership at 10:00-11:00 AM. This signals to LinkedIn's algorithm that the content is generating organic engagement.</w:t>
      </w:r>
    </w:p>
    <w:p>
      <w:r>
        <w:br w:type="page"/>
      </w:r>
    </w:p>
    <w:p>
      <w:pPr>
        <w:pStyle w:val="Heading2"/>
        <w:spacing w:before="280" w:after="160"/>
      </w:pPr>
      <w:r>
        <w:rPr>
          <w:rFonts w:ascii="Arial" w:cs="Arial" w:eastAsia="Arial" w:hAnsi="Arial"/>
          <w:b/>
          <w:bCs/>
          <w:color w:val="111827"/>
          <w:sz w:val="28"/>
          <w:szCs w:val="28"/>
        </w:rPr>
        <w:t xml:space="preserve">2.3 Pillar 3: CONVERT — From Follower to Lead</w:t>
      </w:r>
    </w:p>
    <w:p>
      <w:pPr>
        <w:spacing w:before="80" w:after="80" w:line="300"/>
        <w:jc w:val="left"/>
      </w:pPr>
      <w:r>
        <w:rPr>
          <w:rFonts w:ascii="Arial" w:cs="Arial" w:eastAsia="Arial" w:hAnsi="Arial"/>
          <w:b w:val="false"/>
          <w:bCs w:val="false"/>
          <w:i w:val="false"/>
          <w:iCs w:val="false"/>
          <w:color w:val="111827"/>
          <w:sz w:val="22"/>
          <w:szCs w:val="22"/>
        </w:rPr>
        <w:t xml:space="preserve">Followers and engagement are means, not ends. The business needs leads, sample requests, and design-in opportunities. The current funnel has no conversion layer between social media and sales.</w:t>
      </w:r>
    </w:p>
    <w:p>
      <w:pPr>
        <w:spacing w:before="80" w:after="80"/>
      </w:pPr>
    </w:p>
    <w:p>
      <w:pPr>
        <w:spacing w:before="200" w:after="120"/>
      </w:pPr>
      <w:r>
        <w:rPr>
          <w:rFonts w:ascii="Arial" w:cs="Arial" w:eastAsia="Arial" w:hAnsi="Arial"/>
          <w:b/>
          <w:bCs/>
          <w:color w:val="3B82F6"/>
          <w:sz w:val="24"/>
          <w:szCs w:val="24"/>
        </w:rPr>
        <w:t xml:space="preserve">A. LinkedIn to Website Bridge</w:t>
      </w:r>
    </w:p>
    <w:p>
      <w:pPr>
        <w:pStyle w:val="ListParagraph"/>
        <w:numPr>
          <w:ilvl w:val="0"/>
          <w:numId w:val="2"/>
        </w:numPr>
        <w:spacing w:before="40" w:after="40" w:line="300"/>
      </w:pPr>
      <w:r>
        <w:rPr>
          <w:rFonts w:ascii="Arial" w:cs="Arial" w:eastAsia="Arial" w:hAnsi="Arial"/>
          <w:b/>
          <w:bCs/>
          <w:color w:val="111827"/>
          <w:sz w:val="22"/>
          <w:szCs w:val="22"/>
        </w:rPr>
        <w:t xml:space="preserve">Fix broken links immediately: </w:t>
      </w:r>
      <w:r>
        <w:rPr>
          <w:rFonts w:ascii="Arial" w:cs="Arial" w:eastAsia="Arial" w:hAnsi="Arial"/>
          <w:color w:val="111827"/>
          <w:sz w:val="22"/>
          <w:szCs w:val="22"/>
        </w:rPr>
        <w:t xml:space="preserve">'Page not found' is in the US and Japan top-10 most visited pages. Audit all product URLs and set up redirects. This is a Week 1 action item, not Q4.</w:t>
      </w:r>
    </w:p>
    <w:p>
      <w:pPr>
        <w:pStyle w:val="ListParagraph"/>
        <w:numPr>
          <w:ilvl w:val="0"/>
          <w:numId w:val="2"/>
        </w:numPr>
        <w:spacing w:before="40" w:after="40" w:line="300"/>
      </w:pPr>
      <w:r>
        <w:rPr>
          <w:rFonts w:ascii="Arial" w:cs="Arial" w:eastAsia="Arial" w:hAnsi="Arial"/>
          <w:b/>
          <w:bCs/>
          <w:color w:val="111827"/>
          <w:sz w:val="22"/>
          <w:szCs w:val="22"/>
        </w:rPr>
        <w:t xml:space="preserve">Create landing pages per vertical: </w:t>
      </w:r>
      <w:r>
        <w:rPr>
          <w:rFonts w:ascii="Arial" w:cs="Arial" w:eastAsia="Arial" w:hAnsi="Arial"/>
          <w:color w:val="111827"/>
          <w:sz w:val="22"/>
          <w:szCs w:val="22"/>
        </w:rPr>
        <w:t xml:space="preserve">Automotive buyers clicking from LinkedIn should land on an automotive-specific page, not the generic product catalog. Same for healthcare/sensor, animal ID, and industrial IoT.</w:t>
      </w:r>
    </w:p>
    <w:p>
      <w:pPr>
        <w:pStyle w:val="ListParagraph"/>
        <w:numPr>
          <w:ilvl w:val="0"/>
          <w:numId w:val="2"/>
        </w:numPr>
        <w:spacing w:before="40" w:after="40" w:line="300"/>
      </w:pPr>
      <w:r>
        <w:rPr>
          <w:rFonts w:ascii="Arial" w:cs="Arial" w:eastAsia="Arial" w:hAnsi="Arial"/>
          <w:b/>
          <w:bCs/>
          <w:color w:val="111827"/>
          <w:sz w:val="22"/>
          <w:szCs w:val="22"/>
        </w:rPr>
        <w:t xml:space="preserve">Gate high-value content: </w:t>
      </w:r>
      <w:r>
        <w:rPr>
          <w:rFonts w:ascii="Arial" w:cs="Arial" w:eastAsia="Arial" w:hAnsi="Arial"/>
          <w:color w:val="111827"/>
          <w:sz w:val="22"/>
          <w:szCs w:val="22"/>
        </w:rPr>
        <w:t xml:space="preserve">Application notes, white papers, and comparison guides should require email registration. Currently, 1,332 datasheets were downloaded freely with no lead capture.</w:t>
      </w:r>
    </w:p>
    <w:p>
      <w:pPr>
        <w:spacing w:before="80" w:after="80"/>
      </w:pPr>
    </w:p>
    <w:p>
      <w:pPr>
        <w:spacing w:before="200" w:after="120"/>
      </w:pPr>
      <w:r>
        <w:rPr>
          <w:rFonts w:ascii="Arial" w:cs="Arial" w:eastAsia="Arial" w:hAnsi="Arial"/>
          <w:b/>
          <w:bCs/>
          <w:color w:val="3B82F6"/>
          <w:sz w:val="24"/>
          <w:szCs w:val="24"/>
        </w:rPr>
        <w:t xml:space="preserve">B. Webinar Expansion</w:t>
      </w:r>
    </w:p>
    <w:p>
      <w:pPr>
        <w:spacing w:before="80" w:after="80" w:line="300"/>
        <w:jc w:val="left"/>
      </w:pPr>
      <w:r>
        <w:rPr>
          <w:rFonts w:ascii="Arial" w:cs="Arial" w:eastAsia="Arial" w:hAnsi="Arial"/>
          <w:b w:val="false"/>
          <w:bCs w:val="false"/>
          <w:i w:val="false"/>
          <w:iCs w:val="false"/>
          <w:color w:val="111827"/>
          <w:sz w:val="22"/>
          <w:szCs w:val="22"/>
        </w:rPr>
        <w:t xml:space="preserve">One webinar per year is not a strategy. Expand to quarterly minimum, monthly if resources allow.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30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Webinar Topic</w:t>
            </w:r>
          </w:p>
        </w:tc>
        <w:tc>
          <w:tcPr>
            <w:tcW w:type="dxa" w:w="2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c>
          <w:tcPr>
            <w:tcW w:type="dxa" w:w="23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Products Featured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Q1 (Mar)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Biosensor Applications: From Lab to Field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Researchers, pharma R&amp;D, diagnostics</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SIC4341, SIC4343, SIC824B</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Q2 (May)</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NFC Authentication (already planned)</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Brand protection, anti-counterfeit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SIC43NT, SIC43S1</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Q3 (Aug)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RFID in Smart Manufacturing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Factory automation, quality control</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SIC56NL, RE31, SIC73F1</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Q4 (Nov)</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Next-Gen Immobilizer Security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Automotive OEMs, aftermarket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SIC61xx, SIC61AU</w:t>
            </w:r>
          </w:p>
        </w:tc>
      </w:tr>
    </w:tbl>
    <w:p>
      <w:pPr>
        <w:spacing w:before="80" w:after="80"/>
      </w:pPr>
    </w:p>
    <w:p>
      <w:pPr>
        <w:spacing w:before="80" w:after="80" w:line="300"/>
        <w:jc w:val="left"/>
      </w:pPr>
      <w:r>
        <w:rPr>
          <w:rFonts w:ascii="Arial" w:cs="Arial" w:eastAsia="Arial" w:hAnsi="Arial"/>
          <w:b w:val="false"/>
          <w:bCs w:val="false"/>
          <w:i w:val="false"/>
          <w:iCs w:val="false"/>
          <w:color w:val="111827"/>
          <w:sz w:val="22"/>
          <w:szCs w:val="22"/>
        </w:rPr>
        <w:t xml:space="preserve">Each webinar should produce: 50+ registrations, 25+ attendees, 5+ qualified leads, and 6-8 pieces of repurposed content for the following month. Use LinkedIn Live or free-tier Zoom (40 min limit works fine for focused sessions). No paid platform required.</w:t>
      </w:r>
    </w:p>
    <w:p>
      <w:pPr>
        <w:spacing w:before="80" w:after="80"/>
      </w:pPr>
    </w:p>
    <w:p>
      <w:pPr>
        <w:spacing w:before="200" w:after="120"/>
      </w:pPr>
      <w:r>
        <w:rPr>
          <w:rFonts w:ascii="Arial" w:cs="Arial" w:eastAsia="Arial" w:hAnsi="Arial"/>
          <w:b/>
          <w:bCs/>
          <w:color w:val="3B82F6"/>
          <w:sz w:val="24"/>
          <w:szCs w:val="24"/>
        </w:rPr>
        <w:t xml:space="preserve">C. Lead Scoring and Handoff</w:t>
      </w:r>
    </w:p>
    <w:p>
      <w:pPr>
        <w:pStyle w:val="ListParagraph"/>
        <w:numPr>
          <w:ilvl w:val="0"/>
          <w:numId w:val="2"/>
        </w:numPr>
        <w:spacing w:before="40" w:after="40" w:line="300"/>
      </w:pPr>
      <w:r>
        <w:rPr>
          <w:rFonts w:ascii="Arial" w:cs="Arial" w:eastAsia="Arial" w:hAnsi="Arial"/>
          <w:b/>
          <w:bCs/>
          <w:color w:val="111827"/>
          <w:sz w:val="22"/>
          <w:szCs w:val="22"/>
        </w:rPr>
        <w:t xml:space="preserve">Define MQL criteria: </w:t>
      </w:r>
      <w:r>
        <w:rPr>
          <w:rFonts w:ascii="Arial" w:cs="Arial" w:eastAsia="Arial" w:hAnsi="Arial"/>
          <w:color w:val="111827"/>
          <w:sz w:val="22"/>
          <w:szCs w:val="22"/>
        </w:rPr>
        <w:t xml:space="preserve">Downloaded 2+ assets, attended webinar, visited product page 3+ times, or submitted contact form. Any of these qualifies for sales follow-up.</w:t>
      </w:r>
    </w:p>
    <w:p>
      <w:pPr>
        <w:pStyle w:val="ListParagraph"/>
        <w:numPr>
          <w:ilvl w:val="0"/>
          <w:numId w:val="2"/>
        </w:numPr>
        <w:spacing w:before="40" w:after="40" w:line="300"/>
      </w:pPr>
      <w:r>
        <w:rPr>
          <w:rFonts w:ascii="Arial" w:cs="Arial" w:eastAsia="Arial" w:hAnsi="Arial"/>
          <w:b/>
          <w:bCs/>
          <w:color w:val="111827"/>
          <w:sz w:val="22"/>
          <w:szCs w:val="22"/>
        </w:rPr>
        <w:t xml:space="preserve">CRM integration: </w:t>
      </w:r>
      <w:r>
        <w:rPr>
          <w:rFonts w:ascii="Arial" w:cs="Arial" w:eastAsia="Arial" w:hAnsi="Arial"/>
          <w:color w:val="111827"/>
          <w:sz w:val="22"/>
          <w:szCs w:val="22"/>
        </w:rPr>
        <w:t xml:space="preserve">LinkedIn Lead Gen Forms should feed directly into the sales CRM. Currently, the 39 lead submissions from the website likely sit in an email inbox.</w:t>
      </w:r>
    </w:p>
    <w:p>
      <w:pPr>
        <w:pStyle w:val="ListParagraph"/>
        <w:numPr>
          <w:ilvl w:val="0"/>
          <w:numId w:val="2"/>
        </w:numPr>
        <w:spacing w:before="40" w:after="40" w:line="300"/>
      </w:pPr>
      <w:r>
        <w:rPr>
          <w:rFonts w:ascii="Arial" w:cs="Arial" w:eastAsia="Arial" w:hAnsi="Arial"/>
          <w:b/>
          <w:bCs/>
          <w:color w:val="111827"/>
          <w:sz w:val="22"/>
          <w:szCs w:val="22"/>
        </w:rPr>
        <w:t xml:space="preserve">Sales enablement content: </w:t>
      </w:r>
      <w:r>
        <w:rPr>
          <w:rFonts w:ascii="Arial" w:cs="Arial" w:eastAsia="Arial" w:hAnsi="Arial"/>
          <w:color w:val="111827"/>
          <w:sz w:val="22"/>
          <w:szCs w:val="22"/>
        </w:rPr>
        <w:t xml:space="preserve">Create 5 email templates that sales can use to follow up on specific content interactions. 'I noticed you downloaded our SIC4341 sensor datasheet. Are you working on a diagnostics project?'</w:t>
      </w:r>
    </w:p>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3. Google Organic: Parallel Campaign</w:t>
      </w:r>
    </w:p>
    <w:p>
      <w:pPr>
        <w:spacing w:before="80" w:after="80" w:line="300"/>
        <w:jc w:val="left"/>
      </w:pPr>
      <w:r>
        <w:rPr>
          <w:rFonts w:ascii="Arial" w:cs="Arial" w:eastAsia="Arial" w:hAnsi="Arial"/>
          <w:b w:val="false"/>
          <w:bCs w:val="false"/>
          <w:i w:val="false"/>
          <w:iCs w:val="false"/>
          <w:color w:val="111827"/>
          <w:sz w:val="22"/>
          <w:szCs w:val="22"/>
        </w:rPr>
        <w:t xml:space="preserve">LinkedIn drives awareness and engagement. Google captures intent. Both need to work together.</w:t>
      </w:r>
    </w:p>
    <w:p>
      <w:pPr>
        <w:spacing w:before="80" w:after="80"/>
      </w:pPr>
    </w:p>
    <w:p>
      <w:pPr>
        <w:pStyle w:val="Heading2"/>
        <w:spacing w:before="280" w:after="160"/>
      </w:pPr>
      <w:r>
        <w:rPr>
          <w:rFonts w:ascii="Arial" w:cs="Arial" w:eastAsia="Arial" w:hAnsi="Arial"/>
          <w:b/>
          <w:bCs/>
          <w:color w:val="111827"/>
          <w:sz w:val="28"/>
          <w:szCs w:val="28"/>
        </w:rPr>
        <w:t xml:space="preserve">3.1 Immediate Fixes (Month 1-2)</w:t>
      </w:r>
    </w:p>
    <w:p>
      <w:pPr>
        <w:pStyle w:val="ListParagraph"/>
        <w:numPr>
          <w:ilvl w:val="0"/>
          <w:numId w:val="2"/>
        </w:numPr>
        <w:spacing w:before="40" w:after="40" w:line="300"/>
      </w:pPr>
      <w:r>
        <w:rPr>
          <w:rFonts w:ascii="Arial" w:cs="Arial" w:eastAsia="Arial" w:hAnsi="Arial"/>
          <w:b/>
          <w:bCs/>
          <w:color w:val="111827"/>
          <w:sz w:val="22"/>
          <w:szCs w:val="22"/>
        </w:rPr>
        <w:t xml:space="preserve">Fix all broken links: </w:t>
      </w:r>
      <w:r>
        <w:rPr>
          <w:rFonts w:ascii="Arial" w:cs="Arial" w:eastAsia="Arial" w:hAnsi="Arial"/>
          <w:color w:val="111827"/>
          <w:sz w:val="22"/>
          <w:szCs w:val="22"/>
        </w:rPr>
        <w:t xml:space="preserve">Audit every product page URL. Set up 301 redirects. The 'Page not found' problem is actively losing customers in the US and Japan.</w:t>
      </w:r>
    </w:p>
    <w:p>
      <w:pPr>
        <w:pStyle w:val="ListParagraph"/>
        <w:numPr>
          <w:ilvl w:val="0"/>
          <w:numId w:val="2"/>
        </w:numPr>
        <w:spacing w:before="40" w:after="40" w:line="300"/>
      </w:pPr>
      <w:r>
        <w:rPr>
          <w:rFonts w:ascii="Arial" w:cs="Arial" w:eastAsia="Arial" w:hAnsi="Arial"/>
          <w:b/>
          <w:bCs/>
          <w:color w:val="111827"/>
          <w:sz w:val="22"/>
          <w:szCs w:val="22"/>
        </w:rPr>
        <w:t xml:space="preserve">Mobile responsiveness: </w:t>
      </w:r>
      <w:r>
        <w:rPr>
          <w:rFonts w:ascii="Arial" w:cs="Arial" w:eastAsia="Arial" w:hAnsi="Arial"/>
          <w:color w:val="111827"/>
          <w:sz w:val="22"/>
          <w:szCs w:val="22"/>
        </w:rPr>
        <w:t xml:space="preserve">Push mobile-friendly update to Q2 2026, not Q4. 20% of traffic on a broken mobile experience means 1 in 5 visitors has a degraded experience. This is a revenue leak.</w:t>
      </w:r>
    </w:p>
    <w:p>
      <w:pPr>
        <w:pStyle w:val="ListParagraph"/>
        <w:numPr>
          <w:ilvl w:val="0"/>
          <w:numId w:val="2"/>
        </w:numPr>
        <w:spacing w:before="40" w:after="40" w:line="300"/>
      </w:pPr>
      <w:r>
        <w:rPr>
          <w:rFonts w:ascii="Arial" w:cs="Arial" w:eastAsia="Arial" w:hAnsi="Arial"/>
          <w:b/>
          <w:bCs/>
          <w:color w:val="111827"/>
          <w:sz w:val="22"/>
          <w:szCs w:val="22"/>
        </w:rPr>
        <w:t xml:space="preserve">Add lead capture to datasheet downloads: </w:t>
      </w:r>
      <w:r>
        <w:rPr>
          <w:rFonts w:ascii="Arial" w:cs="Arial" w:eastAsia="Arial" w:hAnsi="Arial"/>
          <w:color w:val="111827"/>
          <w:sz w:val="22"/>
          <w:szCs w:val="22"/>
        </w:rPr>
        <w:t xml:space="preserve">1,332 downloads and zero contact information collected. Add a simple email gate: name, company, email, country. This alone could generate 200+ leads per year.</w:t>
      </w:r>
    </w:p>
    <w:p>
      <w:pPr>
        <w:spacing w:before="80" w:after="80"/>
      </w:pPr>
    </w:p>
    <w:p>
      <w:pPr>
        <w:pStyle w:val="Heading2"/>
        <w:spacing w:before="280" w:after="160"/>
      </w:pPr>
      <w:r>
        <w:rPr>
          <w:rFonts w:ascii="Arial" w:cs="Arial" w:eastAsia="Arial" w:hAnsi="Arial"/>
          <w:b/>
          <w:bCs/>
          <w:color w:val="111827"/>
          <w:sz w:val="28"/>
          <w:szCs w:val="28"/>
        </w:rPr>
        <w:t xml:space="preserve">3.2 SEO Content Strategy</w:t>
      </w:r>
    </w:p>
    <w:p>
      <w:pPr>
        <w:spacing w:before="80" w:after="80" w:line="300"/>
        <w:jc w:val="left"/>
      </w:pPr>
      <w:r>
        <w:rPr>
          <w:rFonts w:ascii="Arial" w:cs="Arial" w:eastAsia="Arial" w:hAnsi="Arial"/>
          <w:b w:val="false"/>
          <w:bCs w:val="false"/>
          <w:i w:val="false"/>
          <w:iCs w:val="false"/>
          <w:color w:val="111827"/>
          <w:sz w:val="22"/>
          <w:szCs w:val="22"/>
        </w:rPr>
        <w:t xml:space="preserve">SIC has made progress on several keywords. The strategy should double down on what is working and fill gaps:</w:t>
      </w:r>
    </w:p>
    <w:p>
      <w:pPr>
        <w:spacing w:before="80" w:after="80"/>
      </w:pPr>
    </w:p>
    <w:p>
      <w:pPr>
        <w:spacing w:before="200" w:after="120"/>
      </w:pPr>
      <w:r>
        <w:rPr>
          <w:rFonts w:ascii="Arial" w:cs="Arial" w:eastAsia="Arial" w:hAnsi="Arial"/>
          <w:b/>
          <w:bCs/>
          <w:color w:val="3B82F6"/>
          <w:sz w:val="24"/>
          <w:szCs w:val="24"/>
        </w:rPr>
        <w:t xml:space="preserve">SEO Keyword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 Rank</w:t>
            </w:r>
          </w:p>
        </w:tc>
        <w:tc>
          <w:tcPr>
            <w:tcW w:type="dxa" w:w="16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Target Rank</w:t>
            </w:r>
          </w:p>
        </w:tc>
        <w:tc>
          <w:tcPr>
            <w:tcW w:type="dxa" w:w="39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Immobilizer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Maintain. Add long-tail content: 'how immobilizer transponder works'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Sensor Interface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Top 3</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Publish 4 application-specific blog posts in Q1-Q2</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NFC Chip</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8.5</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Top 5</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Add NFC comparison page and use case library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RFID Chip</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11.7</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Top 5</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Build comprehensive RFID selection guide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RFID IC</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11.5</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Top 5</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Add technical specification comparison content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Animal Identification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12.4</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Top 5</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Build regulation-by-country content hub</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ASIC Design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Top 3</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Add 'ASIC vs FPGA vs off-the-shelf' decision guide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Industrial IoT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Not ranking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Top 20</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Create dedicated landing page with use cases</w:t>
            </w:r>
          </w:p>
        </w:tc>
      </w:tr>
    </w:tbl>
    <w:p>
      <w:pPr>
        <w:spacing w:before="80" w:after="80"/>
      </w:pPr>
    </w:p>
    <w:p>
      <w:pPr>
        <w:pStyle w:val="Heading2"/>
        <w:spacing w:before="280" w:after="160"/>
      </w:pPr>
      <w:r>
        <w:rPr>
          <w:rFonts w:ascii="Arial" w:cs="Arial" w:eastAsia="Arial" w:hAnsi="Arial"/>
          <w:b/>
          <w:bCs/>
          <w:color w:val="111827"/>
          <w:sz w:val="28"/>
          <w:szCs w:val="28"/>
        </w:rPr>
        <w:t xml:space="preserve">3.3 Content Hub Strategy</w:t>
      </w:r>
    </w:p>
    <w:p>
      <w:pPr>
        <w:spacing w:before="80" w:after="80" w:line="300"/>
        <w:jc w:val="left"/>
      </w:pPr>
      <w:r>
        <w:rPr>
          <w:rFonts w:ascii="Arial" w:cs="Arial" w:eastAsia="Arial" w:hAnsi="Arial"/>
          <w:b w:val="false"/>
          <w:bCs w:val="false"/>
          <w:i w:val="false"/>
          <w:iCs w:val="false"/>
          <w:color w:val="111827"/>
          <w:sz w:val="22"/>
          <w:szCs w:val="22"/>
        </w:rPr>
        <w:t xml:space="preserve">Build 4 content hubs on the SIC website, each focused on a vertical market. Each hub should include: a landing page with the buyer problem statement, 3-5 application stories, relevant product links, a gated white paper or application note, and a contact/sample request form.</w:t>
      </w:r>
    </w:p>
    <w:p>
      <w:pPr>
        <w:spacing w:before="80" w:after="80"/>
      </w:pPr>
    </w:p>
    <w:p>
      <w:pPr>
        <w:pStyle w:val="ListParagraph"/>
        <w:numPr>
          <w:ilvl w:val="0"/>
          <w:numId w:val="2"/>
        </w:numPr>
        <w:spacing w:before="40" w:after="40" w:line="300"/>
      </w:pPr>
      <w:r>
        <w:rPr>
          <w:rFonts w:ascii="Arial" w:cs="Arial" w:eastAsia="Arial" w:hAnsi="Arial"/>
          <w:b/>
          <w:bCs/>
          <w:color w:val="111827"/>
          <w:sz w:val="22"/>
          <w:szCs w:val="22"/>
        </w:rPr>
        <w:t xml:space="preserve">Hub 1: Automotive Security: </w:t>
      </w:r>
      <w:r>
        <w:rPr>
          <w:rFonts w:ascii="Arial" w:cs="Arial" w:eastAsia="Arial" w:hAnsi="Arial"/>
          <w:color w:val="111827"/>
          <w:sz w:val="22"/>
          <w:szCs w:val="22"/>
        </w:rPr>
        <w:t xml:space="preserve">Immobilizer technology, PKE/RKE education, key cloning prevention. Target: automotive OEMs and tier-1 suppliers.</w:t>
      </w:r>
    </w:p>
    <w:p>
      <w:pPr>
        <w:pStyle w:val="ListParagraph"/>
        <w:numPr>
          <w:ilvl w:val="0"/>
          <w:numId w:val="2"/>
        </w:numPr>
        <w:spacing w:before="40" w:after="40" w:line="300"/>
      </w:pPr>
      <w:r>
        <w:rPr>
          <w:rFonts w:ascii="Arial" w:cs="Arial" w:eastAsia="Arial" w:hAnsi="Arial"/>
          <w:b/>
          <w:bCs/>
          <w:color w:val="111827"/>
          <w:sz w:val="22"/>
          <w:szCs w:val="22"/>
        </w:rPr>
        <w:t xml:space="preserve">Hub 2: Biosensor and Healthcare: </w:t>
      </w:r>
      <w:r>
        <w:rPr>
          <w:rFonts w:ascii="Arial" w:cs="Arial" w:eastAsia="Arial" w:hAnsi="Arial"/>
          <w:color w:val="111827"/>
          <w:sz w:val="22"/>
          <w:szCs w:val="22"/>
        </w:rPr>
        <w:t xml:space="preserve">Point-of-care diagnostics, glucose/ketone/pH sensing, battery-free operation. Target: medical device companies, universities.</w:t>
      </w:r>
    </w:p>
    <w:p>
      <w:pPr>
        <w:pStyle w:val="ListParagraph"/>
        <w:numPr>
          <w:ilvl w:val="0"/>
          <w:numId w:val="2"/>
        </w:numPr>
        <w:spacing w:before="40" w:after="40" w:line="300"/>
      </w:pPr>
      <w:r>
        <w:rPr>
          <w:rFonts w:ascii="Arial" w:cs="Arial" w:eastAsia="Arial" w:hAnsi="Arial"/>
          <w:b/>
          <w:bCs/>
          <w:color w:val="111827"/>
          <w:sz w:val="22"/>
          <w:szCs w:val="22"/>
        </w:rPr>
        <w:t xml:space="preserve">Hub 3: Smart Manufacturing: </w:t>
      </w:r>
      <w:r>
        <w:rPr>
          <w:rFonts w:ascii="Arial" w:cs="Arial" w:eastAsia="Arial" w:hAnsi="Arial"/>
          <w:color w:val="111827"/>
          <w:sz w:val="22"/>
          <w:szCs w:val="22"/>
        </w:rPr>
        <w:t xml:space="preserve">RFID in factory automation, wafer tracking, asset management. Target: factory operations, quality managers.</w:t>
      </w:r>
    </w:p>
    <w:p>
      <w:pPr>
        <w:pStyle w:val="ListParagraph"/>
        <w:numPr>
          <w:ilvl w:val="0"/>
          <w:numId w:val="2"/>
        </w:numPr>
        <w:spacing w:before="40" w:after="40" w:line="300"/>
      </w:pPr>
      <w:r>
        <w:rPr>
          <w:rFonts w:ascii="Arial" w:cs="Arial" w:eastAsia="Arial" w:hAnsi="Arial"/>
          <w:b/>
          <w:bCs/>
          <w:color w:val="111827"/>
          <w:sz w:val="22"/>
          <w:szCs w:val="22"/>
        </w:rPr>
        <w:t xml:space="preserve">Hub 4: Brand Protection and Authentication: </w:t>
      </w:r>
      <w:r>
        <w:rPr>
          <w:rFonts w:ascii="Arial" w:cs="Arial" w:eastAsia="Arial" w:hAnsi="Arial"/>
          <w:color w:val="111827"/>
          <w:sz w:val="22"/>
          <w:szCs w:val="22"/>
        </w:rPr>
        <w:t xml:space="preserve">NFC anti-counterfeit, tamper detection, digital product passports (DPP). Target: luxury brands, pharma, consumer goods.</w:t>
      </w:r>
    </w:p>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4. 90-Day Sprint Plan</w:t>
      </w:r>
    </w:p>
    <w:p>
      <w:pPr>
        <w:spacing w:before="80" w:after="80" w:line="300"/>
        <w:jc w:val="left"/>
      </w:pPr>
      <w:r>
        <w:rPr>
          <w:rFonts w:ascii="Arial" w:cs="Arial" w:eastAsia="Arial" w:hAnsi="Arial"/>
          <w:b w:val="false"/>
          <w:bCs w:val="false"/>
          <w:i w:val="false"/>
          <w:iCs w:val="false"/>
          <w:color w:val="111827"/>
          <w:sz w:val="22"/>
          <w:szCs w:val="22"/>
        </w:rPr>
        <w:t xml:space="preserve">The first 90 days determine whether this strategy gains momentum or stalls. Here is the week-by-week action plan:</w:t>
      </w:r>
    </w:p>
    <w:p>
      <w:pPr>
        <w:spacing w:before="80" w:after="80"/>
      </w:pPr>
    </w:p>
    <w:p>
      <w:pPr>
        <w:pStyle w:val="Heading2"/>
        <w:spacing w:before="280" w:after="160"/>
      </w:pPr>
      <w:r>
        <w:rPr>
          <w:rFonts w:ascii="Arial" w:cs="Arial" w:eastAsia="Arial" w:hAnsi="Arial"/>
          <w:b/>
          <w:bCs/>
          <w:color w:val="111827"/>
          <w:sz w:val="28"/>
          <w:szCs w:val="28"/>
        </w:rPr>
        <w:t xml:space="preserve">Month 1: Foundation (Weeks 1-4)</w:t>
      </w:r>
    </w:p>
    <w:p>
      <w:pPr>
        <w:spacing w:before="200" w:after="120"/>
      </w:pPr>
      <w:r>
        <w:rPr>
          <w:rFonts w:ascii="Arial" w:cs="Arial" w:eastAsia="Arial" w:hAnsi="Arial"/>
          <w:b/>
          <w:bCs/>
          <w:color w:val="3B82F6"/>
          <w:sz w:val="24"/>
          <w:szCs w:val="24"/>
        </w:rPr>
        <w:t xml:space="preserve">Week 1</w:t>
      </w:r>
    </w:p>
    <w:p>
      <w:pPr>
        <w:pStyle w:val="ListParagraph"/>
        <w:numPr>
          <w:ilvl w:val="0"/>
          <w:numId w:val="2"/>
        </w:numPr>
        <w:spacing w:before="40" w:after="40" w:line="300"/>
      </w:pPr>
      <w:r>
        <w:rPr>
          <w:rFonts w:ascii="Arial" w:cs="Arial" w:eastAsia="Arial" w:hAnsi="Arial"/>
          <w:b/>
          <w:bCs/>
          <w:color w:val="111827"/>
          <w:sz w:val="22"/>
          <w:szCs w:val="22"/>
        </w:rPr>
        <w:t xml:space="preserve">Broken link audit: </w:t>
      </w:r>
      <w:r>
        <w:rPr>
          <w:rFonts w:ascii="Arial" w:cs="Arial" w:eastAsia="Arial" w:hAnsi="Arial"/>
          <w:color w:val="111827"/>
          <w:sz w:val="22"/>
          <w:szCs w:val="22"/>
        </w:rPr>
        <w:t xml:space="preserve">Find and fix every 404 error on the website. Set up redirects. PIC: MKT Athichart + web developer.</w:t>
      </w:r>
    </w:p>
    <w:p>
      <w:pPr>
        <w:pStyle w:val="ListParagraph"/>
        <w:numPr>
          <w:ilvl w:val="0"/>
          <w:numId w:val="2"/>
        </w:numPr>
        <w:spacing w:before="40" w:after="40" w:line="300"/>
      </w:pPr>
      <w:r>
        <w:rPr>
          <w:rFonts w:ascii="Arial" w:cs="Arial" w:eastAsia="Arial" w:hAnsi="Arial"/>
          <w:b/>
          <w:bCs/>
          <w:color w:val="111827"/>
          <w:sz w:val="22"/>
          <w:szCs w:val="22"/>
        </w:rPr>
        <w:t xml:space="preserve">Employee advocacy launch: </w:t>
      </w:r>
      <w:r>
        <w:rPr>
          <w:rFonts w:ascii="Arial" w:cs="Arial" w:eastAsia="Arial" w:hAnsi="Arial"/>
          <w:color w:val="111827"/>
          <w:sz w:val="22"/>
          <w:szCs w:val="22"/>
        </w:rPr>
        <w:t xml:space="preserve">Identify 20 internal champions. Send LinkedIn profile optimization guide. PIC: MKT Nuttakamol.</w:t>
      </w:r>
    </w:p>
    <w:p>
      <w:pPr>
        <w:pStyle w:val="ListParagraph"/>
        <w:numPr>
          <w:ilvl w:val="0"/>
          <w:numId w:val="2"/>
        </w:numPr>
        <w:spacing w:before="40" w:after="40" w:line="300"/>
      </w:pPr>
      <w:r>
        <w:rPr>
          <w:rFonts w:ascii="Arial" w:cs="Arial" w:eastAsia="Arial" w:hAnsi="Arial"/>
          <w:b/>
          <w:bCs/>
          <w:color w:val="111827"/>
          <w:sz w:val="22"/>
          <w:szCs w:val="22"/>
        </w:rPr>
        <w:t xml:space="preserve">Ad campaign reset: </w:t>
      </w:r>
      <w:r>
        <w:rPr>
          <w:rFonts w:ascii="Arial" w:cs="Arial" w:eastAsia="Arial" w:hAnsi="Arial"/>
          <w:color w:val="111827"/>
          <w:sz w:val="22"/>
          <w:szCs w:val="22"/>
        </w:rPr>
        <w:t xml:space="preserve">Restructure the existing 15,600 THB budget into single-focus quarterly rotation. Q1 = Follower Growth. PIC: MKT Athichart.</w:t>
      </w:r>
    </w:p>
    <w:p>
      <w:pPr>
        <w:spacing w:before="60" w:after="60"/>
      </w:pPr>
    </w:p>
    <w:p>
      <w:pPr>
        <w:spacing w:before="200" w:after="120"/>
      </w:pPr>
      <w:r>
        <w:rPr>
          <w:rFonts w:ascii="Arial" w:cs="Arial" w:eastAsia="Arial" w:hAnsi="Arial"/>
          <w:b/>
          <w:bCs/>
          <w:color w:val="3B82F6"/>
          <w:sz w:val="24"/>
          <w:szCs w:val="24"/>
        </w:rPr>
        <w:t xml:space="preserve">Week 2</w:t>
      </w:r>
    </w:p>
    <w:p>
      <w:pPr>
        <w:pStyle w:val="ListParagraph"/>
        <w:numPr>
          <w:ilvl w:val="0"/>
          <w:numId w:val="2"/>
        </w:numPr>
        <w:spacing w:before="40" w:after="40" w:line="300"/>
      </w:pPr>
      <w:r>
        <w:rPr>
          <w:rFonts w:ascii="Arial" w:cs="Arial" w:eastAsia="Arial" w:hAnsi="Arial"/>
          <w:b/>
          <w:bCs/>
          <w:color w:val="111827"/>
          <w:sz w:val="22"/>
          <w:szCs w:val="22"/>
        </w:rPr>
        <w:t xml:space="preserve">Content reframing workshop: </w:t>
      </w:r>
      <w:r>
        <w:rPr>
          <w:rFonts w:ascii="Arial" w:cs="Arial" w:eastAsia="Arial" w:hAnsi="Arial"/>
          <w:color w:val="111827"/>
          <w:sz w:val="22"/>
          <w:szCs w:val="22"/>
        </w:rPr>
        <w:t xml:space="preserve">90-minute session with all 13 content contributors. Train them to write for buyer problems, not product features. PIC: Marc/CCO + MKT lead.</w:t>
      </w:r>
    </w:p>
    <w:p>
      <w:pPr>
        <w:pStyle w:val="ListParagraph"/>
        <w:numPr>
          <w:ilvl w:val="0"/>
          <w:numId w:val="2"/>
        </w:numPr>
        <w:spacing w:before="40" w:after="40" w:line="300"/>
      </w:pPr>
      <w:r>
        <w:rPr>
          <w:rFonts w:ascii="Arial" w:cs="Arial" w:eastAsia="Arial" w:hAnsi="Arial"/>
          <w:b/>
          <w:bCs/>
          <w:color w:val="111827"/>
          <w:sz w:val="22"/>
          <w:szCs w:val="22"/>
        </w:rPr>
        <w:t xml:space="preserve">LinkedIn Group assignments: </w:t>
      </w:r>
      <w:r>
        <w:rPr>
          <w:rFonts w:ascii="Arial" w:cs="Arial" w:eastAsia="Arial" w:hAnsi="Arial"/>
          <w:color w:val="111827"/>
          <w:sz w:val="22"/>
          <w:szCs w:val="22"/>
        </w:rPr>
        <w:t xml:space="preserve">Assign 5 team members to 3-4 groups each. Begin monitoring and participating.</w:t>
      </w:r>
    </w:p>
    <w:p>
      <w:pPr>
        <w:pStyle w:val="ListParagraph"/>
        <w:numPr>
          <w:ilvl w:val="0"/>
          <w:numId w:val="2"/>
        </w:numPr>
        <w:spacing w:before="40" w:after="40" w:line="300"/>
      </w:pPr>
      <w:r>
        <w:rPr>
          <w:rFonts w:ascii="Arial" w:cs="Arial" w:eastAsia="Arial" w:hAnsi="Arial"/>
          <w:b/>
          <w:bCs/>
          <w:color w:val="111827"/>
          <w:sz w:val="22"/>
          <w:szCs w:val="22"/>
        </w:rPr>
        <w:t xml:space="preserve">Datasheet download gate: </w:t>
      </w:r>
      <w:r>
        <w:rPr>
          <w:rFonts w:ascii="Arial" w:cs="Arial" w:eastAsia="Arial" w:hAnsi="Arial"/>
          <w:color w:val="111827"/>
          <w:sz w:val="22"/>
          <w:szCs w:val="22"/>
        </w:rPr>
        <w:t xml:space="preserve">Add email capture to all datasheet download links on the website.</w:t>
      </w:r>
    </w:p>
    <w:p>
      <w:pPr>
        <w:spacing w:before="60" w:after="60"/>
      </w:pPr>
    </w:p>
    <w:p>
      <w:pPr>
        <w:spacing w:before="200" w:after="120"/>
      </w:pPr>
      <w:r>
        <w:rPr>
          <w:rFonts w:ascii="Arial" w:cs="Arial" w:eastAsia="Arial" w:hAnsi="Arial"/>
          <w:b/>
          <w:bCs/>
          <w:color w:val="3B82F6"/>
          <w:sz w:val="24"/>
          <w:szCs w:val="24"/>
        </w:rPr>
        <w:t xml:space="preserve">Week 3-4</w:t>
      </w:r>
    </w:p>
    <w:p>
      <w:pPr>
        <w:pStyle w:val="ListParagraph"/>
        <w:numPr>
          <w:ilvl w:val="0"/>
          <w:numId w:val="2"/>
        </w:numPr>
        <w:spacing w:before="40" w:after="40" w:line="300"/>
      </w:pPr>
      <w:r>
        <w:rPr>
          <w:rFonts w:ascii="Arial" w:cs="Arial" w:eastAsia="Arial" w:hAnsi="Arial"/>
          <w:b/>
          <w:bCs/>
          <w:color w:val="111827"/>
          <w:sz w:val="22"/>
          <w:szCs w:val="22"/>
        </w:rPr>
        <w:t xml:space="preserve">First reframed posts go live: </w:t>
      </w:r>
      <w:r>
        <w:rPr>
          <w:rFonts w:ascii="Arial" w:cs="Arial" w:eastAsia="Arial" w:hAnsi="Arial"/>
          <w:color w:val="111827"/>
          <w:sz w:val="22"/>
          <w:szCs w:val="22"/>
        </w:rPr>
        <w:t xml:space="preserve">Take the first 8 posts from the calendar and rewrite them in buyer-problem format. A/B test one reframed vs. one original format.</w:t>
      </w:r>
    </w:p>
    <w:p>
      <w:pPr>
        <w:pStyle w:val="ListParagraph"/>
        <w:numPr>
          <w:ilvl w:val="0"/>
          <w:numId w:val="2"/>
        </w:numPr>
        <w:spacing w:before="40" w:after="40" w:line="300"/>
      </w:pPr>
      <w:r>
        <w:rPr>
          <w:rFonts w:ascii="Arial" w:cs="Arial" w:eastAsia="Arial" w:hAnsi="Arial"/>
          <w:b/>
          <w:bCs/>
          <w:color w:val="111827"/>
          <w:sz w:val="22"/>
          <w:szCs w:val="22"/>
        </w:rPr>
        <w:t xml:space="preserve">Launch Brand Awareness + Follower campaign: </w:t>
      </w:r>
      <w:r>
        <w:rPr>
          <w:rFonts w:ascii="Arial" w:cs="Arial" w:eastAsia="Arial" w:hAnsi="Arial"/>
          <w:color w:val="111827"/>
          <w:sz w:val="22"/>
          <w:szCs w:val="22"/>
        </w:rPr>
        <w:t xml:space="preserve">With revised budget. Target: global semiconductor/RFID/NFC professionals.</w:t>
      </w:r>
    </w:p>
    <w:p>
      <w:pPr>
        <w:pStyle w:val="ListParagraph"/>
        <w:numPr>
          <w:ilvl w:val="0"/>
          <w:numId w:val="2"/>
        </w:numPr>
        <w:spacing w:before="40" w:after="40" w:line="300"/>
      </w:pPr>
      <w:r>
        <w:rPr>
          <w:rFonts w:ascii="Arial" w:cs="Arial" w:eastAsia="Arial" w:hAnsi="Arial"/>
          <w:b/>
          <w:bCs/>
          <w:color w:val="111827"/>
          <w:sz w:val="22"/>
          <w:szCs w:val="22"/>
        </w:rPr>
        <w:t xml:space="preserve">Q1 webinar planning: </w:t>
      </w:r>
      <w:r>
        <w:rPr>
          <w:rFonts w:ascii="Arial" w:cs="Arial" w:eastAsia="Arial" w:hAnsi="Arial"/>
          <w:color w:val="111827"/>
          <w:sz w:val="22"/>
          <w:szCs w:val="22"/>
        </w:rPr>
        <w:t xml:space="preserve">Confirm topic (Biosensor Applications), speakers, and date (mid-March).</w:t>
      </w:r>
    </w:p>
    <w:p>
      <w:pPr>
        <w:pStyle w:val="ListParagraph"/>
        <w:numPr>
          <w:ilvl w:val="0"/>
          <w:numId w:val="2"/>
        </w:numPr>
        <w:spacing w:before="40" w:after="40" w:line="300"/>
      </w:pPr>
      <w:r>
        <w:rPr>
          <w:rFonts w:ascii="Arial" w:cs="Arial" w:eastAsia="Arial" w:hAnsi="Arial"/>
          <w:b/>
          <w:bCs/>
          <w:color w:val="111827"/>
          <w:sz w:val="22"/>
          <w:szCs w:val="22"/>
        </w:rPr>
        <w:t xml:space="preserve">First weekly poll: </w:t>
      </w:r>
      <w:r>
        <w:rPr>
          <w:rFonts w:ascii="Arial" w:cs="Arial" w:eastAsia="Arial" w:hAnsi="Arial"/>
          <w:color w:val="111827"/>
          <w:sz w:val="22"/>
          <w:szCs w:val="22"/>
        </w:rPr>
        <w:t xml:space="preserve">Publish the first engagement poll. Track results against standard post performance.</w:t>
      </w:r>
    </w:p>
    <w:p>
      <w:pPr>
        <w:spacing w:before="200" w:after="200"/>
      </w:pPr>
    </w:p>
    <w:p>
      <w:pPr>
        <w:pStyle w:val="Heading2"/>
        <w:spacing w:before="280" w:after="160"/>
      </w:pPr>
      <w:r>
        <w:rPr>
          <w:rFonts w:ascii="Arial" w:cs="Arial" w:eastAsia="Arial" w:hAnsi="Arial"/>
          <w:b/>
          <w:bCs/>
          <w:color w:val="111827"/>
          <w:sz w:val="28"/>
          <w:szCs w:val="28"/>
        </w:rPr>
        <w:t xml:space="preserve">Month 2: Acceleration (Weeks 5-8)</w:t>
      </w:r>
    </w:p>
    <w:p>
      <w:pPr>
        <w:pStyle w:val="ListParagraph"/>
        <w:numPr>
          <w:ilvl w:val="0"/>
          <w:numId w:val="2"/>
        </w:numPr>
        <w:spacing w:before="40" w:after="40" w:line="300"/>
      </w:pPr>
      <w:r>
        <w:rPr>
          <w:rFonts w:ascii="Arial" w:cs="Arial" w:eastAsia="Arial" w:hAnsi="Arial"/>
          <w:b/>
          <w:bCs/>
          <w:color w:val="111827"/>
          <w:sz w:val="22"/>
          <w:szCs w:val="22"/>
        </w:rPr>
        <w:t xml:space="preserve">First engagement data review: </w:t>
      </w:r>
      <w:r>
        <w:rPr>
          <w:rFonts w:ascii="Arial" w:cs="Arial" w:eastAsia="Arial" w:hAnsi="Arial"/>
          <w:color w:val="111827"/>
          <w:sz w:val="22"/>
          <w:szCs w:val="22"/>
        </w:rPr>
        <w:t xml:space="preserve">Compare reframed posts vs. historical performance. Adjust tone and format based on results.</w:t>
      </w:r>
    </w:p>
    <w:p>
      <w:pPr>
        <w:pStyle w:val="ListParagraph"/>
        <w:numPr>
          <w:ilvl w:val="0"/>
          <w:numId w:val="2"/>
        </w:numPr>
        <w:spacing w:before="40" w:after="40" w:line="300"/>
      </w:pPr>
      <w:r>
        <w:rPr>
          <w:rFonts w:ascii="Arial" w:cs="Arial" w:eastAsia="Arial" w:hAnsi="Arial"/>
          <w:b/>
          <w:bCs/>
          <w:color w:val="111827"/>
          <w:sz w:val="22"/>
          <w:szCs w:val="22"/>
        </w:rPr>
        <w:t xml:space="preserve">Q1 webinar promotion: </w:t>
      </w:r>
      <w:r>
        <w:rPr>
          <w:rFonts w:ascii="Arial" w:cs="Arial" w:eastAsia="Arial" w:hAnsi="Arial"/>
          <w:color w:val="111827"/>
          <w:sz w:val="22"/>
          <w:szCs w:val="22"/>
        </w:rPr>
        <w:t xml:space="preserve">4-week promotion cycle: invitation, video teaser, 1-week countdown, event.</w:t>
      </w:r>
    </w:p>
    <w:p>
      <w:pPr>
        <w:pStyle w:val="ListParagraph"/>
        <w:numPr>
          <w:ilvl w:val="0"/>
          <w:numId w:val="2"/>
        </w:numPr>
        <w:spacing w:before="40" w:after="40" w:line="300"/>
      </w:pPr>
      <w:r>
        <w:rPr>
          <w:rFonts w:ascii="Arial" w:cs="Arial" w:eastAsia="Arial" w:hAnsi="Arial"/>
          <w:b/>
          <w:bCs/>
          <w:color w:val="111827"/>
          <w:sz w:val="22"/>
          <w:szCs w:val="22"/>
        </w:rPr>
        <w:t xml:space="preserve">Launch Sensor vertical ad campaign: </w:t>
      </w:r>
      <w:r>
        <w:rPr>
          <w:rFonts w:ascii="Arial" w:cs="Arial" w:eastAsia="Arial" w:hAnsi="Arial"/>
          <w:color w:val="111827"/>
          <w:sz w:val="22"/>
          <w:szCs w:val="22"/>
        </w:rPr>
        <w:t xml:space="preserve">Target university researchers and pharma R&amp;D.</w:t>
      </w:r>
    </w:p>
    <w:p>
      <w:pPr>
        <w:pStyle w:val="ListParagraph"/>
        <w:numPr>
          <w:ilvl w:val="0"/>
          <w:numId w:val="2"/>
        </w:numPr>
        <w:spacing w:before="40" w:after="40" w:line="300"/>
      </w:pPr>
      <w:r>
        <w:rPr>
          <w:rFonts w:ascii="Arial" w:cs="Arial" w:eastAsia="Arial" w:hAnsi="Arial"/>
          <w:b/>
          <w:bCs/>
          <w:color w:val="111827"/>
          <w:sz w:val="22"/>
          <w:szCs w:val="22"/>
        </w:rPr>
        <w:t xml:space="preserve">First customer spotlight post: </w:t>
      </w:r>
      <w:r>
        <w:rPr>
          <w:rFonts w:ascii="Arial" w:cs="Arial" w:eastAsia="Arial" w:hAnsi="Arial"/>
          <w:color w:val="111827"/>
          <w:sz w:val="22"/>
          <w:szCs w:val="22"/>
        </w:rPr>
        <w:t xml:space="preserve">Secure one customer willing to share their use case story.</w:t>
      </w:r>
    </w:p>
    <w:p>
      <w:pPr>
        <w:pStyle w:val="ListParagraph"/>
        <w:numPr>
          <w:ilvl w:val="0"/>
          <w:numId w:val="2"/>
        </w:numPr>
        <w:spacing w:before="40" w:after="40" w:line="300"/>
      </w:pPr>
      <w:r>
        <w:rPr>
          <w:rFonts w:ascii="Arial" w:cs="Arial" w:eastAsia="Arial" w:hAnsi="Arial"/>
          <w:b/>
          <w:bCs/>
          <w:color w:val="111827"/>
          <w:sz w:val="22"/>
          <w:szCs w:val="22"/>
        </w:rPr>
        <w:t xml:space="preserve">LinkedIn Group participation review: </w:t>
      </w:r>
      <w:r>
        <w:rPr>
          <w:rFonts w:ascii="Arial" w:cs="Arial" w:eastAsia="Arial" w:hAnsi="Arial"/>
          <w:color w:val="111827"/>
          <w:sz w:val="22"/>
          <w:szCs w:val="22"/>
        </w:rPr>
        <w:t xml:space="preserve">Are the assigned team members actually engaging? Check weekly. Minimum 3 contributions per person per week.</w:t>
      </w:r>
    </w:p>
    <w:p>
      <w:pPr>
        <w:pStyle w:val="ListParagraph"/>
        <w:numPr>
          <w:ilvl w:val="0"/>
          <w:numId w:val="2"/>
        </w:numPr>
        <w:spacing w:before="40" w:after="40" w:line="300"/>
      </w:pPr>
      <w:r>
        <w:rPr>
          <w:rFonts w:ascii="Arial" w:cs="Arial" w:eastAsia="Arial" w:hAnsi="Arial"/>
          <w:b/>
          <w:bCs/>
          <w:color w:val="111827"/>
          <w:sz w:val="22"/>
          <w:szCs w:val="22"/>
        </w:rPr>
        <w:t xml:space="preserve">Build first content hub: </w:t>
      </w:r>
      <w:r>
        <w:rPr>
          <w:rFonts w:ascii="Arial" w:cs="Arial" w:eastAsia="Arial" w:hAnsi="Arial"/>
          <w:color w:val="111827"/>
          <w:sz w:val="22"/>
          <w:szCs w:val="22"/>
        </w:rPr>
        <w:t xml:space="preserve">Automotive Security hub on the website with landing page, 3 application stories, and gated content.</w:t>
      </w:r>
    </w:p>
    <w:p>
      <w:pPr>
        <w:spacing w:before="200" w:after="200"/>
      </w:pPr>
    </w:p>
    <w:p>
      <w:pPr>
        <w:pStyle w:val="Heading2"/>
        <w:spacing w:before="280" w:after="160"/>
      </w:pPr>
      <w:r>
        <w:rPr>
          <w:rFonts w:ascii="Arial" w:cs="Arial" w:eastAsia="Arial" w:hAnsi="Arial"/>
          <w:b/>
          <w:bCs/>
          <w:color w:val="111827"/>
          <w:sz w:val="28"/>
          <w:szCs w:val="28"/>
        </w:rPr>
        <w:t xml:space="preserve">Month 3: Measurement and Adjustment (Weeks 9-12)</w:t>
      </w:r>
    </w:p>
    <w:p>
      <w:pPr>
        <w:pStyle w:val="ListParagraph"/>
        <w:numPr>
          <w:ilvl w:val="0"/>
          <w:numId w:val="2"/>
        </w:numPr>
        <w:spacing w:before="40" w:after="40" w:line="300"/>
      </w:pPr>
      <w:r>
        <w:rPr>
          <w:rFonts w:ascii="Arial" w:cs="Arial" w:eastAsia="Arial" w:hAnsi="Arial"/>
          <w:b/>
          <w:bCs/>
          <w:color w:val="111827"/>
          <w:sz w:val="22"/>
          <w:szCs w:val="22"/>
        </w:rPr>
        <w:t xml:space="preserve">Follower growth check: </w:t>
      </w:r>
      <w:r>
        <w:rPr>
          <w:rFonts w:ascii="Arial" w:cs="Arial" w:eastAsia="Arial" w:hAnsi="Arial"/>
          <w:color w:val="111827"/>
          <w:sz w:val="22"/>
          <w:szCs w:val="22"/>
        </w:rPr>
        <w:t xml:space="preserve">Target: 250+ new followers in the first 90 days (vs. ~55 at the historical rate). This is achievable through employee advocacy and group engagement alone, without additional ad spend.</w:t>
      </w:r>
    </w:p>
    <w:p>
      <w:pPr>
        <w:pStyle w:val="ListParagraph"/>
        <w:numPr>
          <w:ilvl w:val="0"/>
          <w:numId w:val="2"/>
        </w:numPr>
        <w:spacing w:before="40" w:after="40" w:line="300"/>
      </w:pPr>
      <w:r>
        <w:rPr>
          <w:rFonts w:ascii="Arial" w:cs="Arial" w:eastAsia="Arial" w:hAnsi="Arial"/>
          <w:b/>
          <w:bCs/>
          <w:color w:val="111827"/>
          <w:sz w:val="22"/>
          <w:szCs w:val="22"/>
        </w:rPr>
        <w:t xml:space="preserve">Engagement rate tracking: </w:t>
      </w:r>
      <w:r>
        <w:rPr>
          <w:rFonts w:ascii="Arial" w:cs="Arial" w:eastAsia="Arial" w:hAnsi="Arial"/>
          <w:color w:val="111827"/>
          <w:sz w:val="22"/>
          <w:szCs w:val="22"/>
        </w:rPr>
        <w:t xml:space="preserve">Are polls and debate posts outperforming standard content? By how much?</w:t>
      </w:r>
    </w:p>
    <w:p>
      <w:pPr>
        <w:pStyle w:val="ListParagraph"/>
        <w:numPr>
          <w:ilvl w:val="0"/>
          <w:numId w:val="2"/>
        </w:numPr>
        <w:spacing w:before="40" w:after="40" w:line="300"/>
      </w:pPr>
      <w:r>
        <w:rPr>
          <w:rFonts w:ascii="Arial" w:cs="Arial" w:eastAsia="Arial" w:hAnsi="Arial"/>
          <w:b/>
          <w:bCs/>
          <w:color w:val="111827"/>
          <w:sz w:val="22"/>
          <w:szCs w:val="22"/>
        </w:rPr>
        <w:t xml:space="preserve">Website conversion audit: </w:t>
      </w:r>
      <w:r>
        <w:rPr>
          <w:rFonts w:ascii="Arial" w:cs="Arial" w:eastAsia="Arial" w:hAnsi="Arial"/>
          <w:color w:val="111827"/>
          <w:sz w:val="22"/>
          <w:szCs w:val="22"/>
        </w:rPr>
        <w:t xml:space="preserve">How many leads came from the new datasheet gates? How many webinar registrations?</w:t>
      </w:r>
    </w:p>
    <w:p>
      <w:pPr>
        <w:pStyle w:val="ListParagraph"/>
        <w:numPr>
          <w:ilvl w:val="0"/>
          <w:numId w:val="2"/>
        </w:numPr>
        <w:spacing w:before="40" w:after="40" w:line="300"/>
      </w:pPr>
      <w:r>
        <w:rPr>
          <w:rFonts w:ascii="Arial" w:cs="Arial" w:eastAsia="Arial" w:hAnsi="Arial"/>
          <w:b/>
          <w:bCs/>
          <w:color w:val="111827"/>
          <w:sz w:val="22"/>
          <w:szCs w:val="22"/>
        </w:rPr>
        <w:t xml:space="preserve">Content performance ranking: </w:t>
      </w:r>
      <w:r>
        <w:rPr>
          <w:rFonts w:ascii="Arial" w:cs="Arial" w:eastAsia="Arial" w:hAnsi="Arial"/>
          <w:color w:val="111827"/>
          <w:sz w:val="22"/>
          <w:szCs w:val="22"/>
        </w:rPr>
        <w:t xml:space="preserve">Rank all posts from the quarter by engagement. Identify the top 5 and bottom 5. Double down on what works, kill what doesn't.</w:t>
      </w:r>
    </w:p>
    <w:p>
      <w:pPr>
        <w:pStyle w:val="ListParagraph"/>
        <w:numPr>
          <w:ilvl w:val="0"/>
          <w:numId w:val="2"/>
        </w:numPr>
        <w:spacing w:before="40" w:after="40" w:line="300"/>
      </w:pPr>
      <w:r>
        <w:rPr>
          <w:rFonts w:ascii="Arial" w:cs="Arial" w:eastAsia="Arial" w:hAnsi="Arial"/>
          <w:b/>
          <w:bCs/>
          <w:color w:val="111827"/>
          <w:sz w:val="22"/>
          <w:szCs w:val="22"/>
        </w:rPr>
        <w:t xml:space="preserve">Q2 plan refinement: </w:t>
      </w:r>
      <w:r>
        <w:rPr>
          <w:rFonts w:ascii="Arial" w:cs="Arial" w:eastAsia="Arial" w:hAnsi="Arial"/>
          <w:color w:val="111827"/>
          <w:sz w:val="22"/>
          <w:szCs w:val="22"/>
        </w:rPr>
        <w:t xml:space="preserve">Adjust the remaining calendar based on Month 1-3 data. Rebalance content mix if needed.</w:t>
      </w:r>
    </w:p>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5. Measurement Framework</w:t>
      </w:r>
    </w:p>
    <w:p>
      <w:pPr>
        <w:spacing w:before="80" w:after="80" w:line="300"/>
        <w:jc w:val="left"/>
      </w:pPr>
      <w:r>
        <w:rPr>
          <w:rFonts w:ascii="Arial" w:cs="Arial" w:eastAsia="Arial" w:hAnsi="Arial"/>
          <w:b w:val="false"/>
          <w:bCs w:val="false"/>
          <w:i w:val="false"/>
          <w:iCs w:val="false"/>
          <w:color w:val="111827"/>
          <w:sz w:val="22"/>
          <w:szCs w:val="22"/>
        </w:rPr>
        <w:t xml:space="preserve">Track these metrics monthly. Report quarterly to leadership.</w:t>
      </w:r>
    </w:p>
    <w:p>
      <w:pPr>
        <w:spacing w:before="80" w:after="80"/>
      </w:pPr>
    </w:p>
    <w:p>
      <w:pPr>
        <w:pStyle w:val="Heading2"/>
        <w:spacing w:before="280" w:after="160"/>
      </w:pPr>
      <w:r>
        <w:rPr>
          <w:rFonts w:ascii="Arial" w:cs="Arial" w:eastAsia="Arial" w:hAnsi="Arial"/>
          <w:b/>
          <w:bCs/>
          <w:color w:val="111827"/>
          <w:sz w:val="28"/>
          <w:szCs w:val="28"/>
        </w:rPr>
        <w:t xml:space="preserve">5.1 LinkedIn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 (End 2025)</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Q2 2026 Target</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Q4 2026 Target</w:t>
            </w:r>
          </w:p>
        </w:tc>
        <w:tc>
          <w:tcPr>
            <w:tcW w:type="dxa" w:w="19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Measurement Tool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Followers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2,235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5,000+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Analytics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Engagement Rate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~18%</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15%</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w:t>
            </w:r>
          </w:p>
        </w:tc>
        <w:tc>
          <w:tcPr>
            <w:tcW w:type="dxa" w:w="1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LinkedIn Analytics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Post Impressions/Month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Est. 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12,000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30,000+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Analytics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Profile Views/Month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Unknown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Track baseline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3x baseline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LinkedIn Analytics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Lead Gen Form Fills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10/month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25/month</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Campaign Manager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Employee Advocacy Rate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20 champions active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 champions active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Internal tracking</w:t>
            </w:r>
          </w:p>
        </w:tc>
      </w:tr>
    </w:tbl>
    <w:p>
      <w:pPr>
        <w:spacing w:before="120" w:after="120"/>
      </w:pPr>
    </w:p>
    <w:p>
      <w:pPr>
        <w:pStyle w:val="Heading2"/>
        <w:spacing w:before="280" w:after="160"/>
      </w:pPr>
      <w:r>
        <w:rPr>
          <w:rFonts w:ascii="Arial" w:cs="Arial" w:eastAsia="Arial" w:hAnsi="Arial"/>
          <w:b/>
          <w:bCs/>
          <w:color w:val="111827"/>
          <w:sz w:val="28"/>
          <w:szCs w:val="28"/>
        </w:rPr>
        <w:t xml:space="preserve">5.2 Google Organic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c>
          <w:tcPr>
            <w:tcW w:type="dxa" w:w="26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28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Q2 2026 Target</w:t>
            </w:r>
          </w:p>
        </w:tc>
        <w:tc>
          <w:tcPr>
            <w:tcW w:type="dxa" w:w="228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Q4 2026 Target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Page Views (quarterly)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89,500</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100,000</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130,000+</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Engagement Rate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56.04%</w:t>
            </w:r>
          </w:p>
        </w:tc>
        <w:tc>
          <w:tcPr>
            <w:tcW w:type="dxa" w:w="22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58%</w:t>
            </w:r>
          </w:p>
        </w:tc>
        <w:tc>
          <w:tcPr>
            <w:tcW w:type="dxa" w:w="22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60%+</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Lead Form Submissions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39/year</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15/quarter</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30/quarter</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Datasheet Downloads (gated)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1,332 (ungated)</w:t>
            </w:r>
          </w:p>
        </w:tc>
        <w:tc>
          <w:tcPr>
            <w:tcW w:type="dxa" w:w="22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150 gated</w:t>
            </w:r>
          </w:p>
        </w:tc>
        <w:tc>
          <w:tcPr>
            <w:tcW w:type="dxa" w:w="22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350 gated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Mobile Engagement Rate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39.3%</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45%</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55%+</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US Engagement Rate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30.96%</w:t>
            </w:r>
          </w:p>
        </w:tc>
        <w:tc>
          <w:tcPr>
            <w:tcW w:type="dxa" w:w="22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40%</w:t>
            </w:r>
          </w:p>
        </w:tc>
        <w:tc>
          <w:tcPr>
            <w:tcW w:type="dxa" w:w="22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50%+</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Broken pages (404s)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Multiple</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Zero</w:t>
            </w:r>
          </w:p>
        </w:tc>
        <w:tc>
          <w:tcPr>
            <w:tcW w:type="dxa" w:w="22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Zero</w:t>
            </w:r>
          </w:p>
        </w:tc>
      </w:tr>
    </w:tbl>
    <w:p>
      <w:pPr>
        <w:spacing w:before="200" w:after="200"/>
      </w:pPr>
    </w:p>
    <w:p>
      <w:pPr>
        <w:pStyle w:val="Heading2"/>
        <w:spacing w:before="280" w:after="160"/>
      </w:pPr>
      <w:r>
        <w:rPr>
          <w:rFonts w:ascii="Arial" w:cs="Arial" w:eastAsia="Arial" w:hAnsi="Arial"/>
          <w:b/>
          <w:bCs/>
          <w:color w:val="111827"/>
          <w:sz w:val="28"/>
          <w:szCs w:val="28"/>
        </w:rPr>
        <w:t xml:space="preserve">5.3 Competitive Benchmarking</w:t>
      </w:r>
    </w:p>
    <w:p>
      <w:pPr>
        <w:spacing w:before="80" w:after="80" w:line="300"/>
        <w:jc w:val="left"/>
      </w:pPr>
      <w:r>
        <w:rPr>
          <w:rFonts w:ascii="Arial" w:cs="Arial" w:eastAsia="Arial" w:hAnsi="Arial"/>
          <w:b w:val="false"/>
          <w:bCs w:val="false"/>
          <w:i w:val="false"/>
          <w:iCs w:val="false"/>
          <w:color w:val="111827"/>
          <w:sz w:val="22"/>
          <w:szCs w:val="22"/>
        </w:rPr>
        <w:t xml:space="preserve">SIC is currently ranked 7th among competitors for new follower growth. The target is to reach top 3 by Q4 2026. Track competitor follower counts and posting frequency monthly. Specific competitors to monitor should be identified in Week 1 and benchmarked quarterly.</w:t>
      </w:r>
    </w:p>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6. Resource Requirements</w:t>
      </w:r>
    </w:p>
    <w:p>
      <w:pPr>
        <w:spacing w:before="80" w:after="80"/>
      </w:pPr>
    </w:p>
    <w:p>
      <w:pPr>
        <w:pStyle w:val="Heading2"/>
        <w:spacing w:before="280" w:after="160"/>
      </w:pPr>
      <w:r>
        <w:rPr>
          <w:rFonts w:ascii="Arial" w:cs="Arial" w:eastAsia="Arial" w:hAnsi="Arial"/>
          <w:b/>
          <w:bCs/>
          <w:color w:val="111827"/>
          <w:sz w:val="28"/>
          <w:szCs w:val="28"/>
        </w:rPr>
        <w:t xml:space="preserve">6.1 Budget (Fixed at Current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Monthly (THB)</w:t>
            </w:r>
          </w:p>
        </w:tc>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Annual (THB)</w:t>
            </w:r>
          </w:p>
        </w:tc>
        <w:tc>
          <w:tcPr>
            <w:tcW w:type="dxa" w:w="29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Ads (unchanged)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15,600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187,200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Restructured into quarterly single-focus rotation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Content Tools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Use Canva Free + LinkedIn native tools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Webinar Platform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Live or Zoom free tier</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Video Editing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Internal (MKT team) + smartphone capture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Total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15,600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187,200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Zero increase from current spend</w:t>
            </w:r>
          </w:p>
        </w:tc>
      </w:tr>
    </w:tbl>
    <w:p>
      <w:pPr>
        <w:spacing w:before="80" w:after="80"/>
      </w:pPr>
    </w:p>
    <w:p>
      <w:pPr>
        <w:spacing w:before="80" w:after="80" w:line="300"/>
        <w:jc w:val="left"/>
      </w:pPr>
      <w:r>
        <w:rPr>
          <w:rFonts w:ascii="Arial" w:cs="Arial" w:eastAsia="Arial" w:hAnsi="Arial"/>
          <w:b w:val="false"/>
          <w:bCs w:val="false"/>
          <w:i w:val="false"/>
          <w:iCs w:val="false"/>
          <w:color w:val="111827"/>
          <w:sz w:val="22"/>
          <w:szCs w:val="22"/>
        </w:rPr>
        <w:t xml:space="preserve">This strategy requires zero additional cash investment. The real investment is time: approximately 15-20 additional person-hours per week across the team, primarily in employee advocacy participation, LinkedIn Group engagement, and content reframing. The trade-off is clear — the team invests time instead of money, which means some lower-value tasks need to be deprioritized to free up capacity.</w:t>
      </w:r>
    </w:p>
    <w:p>
      <w:pPr>
        <w:spacing w:before="120" w:after="120"/>
      </w:pPr>
    </w:p>
    <w:p>
      <w:pPr>
        <w:pStyle w:val="Heading2"/>
        <w:spacing w:before="280" w:after="160"/>
      </w:pPr>
      <w:r>
        <w:rPr>
          <w:rFonts w:ascii="Arial" w:cs="Arial" w:eastAsia="Arial" w:hAnsi="Arial"/>
          <w:b/>
          <w:bCs/>
          <w:color w:val="111827"/>
          <w:sz w:val="28"/>
          <w:szCs w:val="28"/>
        </w:rPr>
        <w:t xml:space="preserve">6.2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c>
          <w:tcPr>
            <w:tcW w:type="dxa" w:w="24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 Owner</w:t>
            </w:r>
          </w:p>
        </w:tc>
        <w:tc>
          <w:tcPr>
            <w:tcW w:type="dxa" w:w="29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Additional Time Required</w:t>
            </w:r>
          </w:p>
        </w:tc>
        <w:tc>
          <w:tcPr>
            <w:tcW w:type="dxa" w:w="20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Campaign strategy lead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MKT Athichart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 hrs/week for coordination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Critical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Content rewriting (buyer-problem framing)</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All 13 contributors</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 hrs/week per person during transition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Critical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Employee advocacy coordinator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MKT Nuttakamol</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 hrs/week</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High</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LinkedIn Group engagement (5 people)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TBD</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 hrs/week per person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Website fixes (broken links, mobile, gates)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Web developer / MKT Krita</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One-time sprint: 40 hrs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Critical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Ad campaign management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MKT Athichart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 hrs/week</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Webinar production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MKT Athichart + Nuttakamol</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 hrs/quarter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r>
    </w:tbl>
    <w:p>
      <w:pPr>
        <w:spacing w:before="200" w:after="200"/>
      </w:pPr>
    </w:p>
    <w:p>
      <w:pPr>
        <w:pStyle w:val="Heading1"/>
        <w:pBdr>
          <w:bottom w:val="single" w:color="1E2761" w:sz="6" w:space="8"/>
        </w:pBdr>
        <w:spacing w:before="360" w:after="200"/>
      </w:pPr>
      <w:r>
        <w:rPr>
          <w:rFonts w:ascii="Arial" w:cs="Arial" w:eastAsia="Arial" w:hAnsi="Arial"/>
          <w:b/>
          <w:bCs/>
          <w:color w:val="1E2761"/>
          <w:sz w:val="36"/>
          <w:szCs w:val="36"/>
        </w:rPr>
        <w:t xml:space="preserve">7. Risks and Mitigation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Team time allocation not freed up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Start with 10 champions instead of 20. Focus employee advocacy on the 5 people already most active on LinkedIn. Build from there.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Content contributors resist new format</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Lead by example. Reframe 10 posts as templates. Show performance data after Month 1 to prove the approach works.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Employee advocacy adoption is slow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Start with 5 willing champions, not 20. Build momentum with early wins. Share individual engagement metrics to create friendly competition.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Website mobile fix delayed beyond Q2</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Prioritize the 5 most-visited pages for mobile. A partial fix is better than waiting for a full redesign.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Follower growth doesn't hit targets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Review at 90-day mark. If below 150 new followers, increase LinkedIn Group activity and add a second personal-profile poster from leadership. Also consider reallocating Q2 ad spend to Follower Ads temporarily.</w:t>
            </w:r>
          </w:p>
        </w:tc>
      </w:tr>
    </w:tbl>
    <w:p>
      <w:r>
        <w:br w:type="page"/>
      </w:r>
    </w:p>
    <w:p>
      <w:pPr>
        <w:pStyle w:val="Heading1"/>
        <w:pBdr>
          <w:bottom w:val="single" w:color="1E2761" w:sz="6" w:space="8"/>
        </w:pBdr>
        <w:spacing w:before="360" w:after="200"/>
      </w:pPr>
      <w:r>
        <w:rPr>
          <w:rFonts w:ascii="Arial" w:cs="Arial" w:eastAsia="Arial" w:hAnsi="Arial"/>
          <w:b/>
          <w:bCs/>
          <w:color w:val="1E2761"/>
          <w:sz w:val="36"/>
          <w:szCs w:val="36"/>
        </w:rPr>
        <w:t xml:space="preserve">Appendix: Revised Content Mix Recommendation</w:t>
      </w:r>
    </w:p>
    <w:p>
      <w:pPr>
        <w:spacing w:before="80" w:after="80" w:line="300"/>
        <w:jc w:val="left"/>
      </w:pPr>
      <w:r>
        <w:rPr>
          <w:rFonts w:ascii="Arial" w:cs="Arial" w:eastAsia="Arial" w:hAnsi="Arial"/>
          <w:b w:val="false"/>
          <w:bCs w:val="false"/>
          <w:i w:val="false"/>
          <w:iCs w:val="false"/>
          <w:color w:val="111827"/>
          <w:sz w:val="22"/>
          <w:szCs w:val="22"/>
        </w:rPr>
        <w:t xml:space="preserve">Adjust the 2026 content calendar from the current split to the recommended split below. The total volume stays at approximately 132 posts (3/week) but the mix shifts toward engagement-first formats.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1200"/>
        <w:gridCol w:w="1260"/>
        <w:gridCol w:w="2200"/>
      </w:tblGrid>
      <w:tr>
        <w:tc>
          <w:tcPr>
            <w:tcW w:type="dxa" w:w="28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 %</w:t>
            </w:r>
          </w:p>
        </w:tc>
        <w:tc>
          <w:tcPr>
            <w:tcW w:type="dxa" w:w="10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Current #</w:t>
            </w:r>
          </w:p>
        </w:tc>
        <w:tc>
          <w:tcPr>
            <w:tcW w:type="dxa" w:w="1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Recommended %</w:t>
            </w:r>
          </w:p>
        </w:tc>
        <w:tc>
          <w:tcPr>
            <w:tcW w:type="dxa" w:w="126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Recommended #</w:t>
            </w:r>
          </w:p>
        </w:tc>
        <w:tc>
          <w:tcPr>
            <w:tcW w:type="dxa" w:w="2200"/>
            <w:tcBorders>
              <w:top w:val="single" w:color="D1D5DB" w:sz="1"/>
              <w:left w:val="single" w:color="D1D5DB" w:sz="1"/>
              <w:bottom w:val="single" w:color="D1D5DB" w:sz="1"/>
              <w:right w:val="single" w:color="D1D5DB"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Industry Insight (reframed as buyer problems)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31%</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w:t>
            </w:r>
          </w:p>
        </w:tc>
        <w:tc>
          <w:tcPr>
            <w:tcW w:type="dxa" w:w="1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-15 posts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Application / Use Case (buyer story format)</w:t>
            </w:r>
          </w:p>
        </w:tc>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34</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20%</w:t>
            </w:r>
          </w:p>
        </w:tc>
        <w:tc>
          <w:tcPr>
            <w:tcW w:type="dxa" w:w="12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 posts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Product Features (reframed with problem lead)</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12%</w:t>
            </w:r>
          </w:p>
        </w:tc>
        <w:tc>
          <w:tcPr>
            <w:tcW w:type="dxa" w:w="1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 posts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Exhibition (add post-event long-tail content)</w:t>
            </w:r>
          </w:p>
        </w:tc>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11%</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14</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w:t>
            </w:r>
          </w:p>
        </w:tc>
        <w:tc>
          <w:tcPr>
            <w:tcW w:type="dxa" w:w="12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 posts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Brand / Culture</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w:t>
            </w:r>
          </w:p>
        </w:tc>
        <w:tc>
          <w:tcPr>
            <w:tcW w:type="dxa" w:w="1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 posts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Webinar (quarterly, not once per year)</w:t>
            </w:r>
          </w:p>
        </w:tc>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w:t>
            </w:r>
          </w:p>
        </w:tc>
        <w:tc>
          <w:tcPr>
            <w:tcW w:type="dxa" w:w="12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 posts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Polls and Engagement-First</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w:t>
            </w:r>
          </w:p>
        </w:tc>
        <w:tc>
          <w:tcPr>
            <w:tcW w:type="dxa" w:w="1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+26 posts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Customer Spotlights / Case Studies</w:t>
            </w:r>
          </w:p>
        </w:tc>
        <w:tc>
          <w:tcPr>
            <w:tcW w:type="dxa" w:w="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w:t>
            </w:r>
          </w:p>
        </w:tc>
        <w:tc>
          <w:tcPr>
            <w:tcW w:type="dxa" w:w="12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+7 posts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Holidays</w:t>
            </w:r>
          </w:p>
        </w:tc>
        <w:tc>
          <w:tcPr>
            <w:tcW w:type="dxa" w:w="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1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change</w:t>
            </w:r>
          </w:p>
        </w:tc>
      </w:tr>
    </w:tbl>
    <w:p>
      <w:pPr>
        <w:spacing w:before="120" w:after="120"/>
      </w:pPr>
    </w:p>
    <w:p>
      <w:pPr>
        <w:spacing w:before="80" w:after="80" w:line="300"/>
        <w:jc w:val="left"/>
      </w:pPr>
      <w:r>
        <w:rPr>
          <w:rFonts w:ascii="Arial" w:cs="Arial" w:eastAsia="Arial" w:hAnsi="Arial"/>
          <w:b w:val="false"/>
          <w:bCs w:val="false"/>
          <w:i w:val="false"/>
          <w:iCs w:val="false"/>
          <w:color w:val="111827"/>
          <w:sz w:val="22"/>
          <w:szCs w:val="22"/>
        </w:rPr>
        <w:t xml:space="preserve">The biggest shifts: 26 new engagement-first posts (polls, debates, ask-the-engineer) and 7 customer spotlight posts replace lower-performing insight, product, and exhibition content. The webinar allocation doubles to support quarterly events.</w:t>
      </w:r>
    </w:p>
    <w:p>
      <w:pPr>
        <w:spacing w:before="200" w:after="200"/>
      </w:pPr>
    </w:p>
    <w:p>
      <w:pPr>
        <w:pBdr>
          <w:top w:val="single" w:color="1E2761" w:sz="4" w:space="8"/>
        </w:pBdr>
      </w:pPr>
    </w:p>
    <w:p>
      <w:pPr>
        <w:spacing w:before="60" w:after="60"/>
      </w:pPr>
    </w:p>
    <w:p>
      <w:pPr>
        <w:spacing w:before="80" w:after="80" w:line="300"/>
        <w:jc w:val="left"/>
      </w:pPr>
      <w:r>
        <w:rPr>
          <w:rFonts w:ascii="Arial" w:cs="Arial" w:eastAsia="Arial" w:hAnsi="Arial"/>
          <w:b w:val="false"/>
          <w:bCs w:val="false"/>
          <w:i/>
          <w:iCs/>
          <w:color w:val="6B7280"/>
          <w:sz w:val="22"/>
          <w:szCs w:val="22"/>
        </w:rPr>
        <w:t xml:space="preserve">End of document. Prepared February 23,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SIC Digital Marketing Campaign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76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2026-02-23T07:32:20.993Z</dcterms:created>
  <dcterms:modified xsi:type="dcterms:W3CDTF">2026-02-23T07:32:20.993Z</dcterms:modified>
</cp:coreProperties>
</file>

<file path=docProps/custom.xml><?xml version="1.0" encoding="utf-8"?>
<Properties xmlns="http://schemas.openxmlformats.org/officeDocument/2006/custom-properties" xmlns:vt="http://schemas.openxmlformats.org/officeDocument/2006/docPropsVTypes"/>
</file>