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x0vgrwo7l1m" w:id="0"/>
      <w:bookmarkEnd w:id="0"/>
      <w:r w:rsidDel="00000000" w:rsidR="00000000" w:rsidRPr="00000000">
        <w:rPr>
          <w:rtl w:val="0"/>
        </w:rPr>
        <w:t xml:space="preserve">Report vs Apologize (D1)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skssxh4qk7n" w:id="1"/>
      <w:bookmarkEnd w:id="1"/>
      <w:r w:rsidDel="00000000" w:rsidR="00000000" w:rsidRPr="00000000">
        <w:rPr>
          <w:rtl w:val="0"/>
        </w:rPr>
        <w:t xml:space="preserve">Strategic Hint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AEPD (Agencia Española de Protección de Datos) is strict but lenient if you self-report instantly. If they find out from a user, the fine triples.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yfroucijg82" w:id="2"/>
      <w:bookmarkEnd w:id="2"/>
      <w:r w:rsidDel="00000000" w:rsidR="00000000" w:rsidRPr="00000000">
        <w:rPr>
          <w:rtl w:val="0"/>
        </w:rPr>
        <w:t xml:space="preserve">Tactical Hint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Legal 101. Do not hide it. The email is already in 5,000 inboxes. You cannot recall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