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8322" w14:textId="77777777" w:rsidR="0036625E" w:rsidRPr="008778BF" w:rsidRDefault="00000000" w:rsidP="00864580">
      <w:pPr>
        <w:rPr>
          <w:b/>
          <w:bCs/>
          <w:color w:val="0070C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7F8807" wp14:editId="6C925353">
            <wp:simplePos x="0" y="0"/>
            <wp:positionH relativeFrom="column">
              <wp:posOffset>-151130</wp:posOffset>
            </wp:positionH>
            <wp:positionV relativeFrom="paragraph">
              <wp:posOffset>-363855</wp:posOffset>
            </wp:positionV>
            <wp:extent cx="5763895" cy="921385"/>
            <wp:effectExtent l="0" t="0" r="0" b="0"/>
            <wp:wrapNone/>
            <wp:docPr id="2" name="Picture 1" descr="A close up of a coin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 up of a coin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378DFD" w14:textId="77777777" w:rsidR="00864580" w:rsidRPr="00864580" w:rsidRDefault="00864580" w:rsidP="00864580">
      <w:pPr>
        <w:rPr>
          <w:b/>
          <w:bCs/>
        </w:rPr>
      </w:pPr>
      <w:r w:rsidRPr="00864580">
        <w:rPr>
          <w:b/>
          <w:bCs/>
        </w:rPr>
        <w:t>Version 1.</w:t>
      </w:r>
      <w:r w:rsidR="000E1E82">
        <w:rPr>
          <w:b/>
          <w:bCs/>
        </w:rPr>
        <w:t>4</w:t>
      </w:r>
      <w:r w:rsidRPr="00864580">
        <w:rPr>
          <w:b/>
          <w:bCs/>
        </w:rPr>
        <w:t>.</w:t>
      </w:r>
      <w:r w:rsidR="00076467">
        <w:rPr>
          <w:b/>
          <w:bCs/>
        </w:rPr>
        <w:t>1</w:t>
      </w:r>
      <w:r w:rsidRPr="00864580">
        <w:rPr>
          <w:b/>
          <w:bCs/>
        </w:rPr>
        <w:t>.0</w:t>
      </w:r>
    </w:p>
    <w:p w14:paraId="1B4EE633" w14:textId="77777777" w:rsidR="00864580" w:rsidRPr="00864580" w:rsidRDefault="00864580" w:rsidP="00864580">
      <w:r w:rsidRPr="00864580">
        <w:rPr>
          <w:i/>
          <w:iCs/>
        </w:rPr>
        <w:t xml:space="preserve">Released: </w:t>
      </w:r>
      <w:r w:rsidR="00076467">
        <w:rPr>
          <w:i/>
          <w:iCs/>
        </w:rPr>
        <w:t>23</w:t>
      </w:r>
      <w:r w:rsidR="00B70774">
        <w:rPr>
          <w:i/>
          <w:iCs/>
        </w:rPr>
        <w:t>-10-202</w:t>
      </w:r>
      <w:r w:rsidR="00076467">
        <w:rPr>
          <w:i/>
          <w:iCs/>
        </w:rPr>
        <w:t>6</w:t>
      </w:r>
    </w:p>
    <w:p w14:paraId="3CE1EA59" w14:textId="77777777" w:rsidR="008F0536" w:rsidRPr="008F0536" w:rsidRDefault="008F0536" w:rsidP="008F053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  <w:sz w:val="22"/>
          <w:szCs w:val="22"/>
        </w:rPr>
      </w:pPr>
      <w:r w:rsidRPr="008F0536">
        <w:rPr>
          <w:rFonts w:ascii="Segoe UI" w:hAnsi="Segoe UI" w:cs="Segoe UI"/>
          <w:b/>
          <w:bCs/>
          <w:kern w:val="0"/>
          <w:sz w:val="22"/>
          <w:szCs w:val="22"/>
        </w:rPr>
        <w:t>What’s New in This Version</w:t>
      </w:r>
      <w:r>
        <w:rPr>
          <w:rFonts w:ascii="Segoe UI" w:hAnsi="Segoe UI" w:cs="Segoe UI"/>
          <w:b/>
          <w:bCs/>
          <w:kern w:val="0"/>
          <w:sz w:val="22"/>
          <w:szCs w:val="22"/>
        </w:rPr>
        <w:br/>
      </w:r>
    </w:p>
    <w:p w14:paraId="41E83E89" w14:textId="77777777" w:rsidR="008F0536" w:rsidRPr="008F0536" w:rsidRDefault="008F0536" w:rsidP="000E1E82">
      <w:pPr>
        <w:autoSpaceDE w:val="0"/>
        <w:autoSpaceDN w:val="0"/>
        <w:adjustRightInd w:val="0"/>
        <w:spacing w:after="0" w:line="240" w:lineRule="auto"/>
        <w:rPr>
          <w:rFonts w:ascii="Segoe UI" w:hAnsi="Segoe UI"/>
          <w:kern w:val="0"/>
          <w:sz w:val="22"/>
          <w:szCs w:val="22"/>
        </w:rPr>
      </w:pPr>
      <w:r w:rsidRPr="008F0536">
        <w:rPr>
          <w:rFonts w:ascii="Segoe UI" w:hAnsi="Segoe UI"/>
          <w:b/>
          <w:kern w:val="0"/>
          <w:sz w:val="22"/>
          <w:szCs w:val="22"/>
        </w:rPr>
        <w:t xml:space="preserve">• </w:t>
      </w:r>
      <w:r w:rsidR="00076467">
        <w:rPr>
          <w:rFonts w:ascii="Segoe UI" w:hAnsi="Segoe UI"/>
          <w:b/>
          <w:kern w:val="0"/>
          <w:sz w:val="22"/>
          <w:szCs w:val="22"/>
        </w:rPr>
        <w:t>Net P/L % column added in Assets overview</w:t>
      </w:r>
      <w:r w:rsidRPr="008F0536">
        <w:rPr>
          <w:rFonts w:ascii="Segoe UI" w:hAnsi="Segoe UI"/>
          <w:kern w:val="0"/>
          <w:sz w:val="22"/>
          <w:szCs w:val="22"/>
        </w:rPr>
        <w:br/>
      </w:r>
      <w:r w:rsidR="00076467">
        <w:rPr>
          <w:rFonts w:ascii="Segoe UI" w:hAnsi="Segoe UI"/>
          <w:kern w:val="0"/>
          <w:sz w:val="22"/>
          <w:szCs w:val="22"/>
        </w:rPr>
        <w:t xml:space="preserve">The Net P/L % value is calculated based on the Net Investment and Market Value. The regular P/L % is based on Cost Base and Market Value. When the Net Investment is zero or negative, a green infinite symbol </w:t>
      </w:r>
      <w:r w:rsidR="00076467" w:rsidRPr="00076467">
        <w:rPr>
          <w:rFonts w:ascii="Segoe UI" w:hAnsi="Segoe UI"/>
          <w:kern w:val="0"/>
          <w:sz w:val="22"/>
          <w:szCs w:val="22"/>
        </w:rPr>
        <w:t>∞</w:t>
      </w:r>
      <w:r w:rsidR="00076467">
        <w:rPr>
          <w:rFonts w:ascii="Segoe UI" w:hAnsi="Segoe UI"/>
          <w:kern w:val="0"/>
          <w:sz w:val="22"/>
          <w:szCs w:val="22"/>
        </w:rPr>
        <w:t xml:space="preserve"> is shown.  </w:t>
      </w:r>
      <w:r w:rsidR="00687FF3">
        <w:rPr>
          <w:rFonts w:ascii="Segoe UI" w:hAnsi="Segoe UI"/>
          <w:kern w:val="0"/>
          <w:sz w:val="22"/>
          <w:szCs w:val="22"/>
        </w:rPr>
        <w:br/>
      </w:r>
    </w:p>
    <w:p w14:paraId="05B3DE52" w14:textId="77777777" w:rsidR="008F0536" w:rsidRPr="008F0536" w:rsidRDefault="008F0536" w:rsidP="00687FF3">
      <w:pPr>
        <w:autoSpaceDE w:val="0"/>
        <w:autoSpaceDN w:val="0"/>
        <w:adjustRightInd w:val="0"/>
        <w:spacing w:after="0" w:line="240" w:lineRule="auto"/>
        <w:rPr>
          <w:rFonts w:ascii="Segoe UI" w:hAnsi="Segoe UI"/>
          <w:kern w:val="0"/>
          <w:sz w:val="22"/>
          <w:szCs w:val="22"/>
        </w:rPr>
      </w:pPr>
      <w:r w:rsidRPr="008F0536">
        <w:rPr>
          <w:rFonts w:ascii="Segoe UI" w:hAnsi="Segoe UI"/>
          <w:b/>
          <w:kern w:val="0"/>
          <w:sz w:val="22"/>
          <w:szCs w:val="22"/>
        </w:rPr>
        <w:t xml:space="preserve">• </w:t>
      </w:r>
      <w:r w:rsidR="00076467">
        <w:rPr>
          <w:rFonts w:ascii="Segoe UI" w:hAnsi="Segoe UI"/>
          <w:b/>
          <w:kern w:val="0"/>
          <w:sz w:val="22"/>
          <w:szCs w:val="22"/>
        </w:rPr>
        <w:t>Break-Even Bubbles on the Dashboard</w:t>
      </w:r>
      <w:r w:rsidRPr="008F0536">
        <w:rPr>
          <w:rFonts w:ascii="Segoe UI" w:hAnsi="Segoe UI"/>
          <w:kern w:val="0"/>
          <w:sz w:val="22"/>
          <w:szCs w:val="22"/>
        </w:rPr>
        <w:br/>
      </w:r>
      <w:r w:rsidR="00076467">
        <w:rPr>
          <w:rFonts w:ascii="Segoe UI" w:hAnsi="Segoe UI"/>
          <w:kern w:val="0"/>
          <w:sz w:val="22"/>
          <w:szCs w:val="22"/>
        </w:rPr>
        <w:t>Besides ‘target’, ‘RSI’ and ‘MA’</w:t>
      </w:r>
      <w:r w:rsidR="0097141E">
        <w:rPr>
          <w:rFonts w:ascii="Segoe UI" w:hAnsi="Segoe UI"/>
          <w:kern w:val="0"/>
          <w:sz w:val="22"/>
          <w:szCs w:val="22"/>
        </w:rPr>
        <w:t xml:space="preserve"> a ‘Break-Even’ option is added to the Bubble Chart. This will show the distance of a coin related to </w:t>
      </w:r>
      <w:proofErr w:type="spellStart"/>
      <w:r w:rsidR="0097141E">
        <w:rPr>
          <w:rFonts w:ascii="Segoe UI" w:hAnsi="Segoe UI"/>
          <w:kern w:val="0"/>
          <w:sz w:val="22"/>
          <w:szCs w:val="22"/>
        </w:rPr>
        <w:t>it’s</w:t>
      </w:r>
      <w:proofErr w:type="spellEnd"/>
      <w:r w:rsidR="0097141E">
        <w:rPr>
          <w:rFonts w:ascii="Segoe UI" w:hAnsi="Segoe UI"/>
          <w:kern w:val="0"/>
          <w:sz w:val="22"/>
          <w:szCs w:val="22"/>
        </w:rPr>
        <w:t xml:space="preserve"> Break-Even level. This level is based on the Net Investment and the actual Market value.</w:t>
      </w:r>
      <w:r w:rsidR="00687FF3">
        <w:rPr>
          <w:rFonts w:ascii="Segoe UI" w:hAnsi="Segoe UI"/>
          <w:kern w:val="0"/>
          <w:sz w:val="22"/>
          <w:szCs w:val="22"/>
        </w:rPr>
        <w:br/>
      </w:r>
    </w:p>
    <w:p w14:paraId="6064AD61" w14:textId="77777777" w:rsidR="002B2D9B" w:rsidRPr="008F0536" w:rsidRDefault="008F0536" w:rsidP="002B2D9B">
      <w:pPr>
        <w:autoSpaceDE w:val="0"/>
        <w:autoSpaceDN w:val="0"/>
        <w:adjustRightInd w:val="0"/>
        <w:spacing w:after="0" w:line="240" w:lineRule="auto"/>
        <w:rPr>
          <w:rFonts w:ascii="Segoe UI" w:hAnsi="Segoe UI"/>
          <w:kern w:val="0"/>
          <w:sz w:val="22"/>
          <w:szCs w:val="22"/>
        </w:rPr>
      </w:pPr>
      <w:r w:rsidRPr="008F0536">
        <w:rPr>
          <w:rFonts w:ascii="Segoe UI" w:hAnsi="Segoe UI"/>
          <w:b/>
          <w:kern w:val="0"/>
          <w:sz w:val="22"/>
          <w:szCs w:val="22"/>
        </w:rPr>
        <w:t xml:space="preserve">• </w:t>
      </w:r>
      <w:r w:rsidR="0097141E">
        <w:rPr>
          <w:rFonts w:ascii="Segoe UI" w:hAnsi="Segoe UI"/>
          <w:b/>
          <w:kern w:val="0"/>
          <w:sz w:val="22"/>
          <w:szCs w:val="22"/>
        </w:rPr>
        <w:t>Capital Flow diagram corrected</w:t>
      </w:r>
      <w:r w:rsidRPr="008F0536">
        <w:rPr>
          <w:rFonts w:ascii="Segoe UI" w:hAnsi="Segoe UI"/>
          <w:kern w:val="0"/>
          <w:sz w:val="22"/>
          <w:szCs w:val="22"/>
        </w:rPr>
        <w:br/>
      </w:r>
      <w:r w:rsidR="0097141E">
        <w:rPr>
          <w:rFonts w:ascii="Segoe UI" w:hAnsi="Segoe UI"/>
          <w:kern w:val="0"/>
          <w:sz w:val="22"/>
          <w:szCs w:val="22"/>
        </w:rPr>
        <w:t>The Capital Flow diagram did not show correct info in certain situations. That has been corrected now.</w:t>
      </w:r>
      <w:bookmarkStart w:id="0" w:name="_Hlk211764460"/>
    </w:p>
    <w:bookmarkEnd w:id="0"/>
    <w:p w14:paraId="115C47EB" w14:textId="77777777" w:rsidR="002B2D9B" w:rsidRPr="008F0536" w:rsidRDefault="002B2D9B" w:rsidP="00687FF3">
      <w:pPr>
        <w:autoSpaceDE w:val="0"/>
        <w:autoSpaceDN w:val="0"/>
        <w:adjustRightInd w:val="0"/>
        <w:spacing w:after="0" w:line="240" w:lineRule="auto"/>
        <w:rPr>
          <w:rFonts w:ascii="Segoe UI" w:hAnsi="Segoe UI"/>
          <w:kern w:val="0"/>
          <w:sz w:val="22"/>
          <w:szCs w:val="22"/>
        </w:rPr>
      </w:pPr>
    </w:p>
    <w:p w14:paraId="1C3FC882" w14:textId="77777777" w:rsidR="00864580" w:rsidRPr="00864580" w:rsidRDefault="00233E30" w:rsidP="00864580">
      <w:r>
        <w:pict w14:anchorId="44938EBD">
          <v:rect id="_x0000_i1025" style="width:0;height:3pt" o:hralign="center" o:hrstd="t" o:hrnoshade="t" o:hr="t" fillcolor="#f0f6fc" stroked="f"/>
        </w:pict>
      </w:r>
    </w:p>
    <w:p w14:paraId="55FBD74D" w14:textId="77777777" w:rsidR="002C7AD4" w:rsidRDefault="002C7AD4"/>
    <w:sectPr w:rsidR="002C7AD4" w:rsidSect="002B2D9B">
      <w:headerReference w:type="default" r:id="rId8"/>
      <w:headerReference w:type="first" r:id="rId9"/>
      <w:pgSz w:w="11906" w:h="16838"/>
      <w:pgMar w:top="0" w:right="1418" w:bottom="1418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79B2" w14:textId="77777777" w:rsidR="00D574B1" w:rsidRDefault="00D574B1" w:rsidP="00E3728A">
      <w:pPr>
        <w:spacing w:after="0" w:line="240" w:lineRule="auto"/>
      </w:pPr>
      <w:r>
        <w:separator/>
      </w:r>
    </w:p>
  </w:endnote>
  <w:endnote w:type="continuationSeparator" w:id="0">
    <w:p w14:paraId="23FE5717" w14:textId="77777777" w:rsidR="00D574B1" w:rsidRDefault="00D574B1" w:rsidP="00E37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11A0B" w14:textId="77777777" w:rsidR="00D574B1" w:rsidRDefault="00D574B1" w:rsidP="00E3728A">
      <w:pPr>
        <w:spacing w:after="0" w:line="240" w:lineRule="auto"/>
      </w:pPr>
      <w:r>
        <w:separator/>
      </w:r>
    </w:p>
  </w:footnote>
  <w:footnote w:type="continuationSeparator" w:id="0">
    <w:p w14:paraId="010200A4" w14:textId="77777777" w:rsidR="00D574B1" w:rsidRDefault="00D574B1" w:rsidP="00E37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E1E4C" w14:textId="77777777" w:rsidR="0045466B" w:rsidRDefault="00932F29">
    <w:pPr>
      <w:pStyle w:val="Header"/>
    </w:pPr>
    <w:r>
      <w:t xml:space="preserve">     </w:t>
    </w:r>
  </w:p>
  <w:p w14:paraId="1C0D489E" w14:textId="77777777" w:rsidR="0045466B" w:rsidRDefault="004546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E52CE" w14:textId="77777777" w:rsidR="00932F29" w:rsidRDefault="00932F29" w:rsidP="00932F29">
    <w:pPr>
      <w:pStyle w:val="Heading1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41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6E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566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865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F47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B47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448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73F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352435">
    <w:abstractNumId w:val="2"/>
  </w:num>
  <w:num w:numId="2" w16cid:durableId="1747802833">
    <w:abstractNumId w:val="7"/>
  </w:num>
  <w:num w:numId="3" w16cid:durableId="1112483077">
    <w:abstractNumId w:val="4"/>
  </w:num>
  <w:num w:numId="4" w16cid:durableId="1535800223">
    <w:abstractNumId w:val="0"/>
  </w:num>
  <w:num w:numId="5" w16cid:durableId="1826388463">
    <w:abstractNumId w:val="6"/>
  </w:num>
  <w:num w:numId="6" w16cid:durableId="413669213">
    <w:abstractNumId w:val="5"/>
  </w:num>
  <w:num w:numId="7" w16cid:durableId="109739830">
    <w:abstractNumId w:val="1"/>
  </w:num>
  <w:num w:numId="8" w16cid:durableId="476410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64580"/>
    <w:rsid w:val="00037750"/>
    <w:rsid w:val="00076467"/>
    <w:rsid w:val="000C74AE"/>
    <w:rsid w:val="000D1D4E"/>
    <w:rsid w:val="000E1E82"/>
    <w:rsid w:val="001D6EE1"/>
    <w:rsid w:val="001F3258"/>
    <w:rsid w:val="00223F59"/>
    <w:rsid w:val="00233E30"/>
    <w:rsid w:val="002A475F"/>
    <w:rsid w:val="002B2D9B"/>
    <w:rsid w:val="002C7AD4"/>
    <w:rsid w:val="00327EB0"/>
    <w:rsid w:val="00331E8C"/>
    <w:rsid w:val="0036625E"/>
    <w:rsid w:val="003866FE"/>
    <w:rsid w:val="003C4049"/>
    <w:rsid w:val="003E0C8E"/>
    <w:rsid w:val="003F675C"/>
    <w:rsid w:val="0045466B"/>
    <w:rsid w:val="004C37B5"/>
    <w:rsid w:val="005442C2"/>
    <w:rsid w:val="00551D7C"/>
    <w:rsid w:val="0057413C"/>
    <w:rsid w:val="005C7207"/>
    <w:rsid w:val="005F0CE7"/>
    <w:rsid w:val="00612B9B"/>
    <w:rsid w:val="00687FF3"/>
    <w:rsid w:val="00693C54"/>
    <w:rsid w:val="006A2E38"/>
    <w:rsid w:val="006A54AA"/>
    <w:rsid w:val="007A0CE4"/>
    <w:rsid w:val="0080004B"/>
    <w:rsid w:val="00864580"/>
    <w:rsid w:val="008778BF"/>
    <w:rsid w:val="00881A1C"/>
    <w:rsid w:val="008F0536"/>
    <w:rsid w:val="009017C8"/>
    <w:rsid w:val="00932F29"/>
    <w:rsid w:val="00964A67"/>
    <w:rsid w:val="0097141E"/>
    <w:rsid w:val="00AB2DCF"/>
    <w:rsid w:val="00AC0FB4"/>
    <w:rsid w:val="00B656E1"/>
    <w:rsid w:val="00B70774"/>
    <w:rsid w:val="00B86322"/>
    <w:rsid w:val="00C12521"/>
    <w:rsid w:val="00CB19FC"/>
    <w:rsid w:val="00D574B1"/>
    <w:rsid w:val="00DD28A7"/>
    <w:rsid w:val="00E3728A"/>
    <w:rsid w:val="00E87FFB"/>
    <w:rsid w:val="00F86A78"/>
    <w:rsid w:val="00F94961"/>
    <w:rsid w:val="00F9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0064"/>
  <w14:defaultImageDpi w14:val="0"/>
  <w15:docId w15:val="{11FC0C6A-3FC2-48A4-9C43-BFC1FE98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580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580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580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80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80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80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80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80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80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80"/>
    <w:rPr>
      <w:rFonts w:asciiTheme="majorHAnsi" w:eastAsiaTheme="majorEastAsia" w:hAnsiTheme="majorHAnsi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580"/>
    <w:rPr>
      <w:rFonts w:asciiTheme="majorHAnsi" w:eastAsiaTheme="majorEastAsia" w:hAnsiTheme="majorHAnsi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580"/>
    <w:rPr>
      <w:rFonts w:eastAsiaTheme="majorEastAsia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80"/>
    <w:rPr>
      <w:rFonts w:eastAsiaTheme="majorEastAsia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80"/>
    <w:rPr>
      <w:rFonts w:eastAsiaTheme="majorEastAsia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80"/>
    <w:rPr>
      <w:rFonts w:eastAsiaTheme="majorEastAsia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80"/>
    <w:rPr>
      <w:rFonts w:eastAsiaTheme="majorEastAsia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80"/>
    <w:rPr>
      <w:rFonts w:eastAsiaTheme="majorEastAsia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80"/>
    <w:rPr>
      <w:rFonts w:eastAsiaTheme="majorEastAsia" w:cs="Times New Roman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80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80"/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80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80"/>
    <w:rPr>
      <w:rFonts w:eastAsiaTheme="majorEastAsia" w:cs="Times New Roman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80"/>
    <w:rPr>
      <w:rFonts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80"/>
    <w:rPr>
      <w:rFonts w:cs="Times New Roman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80"/>
    <w:rPr>
      <w:rFonts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80"/>
    <w:rPr>
      <w:rFonts w:cs="Times New Roman"/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728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28A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E3728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28A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Kamman</dc:creator>
  <cp:keywords/>
  <dc:description/>
  <cp:lastModifiedBy>MK_OSFT</cp:lastModifiedBy>
  <cp:revision>2</cp:revision>
  <cp:lastPrinted>2025-10-17T10:29:00Z</cp:lastPrinted>
  <dcterms:created xsi:type="dcterms:W3CDTF">2026-10-22T14:49:00Z</dcterms:created>
  <dcterms:modified xsi:type="dcterms:W3CDTF">2026-10-22T14:49:00Z</dcterms:modified>
</cp:coreProperties>
</file>