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Kröger &amp; Petersen Rechtsanwälte</w:t>
      </w:r>
    </w:p>
    <w:p>
      <w:r>
        <w:t>Am Lindenhof 7 · 33602 Bielefeld · Tel. 0521 000000</w:t>
      </w:r>
    </w:p>
    <w:p>
      <w:r>
        <w:t>An das Amtsgericht Bielefeld – Familiengericht –</w:t>
      </w:r>
    </w:p>
    <w:p>
      <w:pPr>
        <w:pStyle w:val="Heading1"/>
      </w:pPr>
      <w:r>
        <w:t>Scheidungsantrag</w:t>
      </w:r>
    </w:p>
    <w:p>
      <w:r>
        <w:t>der Frau Aylin Kaya, Friedenstraße 21, 33602 Bielefeld – Antragstellerin –</w:t>
      </w:r>
    </w:p>
    <w:p>
      <w:r>
        <w:t>gegen</w:t>
      </w:r>
    </w:p>
    <w:p>
      <w:r>
        <w:t>Herrn Emre Kaya, Hauptstraße 150, 33647 Bielefeld – Antragsgegner –</w:t>
      </w:r>
    </w:p>
    <w:p>
      <w:r>
        <w:t>Wir beantragen, die am 14.08.2015 vor dem Standesamt Bielefeld geschlossene Ehe der Beteiligten zu scheiden.</w:t>
      </w:r>
    </w:p>
    <w:p>
      <w:pPr>
        <w:pStyle w:val="Heading2"/>
      </w:pPr>
      <w:r>
        <w:t>Begründung</w:t>
      </w:r>
    </w:p>
    <w:p>
      <w:r>
        <w:t>Die Beteiligten leben seit dem 01.03.2023 getrennt. Der Antragsgegner ist an diesem Tag aus der Ehewohnung ausgezogen. Das Trennungsjahr ist abgelaufen; das Scheitern der Ehe wird nach § 1566 Abs. 1 BGB unwiderlegbar vermutet, da der Antragsgegner der Scheidung zustimmen wird.</w:t>
      </w:r>
    </w:p>
    <w:p>
      <w:r>
        <w:t>Aus der Ehe sind zwei gemeinsame Kinder hervorgegangen: Mira, geboren am 02.06.2016, und Can, geboren am 19.11.2019. Die Kinder leben bei der Antragstellerin. Eine Regelung des Sorgerechts wird nicht beantragt; die Eltern üben die elterliche Sorge weiter gemeinsam aus.</w:t>
      </w:r>
    </w:p>
    <w:p>
      <w:r>
        <w:t>Der Versorgungsausgleich ist von Amts wegen durchzuführen. Beide Beteiligte haben Anrechte in der gesetzlichen Rentenversicherung erworben.</w:t>
      </w:r>
    </w:p>
    <w:p>
      <w:r>
        <w:t>Über Kindesunterhalt, Ehegattenunterhalt und Zugewinn verhandeln die Beteiligten außergerichtlich.</w:t>
      </w:r>
    </w:p>
    <w:p>
      <w:r>
        <w:t>Rechtsanwältin Anna Petersen, Fachanwältin für Familienrecht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