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5A8336A9" w14:textId="77777777" w:rsidR="007B634E" w:rsidRDefault="007B634E" w:rsidP="00D24330">
      <w:pPr>
        <w:pStyle w:val="MIndHeader"/>
        <w:rPr>
          <w:rFonts w:ascii="Calibri" w:hAnsi="Calibri" w:cs="Calibri"/>
          <w:color w:val="333333"/>
          <w:sz w:val="21"/>
          <w:szCs w:val="21"/>
          <w:shd w:val="clear" w:color="auto" w:fill="F5F5F5"/>
        </w:rPr>
      </w:pPr>
      <w:r>
        <w:rPr>
          <w:rFonts w:ascii="Calibri" w:hAnsi="Calibri" w:cs="Calibri"/>
          <w:color w:val="333333"/>
          <w:sz w:val="21"/>
          <w:szCs w:val="21"/>
          <w:shd w:val="clear" w:color="auto" w:fill="F5F5F5"/>
        </w:rPr>
        <w:t>Goal 3: Ensure healthy lives and promote well-being for all at all ages</w:t>
      </w:r>
    </w:p>
    <w:p w14:paraId="084142D2" w14:textId="25557556" w:rsidR="00D24330" w:rsidRPr="00A96255" w:rsidRDefault="00D24330" w:rsidP="00D24330">
      <w:pPr>
        <w:pStyle w:val="MIndHeader"/>
      </w:pPr>
      <w:r>
        <w:t xml:space="preserve">0.b. Target </w:t>
      </w:r>
      <w:r>
        <w:rPr>
          <w:color w:val="B4B4B4"/>
          <w:sz w:val="20"/>
        </w:rPr>
        <w:t>(SDG_TARGET)</w:t>
      </w:r>
    </w:p>
    <w:p w14:paraId="1F99A32E" w14:textId="77777777" w:rsidR="0046338B" w:rsidRDefault="00681763" w:rsidP="00D24330">
      <w:pPr>
        <w:pStyle w:val="MIndHeader"/>
        <w:rPr>
          <w:rFonts w:ascii="Calibri" w:eastAsia="Calibri" w:hAnsi="Calibri" w:cs="Calibri"/>
          <w:color w:val="444444"/>
          <w:sz w:val="21"/>
          <w:szCs w:val="21"/>
        </w:rPr>
      </w:pPr>
      <w:r w:rsidRPr="00681763">
        <w:rPr>
          <w:rFonts w:ascii="Calibri" w:eastAsia="Calibri" w:hAnsi="Calibri" w:cs="Calibri"/>
          <w:color w:val="444444"/>
          <w:sz w:val="21"/>
          <w:szCs w:val="21"/>
        </w:rPr>
        <w:t>Target 3.2: By 2030, end preventable deaths of newborns and children under 5 years of age, with all countries aiming to reduce neonatal mortality to at least as low as 12 per 1,000 live births and under-5 mortality to at least as low as 25 per 1,000 live births</w:t>
      </w:r>
    </w:p>
    <w:p w14:paraId="3E67E7E0" w14:textId="75B443CA" w:rsidR="00D24330" w:rsidRPr="00A96255" w:rsidRDefault="00D24330" w:rsidP="00D24330">
      <w:pPr>
        <w:pStyle w:val="MIndHeader"/>
      </w:pPr>
      <w:r>
        <w:t xml:space="preserve">0.c. Indicator </w:t>
      </w:r>
      <w:r>
        <w:rPr>
          <w:color w:val="B4B4B4"/>
          <w:sz w:val="20"/>
        </w:rPr>
        <w:t>(SDG_INDICATOR)</w:t>
      </w:r>
    </w:p>
    <w:p w14:paraId="4D31D314" w14:textId="30676C30" w:rsidR="2C3266DE" w:rsidRDefault="2C3266DE" w:rsidP="44DA68F2">
      <w:pPr>
        <w:pStyle w:val="MIndHeader"/>
        <w:rPr>
          <w:rFonts w:ascii="Calibri" w:hAnsi="Calibri"/>
          <w:sz w:val="21"/>
          <w:szCs w:val="21"/>
        </w:rPr>
      </w:pPr>
      <w:r w:rsidRPr="44DA68F2">
        <w:rPr>
          <w:rFonts w:ascii="Calibri" w:eastAsia="Calibri" w:hAnsi="Calibri" w:cs="Calibri"/>
          <w:color w:val="444444"/>
          <w:sz w:val="21"/>
          <w:szCs w:val="21"/>
        </w:rPr>
        <w:t>Indicator 3.2.1: Under‑5 mortality rate</w:t>
      </w:r>
    </w:p>
    <w:p w14:paraId="37E5E4F6" w14:textId="03984841" w:rsidR="00D24330" w:rsidRPr="0020767E" w:rsidRDefault="00D24330" w:rsidP="00D24330">
      <w:pPr>
        <w:pStyle w:val="MIndHeader"/>
        <w:rPr>
          <w:lang w:val="en-US"/>
        </w:rPr>
      </w:pPr>
      <w:r w:rsidRPr="0020767E">
        <w:rPr>
          <w:lang w:val="en-US"/>
        </w:rPr>
        <w:t xml:space="preserve">0.d. Series </w:t>
      </w:r>
      <w:r>
        <w:rPr>
          <w:color w:val="B4B4B4"/>
          <w:sz w:val="20"/>
        </w:rPr>
        <w:t>(SDG_SERIES_DESCR)</w:t>
      </w:r>
    </w:p>
    <w:p w14:paraId="234CE91A" w14:textId="77777777" w:rsidR="00BC4607" w:rsidRPr="00BC4607" w:rsidRDefault="00BC4607" w:rsidP="00BC4607">
      <w:pPr>
        <w:pStyle w:val="MGTHeader"/>
        <w:rPr>
          <w:lang w:val="en-US"/>
        </w:rPr>
      </w:pPr>
      <w:r w:rsidRPr="00BC4607">
        <w:rPr>
          <w:lang w:val="en-US"/>
        </w:rPr>
        <w:t>SH_DYN_IMRT - Infant mortality rate [3.2.1]</w:t>
      </w:r>
    </w:p>
    <w:p w14:paraId="5897444A" w14:textId="77777777" w:rsidR="00BC4607" w:rsidRPr="00BC4607" w:rsidRDefault="00BC4607" w:rsidP="00BC4607">
      <w:pPr>
        <w:pStyle w:val="MGTHeader"/>
        <w:rPr>
          <w:lang w:val="en-US"/>
        </w:rPr>
      </w:pPr>
      <w:r w:rsidRPr="00BC4607">
        <w:rPr>
          <w:lang w:val="en-US"/>
        </w:rPr>
        <w:t>SH_DYN_IMRTN - Infant deaths (number) [3.2.1]</w:t>
      </w:r>
    </w:p>
    <w:p w14:paraId="3E23AD6A" w14:textId="77777777" w:rsidR="00BC4607" w:rsidRPr="00BC4607" w:rsidRDefault="00BC4607" w:rsidP="00BC4607">
      <w:pPr>
        <w:pStyle w:val="MGTHeader"/>
        <w:rPr>
          <w:lang w:val="en-US"/>
        </w:rPr>
      </w:pPr>
      <w:r w:rsidRPr="00BC4607">
        <w:rPr>
          <w:lang w:val="en-US"/>
        </w:rPr>
        <w:t>SH_DYN_MORT - Under-five mortality rate [3.2.1]</w:t>
      </w:r>
    </w:p>
    <w:p w14:paraId="398CBB08" w14:textId="4DF47491" w:rsidR="00B428B2" w:rsidRPr="0020767E" w:rsidRDefault="00BC4607" w:rsidP="00BC4607">
      <w:pPr>
        <w:pStyle w:val="MGTHeader"/>
        <w:rPr>
          <w:lang w:val="en-US"/>
        </w:rPr>
      </w:pPr>
      <w:r w:rsidRPr="00BC4607">
        <w:rPr>
          <w:lang w:val="en-US"/>
        </w:rPr>
        <w:t>SH_DYN_MORTN - Under-five deaths (number) [3.2.1]</w:t>
      </w:r>
    </w:p>
    <w:p w14:paraId="157DACE7" w14:textId="703BD58B" w:rsidR="00D24330" w:rsidRPr="00466A51" w:rsidRDefault="00D24330" w:rsidP="00D24330">
      <w:pPr>
        <w:pStyle w:val="MIndHeader"/>
        <w:rPr>
          <w:lang w:val="it-IT"/>
        </w:rPr>
      </w:pPr>
      <w:r w:rsidRPr="00466A51">
        <w:rPr>
          <w:lang w:val="it-IT"/>
        </w:rPr>
        <w:t xml:space="preserve">0.e. Metadata update </w:t>
      </w:r>
      <w:r w:rsidRPr="00466A51">
        <w:rPr>
          <w:color w:val="B4B4B4"/>
          <w:sz w:val="20"/>
          <w:lang w:val="it-IT"/>
        </w:rPr>
        <w:t>(META_LAST_UPDATE)</w:t>
      </w:r>
    </w:p>
    <w:sdt>
      <w:sdtPr>
        <w:rPr>
          <w:lang w:val="en-US"/>
        </w:rPr>
        <w:id w:val="878904479"/>
        <w:placeholder>
          <w:docPart w:val="DefaultPlaceholder_-1854013437"/>
        </w:placeholder>
        <w:date w:fullDate="2024-03-28T00:00:00Z">
          <w:dateFormat w:val="yyyy-MM-dd"/>
          <w:lid w:val="en-US"/>
          <w:storeMappedDataAs w:val="dateTime"/>
          <w:calendar w:val="gregorian"/>
        </w:date>
      </w:sdtPr>
      <w:sdtEndPr/>
      <w:sdtContent>
        <w:p w14:paraId="03424B60" w14:textId="7F1BA8FA" w:rsidR="00D24330" w:rsidRPr="00AE6381" w:rsidRDefault="00C85BC3" w:rsidP="009F6075">
          <w:pPr>
            <w:pStyle w:val="MGTHeader"/>
            <w:rPr>
              <w:lang w:val="en-US"/>
            </w:rPr>
          </w:pPr>
          <w:r>
            <w:rPr>
              <w:lang w:val="en-US"/>
            </w:rPr>
            <w:t>2024-03-28</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37CA2D91" w14:textId="323F4D77" w:rsidR="00F119F8" w:rsidRDefault="00F119F8" w:rsidP="00EB35BA">
      <w:pPr>
        <w:pStyle w:val="MGTHeader"/>
        <w:rPr>
          <w:rFonts w:ascii="Segoe UI" w:hAnsi="Segoe UI" w:cs="Segoe UI"/>
          <w:sz w:val="18"/>
          <w:szCs w:val="18"/>
        </w:rPr>
      </w:pPr>
      <w:r>
        <w:rPr>
          <w:rStyle w:val="normaltextrun"/>
          <w:rFonts w:ascii="Calibri" w:hAnsi="Calibri" w:cs="Calibri"/>
          <w:color w:val="4A4A4A"/>
        </w:rPr>
        <w:t>3.2.2:</w:t>
      </w:r>
      <w:r w:rsidR="00FF590E">
        <w:rPr>
          <w:rStyle w:val="eop"/>
          <w:rFonts w:ascii="Calibri" w:hAnsi="Calibri" w:cs="Calibri"/>
          <w:color w:val="4A4A4A"/>
        </w:rPr>
        <w:t xml:space="preserve"> </w:t>
      </w:r>
      <w:r>
        <w:rPr>
          <w:rStyle w:val="normaltextrun"/>
          <w:rFonts w:ascii="Calibri" w:hAnsi="Calibri" w:cs="Calibri"/>
          <w:color w:val="4A4A4A"/>
        </w:rPr>
        <w:t>Neonatal mortality rate</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19F29921" w14:textId="7972A67B" w:rsidR="008D1D39" w:rsidRDefault="007B634E" w:rsidP="00EB35BA">
      <w:pPr>
        <w:pStyle w:val="MGTHeader"/>
        <w:rPr>
          <w:rStyle w:val="eop"/>
          <w:rFonts w:ascii="Calibri" w:hAnsi="Calibri" w:cs="Calibri"/>
          <w:color w:val="4A4A4A"/>
        </w:rPr>
      </w:pPr>
      <w:r>
        <w:rPr>
          <w:rStyle w:val="normaltextrun"/>
          <w:rFonts w:ascii="Calibri" w:hAnsi="Calibri" w:cs="Calibri"/>
          <w:color w:val="4A4A4A"/>
        </w:rPr>
        <w:t>United Nations Children's Fund (UNICEF)</w:t>
      </w:r>
    </w:p>
    <w:p w14:paraId="2B3C4EE4" w14:textId="77777777" w:rsidR="00EB35BA" w:rsidRPr="00A96255" w:rsidRDefault="00EB35BA"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6E829FD0" w14:textId="7943C500" w:rsidR="00F719A8" w:rsidRDefault="007B634E" w:rsidP="00576CFA">
      <w:pPr>
        <w:pStyle w:val="MText"/>
        <w:rPr>
          <w:rStyle w:val="eop"/>
          <w:rFonts w:ascii="Calibri" w:hAnsi="Calibri" w:cs="Calibri"/>
        </w:rPr>
      </w:pPr>
      <w:r>
        <w:rPr>
          <w:rStyle w:val="normaltextrun"/>
          <w:rFonts w:ascii="Calibri" w:hAnsi="Calibri" w:cs="Calibri"/>
        </w:rPr>
        <w:t>United Nations Children's Fund (UNICEF)</w:t>
      </w:r>
    </w:p>
    <w:p w14:paraId="6EE788D9" w14:textId="77777777" w:rsidR="007B634E" w:rsidRDefault="007B634E"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309B3B5E" w14:textId="37E98224" w:rsidR="007B634E" w:rsidRDefault="007B634E" w:rsidP="007B634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Definition:</w:t>
      </w:r>
    </w:p>
    <w:p w14:paraId="3D10FFA5" w14:textId="143283B6" w:rsidR="007B634E" w:rsidRDefault="0024664E" w:rsidP="007B634E">
      <w:pPr>
        <w:pStyle w:val="paragraph"/>
        <w:shd w:val="clear" w:color="auto" w:fill="FFFFFF"/>
        <w:spacing w:before="0" w:beforeAutospacing="0" w:after="0" w:afterAutospacing="0"/>
        <w:textAlignment w:val="baseline"/>
        <w:rPr>
          <w:rStyle w:val="eop"/>
          <w:rFonts w:ascii="Calibri" w:hAnsi="Calibri" w:cs="Calibri"/>
          <w:color w:val="4A4A4A"/>
          <w:sz w:val="21"/>
          <w:szCs w:val="21"/>
        </w:rPr>
      </w:pPr>
      <w:r>
        <w:rPr>
          <w:rStyle w:val="normaltextrun"/>
          <w:rFonts w:ascii="Calibri" w:hAnsi="Calibri" w:cs="Calibri"/>
          <w:color w:val="4A4A4A"/>
          <w:sz w:val="21"/>
          <w:szCs w:val="21"/>
          <w:lang w:val="en-GB"/>
        </w:rPr>
        <w:t>The u</w:t>
      </w:r>
      <w:r w:rsidR="007B634E">
        <w:rPr>
          <w:rStyle w:val="normaltextrun"/>
          <w:rFonts w:ascii="Calibri" w:hAnsi="Calibri" w:cs="Calibri"/>
          <w:color w:val="4A4A4A"/>
          <w:sz w:val="21"/>
          <w:szCs w:val="21"/>
          <w:lang w:val="en-GB"/>
        </w:rPr>
        <w:t>nder-five mortality</w:t>
      </w:r>
      <w:r w:rsidR="003A727A">
        <w:rPr>
          <w:rStyle w:val="normaltextrun"/>
          <w:rFonts w:ascii="Calibri" w:hAnsi="Calibri" w:cs="Calibri"/>
          <w:color w:val="4A4A4A"/>
          <w:sz w:val="21"/>
          <w:szCs w:val="21"/>
          <w:lang w:val="en-GB"/>
        </w:rPr>
        <w:t xml:space="preserve"> rate </w:t>
      </w:r>
      <w:r w:rsidR="007B634E">
        <w:rPr>
          <w:rStyle w:val="normaltextrun"/>
          <w:rFonts w:ascii="Calibri" w:hAnsi="Calibri" w:cs="Calibri"/>
          <w:color w:val="4A4A4A"/>
          <w:sz w:val="21"/>
          <w:szCs w:val="21"/>
          <w:lang w:val="en-GB"/>
        </w:rPr>
        <w:t xml:space="preserve">is the probability of a child born in a specific year or period dying before reaching the age of 5 years, if subject to </w:t>
      </w:r>
      <w:r w:rsidR="00FF7C1F">
        <w:rPr>
          <w:rStyle w:val="normaltextrun"/>
          <w:rFonts w:ascii="Calibri" w:hAnsi="Calibri" w:cs="Calibri"/>
          <w:color w:val="4A4A4A"/>
          <w:sz w:val="21"/>
          <w:szCs w:val="21"/>
          <w:lang w:val="en-GB"/>
        </w:rPr>
        <w:t>age-</w:t>
      </w:r>
      <w:r w:rsidR="007B634E">
        <w:rPr>
          <w:rStyle w:val="normaltextrun"/>
          <w:rFonts w:ascii="Calibri" w:hAnsi="Calibri" w:cs="Calibri"/>
          <w:color w:val="4A4A4A"/>
          <w:sz w:val="21"/>
          <w:szCs w:val="21"/>
          <w:lang w:val="en-GB"/>
        </w:rPr>
        <w:t xml:space="preserve">specific mortality rates of that period, expressed </w:t>
      </w:r>
      <w:r w:rsidR="00FF7C1F">
        <w:rPr>
          <w:rStyle w:val="normaltextrun"/>
          <w:rFonts w:ascii="Calibri" w:hAnsi="Calibri" w:cs="Calibri"/>
          <w:color w:val="4A4A4A"/>
          <w:sz w:val="21"/>
          <w:szCs w:val="21"/>
          <w:lang w:val="en-GB"/>
        </w:rPr>
        <w:t xml:space="preserve">as deaths </w:t>
      </w:r>
      <w:r w:rsidR="007B634E">
        <w:rPr>
          <w:rStyle w:val="normaltextrun"/>
          <w:rFonts w:ascii="Calibri" w:hAnsi="Calibri" w:cs="Calibri"/>
          <w:color w:val="4A4A4A"/>
          <w:sz w:val="21"/>
          <w:szCs w:val="21"/>
          <w:lang w:val="en-GB"/>
        </w:rPr>
        <w:t>per 1000 live births.</w:t>
      </w:r>
    </w:p>
    <w:p w14:paraId="190B2146" w14:textId="77777777" w:rsidR="007B634E" w:rsidRDefault="007B634E" w:rsidP="007B634E">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5B082D01" w14:textId="70F38E6B" w:rsidR="007B634E" w:rsidRDefault="007B634E" w:rsidP="007B634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Concepts:</w:t>
      </w:r>
    </w:p>
    <w:p w14:paraId="75EFE957" w14:textId="77777777" w:rsidR="007B634E" w:rsidRDefault="007B634E" w:rsidP="007B634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under-five mortality rate as defined here is, strictly speaking, not a rate (</w:t>
      </w:r>
      <w:proofErr w:type="gramStart"/>
      <w:r>
        <w:rPr>
          <w:rStyle w:val="normaltextrun"/>
          <w:rFonts w:ascii="Calibri" w:hAnsi="Calibri" w:cs="Calibri"/>
          <w:color w:val="4A4A4A"/>
          <w:sz w:val="21"/>
          <w:szCs w:val="21"/>
          <w:lang w:val="en-GB"/>
        </w:rPr>
        <w:t>i.e.</w:t>
      </w:r>
      <w:proofErr w:type="gramEnd"/>
      <w:r>
        <w:rPr>
          <w:rStyle w:val="normaltextrun"/>
          <w:rFonts w:ascii="Calibri" w:hAnsi="Calibri" w:cs="Calibri"/>
          <w:color w:val="4A4A4A"/>
          <w:sz w:val="21"/>
          <w:szCs w:val="21"/>
          <w:lang w:val="en-GB"/>
        </w:rPr>
        <w:t xml:space="preserve"> the number of deaths divided by the number of population at risk during a certain period of time</w:t>
      </w:r>
      <w:r>
        <w:rPr>
          <w:rStyle w:val="normaltextrun"/>
          <w:color w:val="4A4A4A"/>
          <w:sz w:val="21"/>
          <w:szCs w:val="21"/>
          <w:lang w:val="en-GB"/>
        </w:rPr>
        <w:t>),</w:t>
      </w:r>
      <w:r>
        <w:rPr>
          <w:rStyle w:val="normaltextrun"/>
          <w:rFonts w:ascii="Calibri" w:hAnsi="Calibri" w:cs="Calibri"/>
          <w:color w:val="4A4A4A"/>
          <w:sz w:val="21"/>
          <w:szCs w:val="21"/>
          <w:lang w:val="en-GB"/>
        </w:rPr>
        <w:t> but a probability of death derived from a life table and expressed as a rate per 1000 live births.</w:t>
      </w:r>
      <w:r>
        <w:rPr>
          <w:rStyle w:val="eop"/>
          <w:rFonts w:ascii="Calibri" w:hAnsi="Calibri" w:cs="Calibri"/>
          <w:color w:val="4A4A4A"/>
          <w:sz w:val="21"/>
          <w:szCs w:val="21"/>
        </w:rPr>
        <w:t> </w:t>
      </w:r>
    </w:p>
    <w:p w14:paraId="752FA08E" w14:textId="14F2300B" w:rsidR="00D51E7C" w:rsidRDefault="00D51E7C"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CAE3771" w14:textId="6CFC2574" w:rsidR="00576CFA" w:rsidRPr="00A96255" w:rsidRDefault="00011A34" w:rsidP="00576CFA">
      <w:pPr>
        <w:pStyle w:val="MText"/>
      </w:pPr>
      <w:r>
        <w:t>Number (SH_DYN_MORTN); Deaths per 1,000 live births (SH_DYN_MORT)</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4C7E868D" w:rsidR="00EC2915" w:rsidRDefault="00391E2C" w:rsidP="00576CFA">
      <w:pPr>
        <w:pStyle w:val="MText"/>
      </w:pPr>
      <w:r w:rsidRPr="00391E2C">
        <w:t>Not applicable</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0711A402" w14:textId="27E70F81" w:rsidR="00F119F8" w:rsidRDefault="006A0F2C" w:rsidP="00F119F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Nationally representative</w:t>
      </w:r>
      <w:r w:rsidR="00F119F8">
        <w:rPr>
          <w:rStyle w:val="normaltextrun"/>
          <w:rFonts w:ascii="Calibri" w:hAnsi="Calibri" w:cs="Calibri"/>
          <w:color w:val="4A4A4A"/>
          <w:sz w:val="21"/>
          <w:szCs w:val="21"/>
          <w:lang w:val="en-GB"/>
        </w:rPr>
        <w:t xml:space="preserve"> estimates of child mortality can be derived from </w:t>
      </w:r>
      <w:r w:rsidR="00FF7C1F">
        <w:rPr>
          <w:rStyle w:val="normaltextrun"/>
          <w:rFonts w:ascii="Calibri" w:hAnsi="Calibri" w:cs="Calibri"/>
          <w:color w:val="4A4A4A"/>
          <w:sz w:val="21"/>
          <w:szCs w:val="21"/>
          <w:lang w:val="en-GB"/>
        </w:rPr>
        <w:t>several</w:t>
      </w:r>
      <w:r w:rsidR="00F119F8">
        <w:rPr>
          <w:rStyle w:val="normaltextrun"/>
          <w:rFonts w:ascii="Calibri" w:hAnsi="Calibri" w:cs="Calibri"/>
          <w:color w:val="4A4A4A"/>
          <w:sz w:val="21"/>
          <w:szCs w:val="21"/>
          <w:lang w:val="en-GB"/>
        </w:rPr>
        <w:t xml:space="preserve"> different sources, including civil registration and sample surveys. Demographic surveillance sites and hospital data are excluded as they are </w:t>
      </w:r>
      <w:r w:rsidR="00913A3E">
        <w:rPr>
          <w:rStyle w:val="normaltextrun"/>
          <w:rFonts w:ascii="Calibri" w:hAnsi="Calibri" w:cs="Calibri"/>
          <w:color w:val="4A4A4A"/>
          <w:sz w:val="21"/>
          <w:szCs w:val="21"/>
          <w:lang w:val="en-GB"/>
        </w:rPr>
        <w:t xml:space="preserve">not nationally </w:t>
      </w:r>
      <w:r w:rsidR="00F119F8">
        <w:rPr>
          <w:rStyle w:val="normaltextrun"/>
          <w:rFonts w:ascii="Calibri" w:hAnsi="Calibri" w:cs="Calibri"/>
          <w:color w:val="4A4A4A"/>
          <w:sz w:val="21"/>
          <w:szCs w:val="21"/>
          <w:lang w:val="en-GB"/>
        </w:rPr>
        <w:t>representative. The preferred source of data is a civil registration system that</w:t>
      </w:r>
      <w:r w:rsidR="00F119F8">
        <w:rPr>
          <w:rStyle w:val="normaltextrun"/>
          <w:color w:val="4A4A4A"/>
          <w:sz w:val="21"/>
          <w:szCs w:val="21"/>
          <w:lang w:val="en-GB"/>
        </w:rPr>
        <w:t> </w:t>
      </w:r>
      <w:r w:rsidR="00F119F8">
        <w:rPr>
          <w:rStyle w:val="normaltextrun"/>
          <w:rFonts w:ascii="Calibri" w:hAnsi="Calibri" w:cs="Calibri"/>
          <w:color w:val="4A4A4A"/>
          <w:sz w:val="21"/>
          <w:szCs w:val="21"/>
          <w:lang w:val="en-GB"/>
        </w:rPr>
        <w:t>records births and deaths on a continuous basis. If registration is complete and the system functions efficiently, the resulting estimates will be accurate and timely. However, many countries do not have well-functioning vital registration systems. In such cases</w:t>
      </w:r>
      <w:r w:rsidR="00F119F8">
        <w:rPr>
          <w:rStyle w:val="normaltextrun"/>
          <w:color w:val="4A4A4A"/>
          <w:sz w:val="21"/>
          <w:szCs w:val="21"/>
          <w:lang w:val="en-GB"/>
        </w:rPr>
        <w:t>,</w:t>
      </w:r>
      <w:r w:rsidR="00F119F8">
        <w:rPr>
          <w:rStyle w:val="normaltextrun"/>
          <w:rFonts w:ascii="Calibri" w:hAnsi="Calibri" w:cs="Calibri"/>
          <w:color w:val="4A4A4A"/>
          <w:sz w:val="21"/>
          <w:szCs w:val="21"/>
          <w:lang w:val="en-GB"/>
        </w:rPr>
        <w:t> household surveys, such as the UNICEF-supported Multiple Indicator Cluster Surveys (MICS), the USAID-supported Demographic and Health Surveys (DHS) and periodic population censuses have become the primary sources of data on under-five mortality. These surveys ask women about the survival of their children, and it is these reports that provide the basis of child mortality estimates for a majority of low- and middle-income countries. These data are subject to sampling and non-sampling errors, which might be substantial.</w:t>
      </w:r>
      <w:r w:rsidR="00F119F8">
        <w:rPr>
          <w:rStyle w:val="eop"/>
          <w:rFonts w:ascii="Calibri" w:hAnsi="Calibri" w:cs="Calibri"/>
          <w:color w:val="4A4A4A"/>
          <w:sz w:val="21"/>
          <w:szCs w:val="21"/>
        </w:rPr>
        <w:t> </w:t>
      </w:r>
    </w:p>
    <w:p w14:paraId="4ACD97F3" w14:textId="77777777" w:rsidR="00F119F8" w:rsidRDefault="00F119F8" w:rsidP="00F119F8">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4C4B1A19" w14:textId="77777777" w:rsidR="00F119F8" w:rsidRPr="000C25C6" w:rsidRDefault="00F119F8" w:rsidP="00F119F8">
      <w:pPr>
        <w:pStyle w:val="paragraph"/>
        <w:shd w:val="clear" w:color="auto" w:fill="FFFFFF"/>
        <w:spacing w:before="0" w:beforeAutospacing="0" w:after="0" w:afterAutospacing="0"/>
        <w:textAlignment w:val="baseline"/>
        <w:rPr>
          <w:rFonts w:ascii="Segoe UI" w:hAnsi="Segoe UI" w:cs="Segoe UI"/>
          <w:b/>
          <w:bCs/>
          <w:sz w:val="18"/>
          <w:szCs w:val="18"/>
        </w:rPr>
      </w:pPr>
      <w:r w:rsidRPr="000C25C6">
        <w:rPr>
          <w:rStyle w:val="normaltextrun"/>
          <w:rFonts w:ascii="Calibri" w:hAnsi="Calibri" w:cs="Calibri"/>
          <w:b/>
          <w:bCs/>
          <w:color w:val="4A4A4A"/>
          <w:sz w:val="21"/>
          <w:szCs w:val="21"/>
          <w:lang w:val="en-GB"/>
        </w:rPr>
        <w:t>Civil registration</w:t>
      </w:r>
      <w:r w:rsidRPr="000C25C6">
        <w:rPr>
          <w:rStyle w:val="eop"/>
          <w:rFonts w:ascii="Calibri" w:hAnsi="Calibri" w:cs="Calibri"/>
          <w:b/>
          <w:bCs/>
          <w:color w:val="4A4A4A"/>
          <w:sz w:val="21"/>
          <w:szCs w:val="21"/>
        </w:rPr>
        <w:t> </w:t>
      </w:r>
    </w:p>
    <w:p w14:paraId="23BD6AC2" w14:textId="0369766D" w:rsidR="00F119F8" w:rsidRDefault="00F119F8" w:rsidP="00F119F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Civil registration </w:t>
      </w:r>
      <w:r w:rsidR="00CE6D95">
        <w:rPr>
          <w:rStyle w:val="normaltextrun"/>
          <w:rFonts w:ascii="Calibri" w:hAnsi="Calibri" w:cs="Calibri"/>
          <w:color w:val="4A4A4A"/>
          <w:sz w:val="21"/>
          <w:szCs w:val="21"/>
          <w:lang w:val="en-GB"/>
        </w:rPr>
        <w:t xml:space="preserve">is </w:t>
      </w:r>
      <w:r>
        <w:rPr>
          <w:rStyle w:val="normaltextrun"/>
          <w:rFonts w:ascii="Calibri" w:hAnsi="Calibri" w:cs="Calibri"/>
          <w:color w:val="4A4A4A"/>
          <w:sz w:val="21"/>
          <w:szCs w:val="21"/>
          <w:lang w:val="en-GB"/>
        </w:rPr>
        <w:t>the preferred data source for under-five, infant and neonatal mortality estimation. The calculation of the under-five and infant mortality rates from civil registration data is derived from a standard period abridged life table</w:t>
      </w:r>
      <w:r w:rsidR="0051176E">
        <w:rPr>
          <w:rStyle w:val="normaltextrun"/>
          <w:rFonts w:ascii="Calibri" w:hAnsi="Calibri" w:cs="Calibri"/>
          <w:color w:val="4A4A4A"/>
          <w:sz w:val="21"/>
          <w:szCs w:val="21"/>
          <w:lang w:val="en-GB"/>
        </w:rPr>
        <w:t xml:space="preserve"> using available data on the number of deaths and mid-year populations</w:t>
      </w:r>
      <w:r>
        <w:rPr>
          <w:rStyle w:val="normaltextrun"/>
          <w:rFonts w:ascii="Calibri" w:hAnsi="Calibri" w:cs="Calibri"/>
          <w:color w:val="4A4A4A"/>
          <w:sz w:val="21"/>
          <w:szCs w:val="21"/>
          <w:lang w:val="en-GB"/>
        </w:rPr>
        <w:t>. For civil registration data), initially annual observations were constructed for all observation years in a country.</w:t>
      </w:r>
      <w:r>
        <w:rPr>
          <w:rStyle w:val="eop"/>
          <w:rFonts w:ascii="Calibri" w:hAnsi="Calibri" w:cs="Calibri"/>
          <w:color w:val="4A4A4A"/>
          <w:sz w:val="21"/>
          <w:szCs w:val="21"/>
        </w:rPr>
        <w:t> </w:t>
      </w:r>
    </w:p>
    <w:p w14:paraId="34B549C0" w14:textId="77777777" w:rsidR="00F119F8" w:rsidRDefault="00F119F8" w:rsidP="00F119F8">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29DB2A36" w14:textId="77777777" w:rsidR="00F119F8" w:rsidRPr="000C25C6" w:rsidRDefault="00F119F8" w:rsidP="00F119F8">
      <w:pPr>
        <w:pStyle w:val="paragraph"/>
        <w:shd w:val="clear" w:color="auto" w:fill="FFFFFF"/>
        <w:spacing w:before="0" w:beforeAutospacing="0" w:after="0" w:afterAutospacing="0"/>
        <w:textAlignment w:val="baseline"/>
        <w:rPr>
          <w:rFonts w:ascii="Segoe UI" w:hAnsi="Segoe UI" w:cs="Segoe UI"/>
          <w:b/>
          <w:bCs/>
          <w:sz w:val="18"/>
          <w:szCs w:val="18"/>
        </w:rPr>
      </w:pPr>
      <w:r w:rsidRPr="000C25C6">
        <w:rPr>
          <w:rStyle w:val="normaltextrun"/>
          <w:rFonts w:ascii="Calibri" w:hAnsi="Calibri" w:cs="Calibri"/>
          <w:b/>
          <w:bCs/>
          <w:color w:val="4A4A4A"/>
          <w:sz w:val="21"/>
          <w:szCs w:val="21"/>
          <w:lang w:val="en-GB"/>
        </w:rPr>
        <w:t>Population census and household survey data</w:t>
      </w:r>
      <w:r w:rsidRPr="000C25C6">
        <w:rPr>
          <w:rStyle w:val="eop"/>
          <w:rFonts w:ascii="Calibri" w:hAnsi="Calibri" w:cs="Calibri"/>
          <w:b/>
          <w:bCs/>
          <w:color w:val="4A4A4A"/>
          <w:sz w:val="21"/>
          <w:szCs w:val="21"/>
        </w:rPr>
        <w:t> </w:t>
      </w:r>
    </w:p>
    <w:p w14:paraId="0B31C83C" w14:textId="420F4AFA" w:rsidR="00F119F8" w:rsidRDefault="006A0F2C" w:rsidP="00F119F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Most</w:t>
      </w:r>
      <w:r w:rsidR="00F119F8">
        <w:rPr>
          <w:rStyle w:val="normaltextrun"/>
          <w:rFonts w:ascii="Calibri" w:hAnsi="Calibri" w:cs="Calibri"/>
          <w:color w:val="4A4A4A"/>
          <w:sz w:val="21"/>
          <w:szCs w:val="21"/>
          <w:lang w:val="en-GB"/>
        </w:rPr>
        <w:t xml:space="preserve"> survey data come in one of two forms: the full birth history (FBH), whereby women are asked for the date of birth of each of their children, whether the child is still alive, and if not</w:t>
      </w:r>
      <w:r w:rsidR="00FC10E8">
        <w:rPr>
          <w:rStyle w:val="normaltextrun"/>
          <w:rFonts w:ascii="Calibri" w:hAnsi="Calibri" w:cs="Calibri"/>
          <w:color w:val="4A4A4A"/>
          <w:sz w:val="21"/>
          <w:szCs w:val="21"/>
          <w:lang w:val="en-GB"/>
        </w:rPr>
        <w:t>,</w:t>
      </w:r>
      <w:r w:rsidR="00F119F8">
        <w:rPr>
          <w:rStyle w:val="normaltextrun"/>
          <w:rFonts w:ascii="Calibri" w:hAnsi="Calibri" w:cs="Calibri"/>
          <w:color w:val="4A4A4A"/>
          <w:sz w:val="21"/>
          <w:szCs w:val="21"/>
          <w:lang w:val="en-GB"/>
        </w:rPr>
        <w:t xml:space="preserve"> the age at death; and the summary birth history (SBH), whereby women are asked only about the number of their children ever born and the number that have died (or equivalently the number still alive).</w:t>
      </w:r>
      <w:r w:rsidR="00F119F8">
        <w:rPr>
          <w:rStyle w:val="eop"/>
          <w:rFonts w:ascii="Calibri" w:hAnsi="Calibri" w:cs="Calibri"/>
          <w:color w:val="4A4A4A"/>
          <w:sz w:val="21"/>
          <w:szCs w:val="21"/>
        </w:rPr>
        <w:t> </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61FCB3B8" w14:textId="444EF84F" w:rsidR="00F119F8" w:rsidRDefault="00F119F8" w:rsidP="00F119F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For under-five mortality, UNICEF and </w:t>
      </w:r>
      <w:r w:rsidR="00CE07DD" w:rsidRPr="00CE07DD">
        <w:rPr>
          <w:rStyle w:val="normaltextrun"/>
          <w:rFonts w:ascii="Calibri" w:hAnsi="Calibri" w:cs="Calibri"/>
          <w:color w:val="4A4A4A"/>
          <w:sz w:val="21"/>
          <w:szCs w:val="21"/>
          <w:lang w:val="en-GB"/>
        </w:rPr>
        <w:t xml:space="preserve">the United Nations Inter-agency Group for Child Mortality Estimation </w:t>
      </w:r>
      <w:r w:rsidR="00CE07DD">
        <w:rPr>
          <w:rStyle w:val="normaltextrun"/>
          <w:rFonts w:ascii="Calibri" w:hAnsi="Calibri" w:cs="Calibri"/>
          <w:color w:val="4A4A4A"/>
          <w:sz w:val="21"/>
          <w:szCs w:val="21"/>
          <w:lang w:val="en-GB"/>
        </w:rPr>
        <w:t>(</w:t>
      </w:r>
      <w:r w:rsidR="00D33E2A">
        <w:rPr>
          <w:rStyle w:val="normaltextrun"/>
          <w:rFonts w:ascii="Calibri" w:hAnsi="Calibri" w:cs="Calibri"/>
          <w:color w:val="4A4A4A"/>
          <w:sz w:val="21"/>
          <w:szCs w:val="21"/>
          <w:lang w:val="en-GB"/>
        </w:rPr>
        <w:t>UN IGME</w:t>
      </w:r>
      <w:r w:rsidR="00CE07DD">
        <w:rPr>
          <w:rStyle w:val="normaltextrun"/>
          <w:rFonts w:ascii="Calibri" w:hAnsi="Calibri" w:cs="Calibri"/>
          <w:color w:val="4A4A4A"/>
          <w:sz w:val="21"/>
          <w:szCs w:val="21"/>
          <w:lang w:val="en-GB"/>
        </w:rPr>
        <w:t>)</w:t>
      </w:r>
      <w:r>
        <w:rPr>
          <w:rStyle w:val="normaltextrun"/>
          <w:rFonts w:ascii="Calibri" w:hAnsi="Calibri" w:cs="Calibri"/>
          <w:color w:val="4A4A4A"/>
          <w:sz w:val="21"/>
          <w:szCs w:val="21"/>
          <w:lang w:val="en-GB"/>
        </w:rPr>
        <w:t xml:space="preserve"> compile data from all available data sources, including household surveys, censuses,</w:t>
      </w:r>
      <w:r w:rsidR="003F4F05">
        <w:rPr>
          <w:rStyle w:val="normaltextrun"/>
          <w:rFonts w:ascii="Calibri" w:hAnsi="Calibri" w:cs="Calibri"/>
          <w:color w:val="4A4A4A"/>
          <w:sz w:val="21"/>
          <w:szCs w:val="21"/>
          <w:lang w:val="en-GB"/>
        </w:rPr>
        <w:t xml:space="preserve"> and</w:t>
      </w:r>
      <w:r>
        <w:rPr>
          <w:rStyle w:val="normaltextrun"/>
          <w:rFonts w:ascii="Calibri" w:hAnsi="Calibri" w:cs="Calibri"/>
          <w:color w:val="4A4A4A"/>
          <w:sz w:val="21"/>
          <w:szCs w:val="21"/>
          <w:lang w:val="en-GB"/>
        </w:rPr>
        <w:t xml:space="preserve"> vital registration data. UNICEF and the UN IGME compile these data whenever they are available publicly and then conduct data quality assessment. UNICEF also collects data through UNICEF country offices by reaching national counterpart(s). The UN IGME</w:t>
      </w:r>
      <w:r>
        <w:rPr>
          <w:rStyle w:val="normaltextrun"/>
          <w:color w:val="4A4A4A"/>
          <w:sz w:val="21"/>
          <w:szCs w:val="21"/>
          <w:lang w:val="en-GB"/>
        </w:rPr>
        <w:t> </w:t>
      </w:r>
      <w:r>
        <w:rPr>
          <w:rStyle w:val="normaltextrun"/>
          <w:rFonts w:ascii="Calibri" w:hAnsi="Calibri" w:cs="Calibri"/>
          <w:color w:val="4A4A4A"/>
          <w:sz w:val="21"/>
          <w:szCs w:val="21"/>
          <w:lang w:val="en-GB"/>
        </w:rPr>
        <w:t>also collects vital registration data reported by Ministries</w:t>
      </w:r>
      <w:r>
        <w:rPr>
          <w:rStyle w:val="normaltextrun"/>
          <w:color w:val="4A4A4A"/>
          <w:sz w:val="21"/>
          <w:szCs w:val="21"/>
          <w:lang w:val="en-GB"/>
        </w:rPr>
        <w:t> </w:t>
      </w:r>
      <w:r>
        <w:rPr>
          <w:rStyle w:val="normaltextrun"/>
          <w:rFonts w:ascii="Calibri" w:hAnsi="Calibri" w:cs="Calibri"/>
          <w:color w:val="4A4A4A"/>
          <w:sz w:val="21"/>
          <w:szCs w:val="21"/>
          <w:lang w:val="en-GB"/>
        </w:rPr>
        <w:t>of Health or other relevant agencies to WHO. </w:t>
      </w:r>
      <w:r>
        <w:rPr>
          <w:rStyle w:val="eop"/>
          <w:rFonts w:ascii="Calibri" w:hAnsi="Calibri" w:cs="Calibri"/>
          <w:color w:val="4A4A4A"/>
          <w:sz w:val="21"/>
          <w:szCs w:val="21"/>
        </w:rPr>
        <w:t> </w:t>
      </w:r>
      <w:r w:rsidR="00D33E2A">
        <w:rPr>
          <w:rStyle w:val="normaltextrun"/>
          <w:rFonts w:ascii="Calibri" w:hAnsi="Calibri" w:cs="Calibri"/>
          <w:color w:val="4A4A4A"/>
          <w:sz w:val="21"/>
          <w:szCs w:val="21"/>
          <w:lang w:val="en-GB"/>
        </w:rPr>
        <w:t xml:space="preserve"> </w:t>
      </w:r>
    </w:p>
    <w:p w14:paraId="368775B5" w14:textId="77777777" w:rsidR="00F119F8" w:rsidRDefault="00F119F8" w:rsidP="00F119F8">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5823FBC8" w14:textId="4859326A" w:rsidR="00576CFA" w:rsidRPr="00EB35BA" w:rsidRDefault="00F119F8" w:rsidP="00EB35B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To increase the transparency of the estimation process, the UN IGME has developed a child mortality web portal</w:t>
      </w:r>
      <w:r w:rsidR="0024664E">
        <w:rPr>
          <w:rStyle w:val="normaltextrun"/>
          <w:rFonts w:ascii="Calibri" w:hAnsi="Calibri" w:cs="Calibri"/>
          <w:color w:val="4A4A4A"/>
          <w:sz w:val="21"/>
          <w:szCs w:val="21"/>
          <w:lang w:val="en-GB"/>
        </w:rPr>
        <w:t>,</w:t>
      </w:r>
      <w:r w:rsidR="00A703AE">
        <w:rPr>
          <w:rStyle w:val="normaltextrun"/>
          <w:rFonts w:ascii="Calibri" w:hAnsi="Calibri" w:cs="Calibri"/>
          <w:color w:val="4A4A4A"/>
          <w:sz w:val="21"/>
          <w:szCs w:val="21"/>
          <w:lang w:val="en-GB"/>
        </w:rPr>
        <w:t xml:space="preserve"> </w:t>
      </w:r>
      <w:r w:rsidR="001B784A" w:rsidRPr="00B428B2">
        <w:rPr>
          <w:rStyle w:val="Hyperlink"/>
          <w:rFonts w:ascii="Calibri" w:hAnsi="Calibri" w:cs="Calibri"/>
          <w:sz w:val="21"/>
          <w:szCs w:val="21"/>
          <w:lang w:val="en-GB" w:eastAsia="en-GB"/>
        </w:rPr>
        <w:t>https://</w:t>
      </w:r>
      <w:r w:rsidR="00B428B2" w:rsidRPr="00BB1015">
        <w:rPr>
          <w:rStyle w:val="Hyperlink"/>
          <w:rFonts w:ascii="Calibri" w:hAnsi="Calibri" w:cs="Calibri"/>
          <w:sz w:val="21"/>
          <w:szCs w:val="21"/>
          <w:lang w:val="en-GB" w:eastAsia="en-GB"/>
        </w:rPr>
        <w:t>childmortality</w:t>
      </w:r>
      <w:r w:rsidR="001B784A" w:rsidRPr="00B428B2">
        <w:rPr>
          <w:rStyle w:val="Hyperlink"/>
          <w:rFonts w:ascii="Calibri" w:hAnsi="Calibri" w:cs="Calibri"/>
          <w:sz w:val="21"/>
          <w:szCs w:val="21"/>
          <w:lang w:val="en-GB" w:eastAsia="en-GB"/>
        </w:rPr>
        <w:t>.org/</w:t>
      </w:r>
      <w:r w:rsidR="0024664E" w:rsidRPr="00B428B2">
        <w:rPr>
          <w:rStyle w:val="normaltextrun"/>
          <w:rFonts w:asciiTheme="minorHAnsi" w:hAnsiTheme="minorHAnsi" w:cstheme="minorHAnsi"/>
          <w:color w:val="4A4A4A"/>
          <w:sz w:val="21"/>
          <w:szCs w:val="21"/>
          <w:lang w:val="en-GB"/>
        </w:rPr>
        <w:t>,</w:t>
      </w:r>
      <w:r w:rsidR="0024664E">
        <w:rPr>
          <w:rStyle w:val="normaltextrun"/>
          <w:rFonts w:ascii="Calibri" w:hAnsi="Calibri" w:cs="Calibri"/>
          <w:color w:val="4A4A4A"/>
          <w:sz w:val="21"/>
          <w:szCs w:val="21"/>
          <w:lang w:val="en-GB"/>
        </w:rPr>
        <w:t xml:space="preserve"> which</w:t>
      </w:r>
      <w:r>
        <w:rPr>
          <w:rStyle w:val="normaltextrun"/>
          <w:rFonts w:ascii="Calibri" w:hAnsi="Calibri" w:cs="Calibri"/>
          <w:color w:val="4A4A4A"/>
          <w:sz w:val="21"/>
          <w:szCs w:val="21"/>
          <w:lang w:val="en-GB"/>
        </w:rPr>
        <w:t xml:space="preserve"> includes all available data and shows estimates for each country. Once the new estimates are finalized, </w:t>
      </w:r>
      <w:r w:rsidR="0024664E">
        <w:rPr>
          <w:rStyle w:val="normaltextrun"/>
          <w:rFonts w:ascii="Calibri" w:hAnsi="Calibri" w:cs="Calibri"/>
          <w:color w:val="4A4A4A"/>
          <w:sz w:val="21"/>
          <w:szCs w:val="21"/>
          <w:lang w:val="en-GB"/>
        </w:rPr>
        <w:t xml:space="preserve">the web portal </w:t>
      </w:r>
      <w:r>
        <w:rPr>
          <w:rStyle w:val="normaltextrun"/>
          <w:rFonts w:ascii="Calibri" w:hAnsi="Calibri" w:cs="Calibri"/>
          <w:color w:val="4A4A4A"/>
          <w:sz w:val="21"/>
          <w:szCs w:val="21"/>
          <w:lang w:val="en-GB"/>
        </w:rPr>
        <w:t>will be updated to reflect all available data and the new estimates.</w:t>
      </w:r>
      <w:r>
        <w:rPr>
          <w:rStyle w:val="eop"/>
          <w:rFonts w:ascii="Calibri" w:hAnsi="Calibri" w:cs="Calibri"/>
          <w:color w:val="4A4A4A"/>
          <w:sz w:val="21"/>
          <w:szCs w:val="21"/>
        </w:rPr>
        <w:t> </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lastRenderedPageBreak/>
        <w:t xml:space="preserve">3.c. Data collection calendar </w:t>
      </w:r>
      <w:r>
        <w:rPr>
          <w:color w:val="B4B4B4"/>
          <w:sz w:val="20"/>
        </w:rPr>
        <w:t>(FREQ_COLL)</w:t>
      </w:r>
    </w:p>
    <w:p w14:paraId="09F2B461" w14:textId="20EFDA49" w:rsidR="00F119F8" w:rsidRPr="00EB35BA" w:rsidRDefault="00F119F8" w:rsidP="00EB35B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The </w:t>
      </w:r>
      <w:r w:rsidR="001B784A">
        <w:rPr>
          <w:rStyle w:val="normaltextrun"/>
          <w:rFonts w:ascii="Calibri" w:hAnsi="Calibri" w:cs="Calibri"/>
          <w:color w:val="4A4A4A"/>
          <w:sz w:val="21"/>
          <w:szCs w:val="21"/>
        </w:rPr>
        <w:t>United Nations Inter-agency Group for Child Mortality Estimation (UN IGME)</w:t>
      </w:r>
      <w:r>
        <w:rPr>
          <w:rStyle w:val="normaltextrun"/>
          <w:rFonts w:ascii="Calibri" w:hAnsi="Calibri" w:cs="Calibri"/>
          <w:color w:val="4A4A4A"/>
          <w:sz w:val="21"/>
          <w:szCs w:val="21"/>
          <w:lang w:val="en-GB"/>
        </w:rPr>
        <w:t xml:space="preserve"> underlying database is continuously updated whenever new empirical data become available. </w:t>
      </w:r>
      <w:r>
        <w:rPr>
          <w:rStyle w:val="eop"/>
          <w:rFonts w:ascii="Calibri" w:hAnsi="Calibri" w:cs="Calibri"/>
          <w:color w:val="4A4A4A"/>
          <w:sz w:val="21"/>
          <w:szCs w:val="21"/>
        </w:rPr>
        <w:t> </w:t>
      </w:r>
    </w:p>
    <w:p w14:paraId="4A1A9622" w14:textId="77777777" w:rsidR="00F119F8" w:rsidRPr="00A96255" w:rsidRDefault="00F119F8"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64C749BD" w14:textId="5B2ED2B1" w:rsidR="00EC2915" w:rsidRDefault="00F119F8" w:rsidP="00576CFA">
      <w:pPr>
        <w:pStyle w:val="MText"/>
        <w:rPr>
          <w:rStyle w:val="eop"/>
          <w:rFonts w:ascii="Calibri" w:hAnsi="Calibri" w:cs="Calibri"/>
        </w:rPr>
      </w:pPr>
      <w:r>
        <w:rPr>
          <w:rStyle w:val="normaltextrun"/>
          <w:rFonts w:ascii="Calibri" w:hAnsi="Calibri" w:cs="Calibri"/>
        </w:rPr>
        <w:t xml:space="preserve">A new round </w:t>
      </w:r>
      <w:proofErr w:type="gramStart"/>
      <w:r>
        <w:rPr>
          <w:rStyle w:val="normaltextrun"/>
          <w:rFonts w:ascii="Calibri" w:hAnsi="Calibri" w:cs="Calibri"/>
        </w:rPr>
        <w:t xml:space="preserve">of </w:t>
      </w:r>
      <w:r w:rsidR="00951A3C" w:rsidRPr="00951A3C">
        <w:rPr>
          <w:rStyle w:val="normaltextrun"/>
          <w:rFonts w:ascii="Calibri" w:hAnsi="Calibri" w:cs="Calibri"/>
        </w:rPr>
        <w:t xml:space="preserve"> </w:t>
      </w:r>
      <w:r w:rsidR="00951A3C">
        <w:rPr>
          <w:rStyle w:val="normaltextrun"/>
          <w:rFonts w:ascii="Calibri" w:hAnsi="Calibri" w:cs="Calibri"/>
        </w:rPr>
        <w:t>United</w:t>
      </w:r>
      <w:proofErr w:type="gramEnd"/>
      <w:r w:rsidR="00951A3C">
        <w:rPr>
          <w:rStyle w:val="normaltextrun"/>
          <w:rFonts w:ascii="Calibri" w:hAnsi="Calibri" w:cs="Calibri"/>
        </w:rPr>
        <w:t xml:space="preserve"> Nations Inter-agency Group for Child Mortality Estimation</w:t>
      </w:r>
      <w:r w:rsidR="001B784A">
        <w:rPr>
          <w:rStyle w:val="normaltextrun"/>
          <w:rFonts w:ascii="Calibri" w:hAnsi="Calibri" w:cs="Calibri"/>
        </w:rPr>
        <w:t xml:space="preserve"> (UN IGME)</w:t>
      </w:r>
      <w:r w:rsidR="00E463A8">
        <w:rPr>
          <w:rStyle w:val="normaltextrun"/>
          <w:rFonts w:ascii="Calibri" w:hAnsi="Calibri" w:cs="Calibri"/>
        </w:rPr>
        <w:t xml:space="preserve"> </w:t>
      </w:r>
      <w:r>
        <w:rPr>
          <w:rStyle w:val="normaltextrun"/>
          <w:rFonts w:ascii="Calibri" w:hAnsi="Calibri" w:cs="Calibri"/>
        </w:rPr>
        <w:t xml:space="preserve">estimates </w:t>
      </w:r>
      <w:r w:rsidR="00326BED">
        <w:rPr>
          <w:rStyle w:val="normaltextrun"/>
          <w:rFonts w:ascii="Calibri" w:hAnsi="Calibri" w:cs="Calibri"/>
        </w:rPr>
        <w:t>is</w:t>
      </w:r>
      <w:r>
        <w:rPr>
          <w:rStyle w:val="normaltextrun"/>
          <w:rFonts w:ascii="Calibri" w:hAnsi="Calibri" w:cs="Calibri"/>
        </w:rPr>
        <w:t xml:space="preserve"> released </w:t>
      </w:r>
      <w:r w:rsidR="00C27329">
        <w:rPr>
          <w:rStyle w:val="normaltextrun"/>
          <w:rFonts w:ascii="Calibri" w:hAnsi="Calibri" w:cs="Calibri"/>
        </w:rPr>
        <w:t>annually</w:t>
      </w:r>
      <w:r w:rsidR="00326BED">
        <w:rPr>
          <w:rStyle w:val="normaltextrun"/>
        </w:rPr>
        <w:t>,</w:t>
      </w:r>
      <w:r>
        <w:rPr>
          <w:rStyle w:val="normaltextrun"/>
          <w:rFonts w:ascii="Calibri" w:hAnsi="Calibri" w:cs="Calibri"/>
        </w:rPr>
        <w:t> </w:t>
      </w:r>
      <w:r w:rsidR="00326BED">
        <w:rPr>
          <w:rStyle w:val="normaltextrun"/>
          <w:rFonts w:ascii="Calibri" w:hAnsi="Calibri" w:cs="Calibri"/>
        </w:rPr>
        <w:t>u</w:t>
      </w:r>
      <w:r w:rsidR="00C27329">
        <w:rPr>
          <w:rStyle w:val="normaltextrun"/>
          <w:rFonts w:ascii="Calibri" w:hAnsi="Calibri" w:cs="Calibri"/>
        </w:rPr>
        <w:t>sually</w:t>
      </w:r>
      <w:r>
        <w:rPr>
          <w:rStyle w:val="normaltextrun"/>
          <w:rFonts w:ascii="Calibri" w:hAnsi="Calibri" w:cs="Calibri"/>
        </w:rPr>
        <w:t xml:space="preserve"> in </w:t>
      </w:r>
      <w:r w:rsidR="000119DC">
        <w:rPr>
          <w:rStyle w:val="normaltextrun"/>
          <w:rFonts w:ascii="Calibri" w:hAnsi="Calibri" w:cs="Calibri"/>
        </w:rPr>
        <w:t>the 3</w:t>
      </w:r>
      <w:r w:rsidR="000119DC" w:rsidRPr="000C25C6">
        <w:rPr>
          <w:rStyle w:val="normaltextrun"/>
          <w:rFonts w:ascii="Calibri" w:hAnsi="Calibri" w:cs="Calibri"/>
          <w:vertAlign w:val="superscript"/>
        </w:rPr>
        <w:t>rd</w:t>
      </w:r>
      <w:r w:rsidR="000119DC">
        <w:rPr>
          <w:rStyle w:val="normaltextrun"/>
          <w:rFonts w:ascii="Calibri" w:hAnsi="Calibri" w:cs="Calibri"/>
        </w:rPr>
        <w:t xml:space="preserve"> or 4</w:t>
      </w:r>
      <w:r w:rsidR="000119DC" w:rsidRPr="000C25C6">
        <w:rPr>
          <w:rStyle w:val="normaltextrun"/>
          <w:rFonts w:ascii="Calibri" w:hAnsi="Calibri" w:cs="Calibri"/>
          <w:vertAlign w:val="superscript"/>
        </w:rPr>
        <w:t>th</w:t>
      </w:r>
      <w:r w:rsidR="000119DC">
        <w:rPr>
          <w:rStyle w:val="normaltextrun"/>
          <w:rFonts w:ascii="Calibri" w:hAnsi="Calibri" w:cs="Calibri"/>
        </w:rPr>
        <w:t xml:space="preserve"> qua</w:t>
      </w:r>
      <w:r w:rsidR="00491F25">
        <w:rPr>
          <w:rStyle w:val="normaltextrun"/>
          <w:rFonts w:ascii="Calibri" w:hAnsi="Calibri" w:cs="Calibri"/>
        </w:rPr>
        <w:t>r</w:t>
      </w:r>
      <w:r w:rsidR="000119DC">
        <w:rPr>
          <w:rStyle w:val="normaltextrun"/>
          <w:rFonts w:ascii="Calibri" w:hAnsi="Calibri" w:cs="Calibri"/>
        </w:rPr>
        <w:t>ter</w:t>
      </w:r>
      <w:r>
        <w:rPr>
          <w:rStyle w:val="normaltextrun"/>
          <w:rFonts w:ascii="Calibri" w:hAnsi="Calibri" w:cs="Calibri"/>
        </w:rPr>
        <w:t>. </w:t>
      </w:r>
    </w:p>
    <w:p w14:paraId="5605C3BF" w14:textId="77777777" w:rsidR="00F119F8" w:rsidRPr="00A96255" w:rsidRDefault="00F119F8" w:rsidP="00576CFA">
      <w:pPr>
        <w:pStyle w:val="MText"/>
      </w:pPr>
    </w:p>
    <w:p w14:paraId="3A4F3065" w14:textId="3AD52F9D" w:rsidR="00E46D96" w:rsidRPr="00466A51" w:rsidRDefault="00E46D96" w:rsidP="00F719A8">
      <w:pPr>
        <w:pStyle w:val="MHeader2"/>
        <w:rPr>
          <w:lang w:val="it-IT"/>
        </w:rPr>
      </w:pPr>
      <w:r w:rsidRPr="00466A51">
        <w:rPr>
          <w:lang w:val="it-IT"/>
        </w:rPr>
        <w:t xml:space="preserve">3.e. Data providers </w:t>
      </w:r>
      <w:r w:rsidRPr="00466A51">
        <w:rPr>
          <w:color w:val="B4B4B4"/>
          <w:sz w:val="20"/>
          <w:lang w:val="it-IT"/>
        </w:rPr>
        <w:t>(DATA_SOURCE)</w:t>
      </w:r>
    </w:p>
    <w:p w14:paraId="1D89429D" w14:textId="69058BEA" w:rsidR="00F119F8" w:rsidRDefault="004A1278" w:rsidP="00F119F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The </w:t>
      </w:r>
      <w:r w:rsidR="00F119F8">
        <w:rPr>
          <w:rStyle w:val="normaltextrun"/>
          <w:rFonts w:ascii="Calibri" w:hAnsi="Calibri" w:cs="Calibri"/>
          <w:color w:val="4A4A4A"/>
          <w:sz w:val="21"/>
          <w:szCs w:val="21"/>
          <w:lang w:val="en-GB"/>
        </w:rPr>
        <w:t xml:space="preserve">National Statistical Office or the Ministry of Health </w:t>
      </w:r>
      <w:r>
        <w:rPr>
          <w:rStyle w:val="normaltextrun"/>
          <w:rFonts w:ascii="Calibri" w:hAnsi="Calibri" w:cs="Calibri"/>
          <w:color w:val="4A4A4A"/>
          <w:sz w:val="21"/>
          <w:szCs w:val="21"/>
          <w:lang w:val="en-GB"/>
        </w:rPr>
        <w:t>is the typical provider of data</w:t>
      </w:r>
      <w:r w:rsidR="00F119F8">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for</w:t>
      </w:r>
      <w:r w:rsidR="00F119F8">
        <w:rPr>
          <w:rStyle w:val="normaltextrun"/>
          <w:rFonts w:ascii="Calibri" w:hAnsi="Calibri" w:cs="Calibri"/>
          <w:color w:val="4A4A4A"/>
          <w:sz w:val="21"/>
          <w:szCs w:val="21"/>
          <w:lang w:val="en-GB"/>
        </w:rPr>
        <w:t xml:space="preserve"> generating under-five mortality </w:t>
      </w:r>
      <w:r>
        <w:rPr>
          <w:rStyle w:val="normaltextrun"/>
          <w:rFonts w:ascii="Calibri" w:hAnsi="Calibri" w:cs="Calibri"/>
          <w:color w:val="4A4A4A"/>
          <w:sz w:val="21"/>
          <w:szCs w:val="21"/>
          <w:lang w:val="en-GB"/>
        </w:rPr>
        <w:t xml:space="preserve">estimates </w:t>
      </w:r>
      <w:r w:rsidR="00F119F8">
        <w:rPr>
          <w:rStyle w:val="normaltextrun"/>
          <w:rFonts w:ascii="Calibri" w:hAnsi="Calibri" w:cs="Calibri"/>
          <w:color w:val="4A4A4A"/>
          <w:sz w:val="21"/>
          <w:szCs w:val="21"/>
          <w:lang w:val="en-GB"/>
        </w:rPr>
        <w:t>at the national level.</w:t>
      </w:r>
      <w:r w:rsidR="00F119F8">
        <w:rPr>
          <w:rStyle w:val="eop"/>
          <w:rFonts w:ascii="Calibri" w:hAnsi="Calibri" w:cs="Calibri"/>
          <w:color w:val="4A4A4A"/>
          <w:sz w:val="21"/>
          <w:szCs w:val="21"/>
        </w:rPr>
        <w:t> </w:t>
      </w:r>
    </w:p>
    <w:p w14:paraId="50A66E64" w14:textId="2B5BCAAF" w:rsidR="00EC2915" w:rsidRPr="00EB35BA" w:rsidRDefault="00F119F8" w:rsidP="00EB35BA">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0B47058F" w14:textId="18CA3506" w:rsidR="00F14BBD" w:rsidRDefault="001B784A" w:rsidP="00576CFA">
      <w:pPr>
        <w:pStyle w:val="MText"/>
        <w:rPr>
          <w:rStyle w:val="eop"/>
          <w:rFonts w:ascii="Calibri" w:hAnsi="Calibri" w:cs="Calibri"/>
        </w:rPr>
      </w:pPr>
      <w:r w:rsidRPr="00DF3F27">
        <w:t>United Nations Children’s Fund (UNICEF)</w:t>
      </w:r>
    </w:p>
    <w:p w14:paraId="45AE2AB8" w14:textId="77777777" w:rsidR="00EB35BA" w:rsidRPr="00A96255" w:rsidRDefault="00EB35BA"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2CC46AED" w14:textId="5653CBEF" w:rsidR="00DF3F27" w:rsidRPr="00A96255" w:rsidRDefault="00DF3F27" w:rsidP="00576CFA">
      <w:pPr>
        <w:pStyle w:val="MText"/>
      </w:pPr>
      <w:r w:rsidRPr="00DF3F27">
        <w:t>The United Nations Inter-agency Group for Child Mortality Estimation (UN IGME), led by the United Nations Children’s Fund (UNICEF) and including members from the World Health Organization (WHO), the World Bank Group and the United Nations Population Division, was established in 2004 to advance the work on monitoring progress towards the achievement of child survival goals and to augment country capacity to collect high</w:t>
      </w:r>
      <w:r w:rsidR="00FF7C1F">
        <w:t xml:space="preserve"> </w:t>
      </w:r>
      <w:r w:rsidRPr="00DF3F27">
        <w:t>quality data on and produce timely estimates of child mortality.</w:t>
      </w:r>
      <w:r w:rsidR="00E463A8">
        <w:t xml:space="preserve"> Every year, </w:t>
      </w:r>
      <w:r w:rsidR="000119DC">
        <w:t xml:space="preserve">the </w:t>
      </w:r>
      <w:r w:rsidR="00E463A8">
        <w:t>UN IGME estimate</w:t>
      </w:r>
      <w:r w:rsidR="004A1278">
        <w:t>s</w:t>
      </w:r>
      <w:r w:rsidR="00E463A8">
        <w:t xml:space="preserve"> levels and trends in under-5 mortality at the global, regional and country</w:t>
      </w:r>
      <w:r w:rsidR="00FF7C1F">
        <w:t xml:space="preserve"> </w:t>
      </w:r>
      <w:r w:rsidR="00E463A8">
        <w:t xml:space="preserve">level </w:t>
      </w:r>
      <w:r w:rsidR="004A1278">
        <w:t>and</w:t>
      </w:r>
      <w:r w:rsidR="00E463A8">
        <w:t xml:space="preserve"> provide</w:t>
      </w:r>
      <w:r w:rsidR="004A1278">
        <w:t>s</w:t>
      </w:r>
      <w:r w:rsidR="00E463A8">
        <w:t xml:space="preserve"> an assessment of current progress towards the SDG targets.</w:t>
      </w:r>
    </w:p>
    <w:p w14:paraId="3D063F4C" w14:textId="45A9C05E"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7E389DC1" w14:textId="77777777" w:rsidR="007B634E" w:rsidRDefault="007B634E" w:rsidP="007B634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Mortality rates among young children are a key output indicator for child health and well-being, and, more broadly, for social and economic development. It is a closely watched public health indicator because it reflects the access of children and communities to basic health interventions such as vaccination, medical treatment of infectious diseases and adequate nutrition.</w:t>
      </w:r>
      <w:r>
        <w:rPr>
          <w:rStyle w:val="eop"/>
          <w:rFonts w:ascii="Calibri" w:hAnsi="Calibri" w:cs="Calibri"/>
          <w:color w:val="4A4A4A"/>
          <w:sz w:val="21"/>
          <w:szCs w:val="21"/>
        </w:rPr>
        <w:t> </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bookmarkStart w:id="5" w:name="_Hlk84405194"/>
      <w:bookmarkEnd w:id="5"/>
      <w:r>
        <w:rPr>
          <w:color w:val="B4B4B4"/>
          <w:sz w:val="20"/>
        </w:rPr>
        <w:t>(REC_USE_LIM)</w:t>
      </w:r>
    </w:p>
    <w:p w14:paraId="1595A5AB" w14:textId="512374A0" w:rsidR="00ED3E4E" w:rsidRDefault="00403D37" w:rsidP="00576CFA">
      <w:pPr>
        <w:pStyle w:val="MText"/>
      </w:pPr>
      <w:bookmarkStart w:id="6" w:name="_Hlk84499461"/>
      <w:r>
        <w:t xml:space="preserve">A civil registration </w:t>
      </w:r>
      <w:bookmarkStart w:id="7" w:name="_Hlk84499512"/>
      <w:r>
        <w:t>system</w:t>
      </w:r>
      <w:r w:rsidR="00E73253">
        <w:t xml:space="preserve"> that continuously records all births and deaths in a population</w:t>
      </w:r>
      <w:r>
        <w:t xml:space="preserve"> </w:t>
      </w:r>
      <w:bookmarkEnd w:id="7"/>
      <w:r>
        <w:t xml:space="preserve">is the preferred source of </w:t>
      </w:r>
      <w:r w:rsidR="00FF7C1F">
        <w:t xml:space="preserve">high-quality </w:t>
      </w:r>
      <w:r w:rsidR="006D2760">
        <w:t xml:space="preserve">underlying </w:t>
      </w:r>
      <w:r>
        <w:t xml:space="preserve">data on under-five </w:t>
      </w:r>
      <w:proofErr w:type="gramStart"/>
      <w:r>
        <w:t>mortality</w:t>
      </w:r>
      <w:proofErr w:type="gramEnd"/>
      <w:r>
        <w:t xml:space="preserve"> but </w:t>
      </w:r>
      <w:r w:rsidR="006D2760">
        <w:t>these systems are</w:t>
      </w:r>
      <w:r w:rsidR="00FF7C1F">
        <w:t xml:space="preserve"> </w:t>
      </w:r>
      <w:r>
        <w:t xml:space="preserve">not well developed in many low- and middle-income countries. </w:t>
      </w:r>
      <w:r w:rsidR="006D2760">
        <w:t>Instead, h</w:t>
      </w:r>
      <w:r>
        <w:t xml:space="preserve">ousehold surveys and </w:t>
      </w:r>
      <w:r w:rsidR="006D2760">
        <w:t>population</w:t>
      </w:r>
      <w:r>
        <w:t xml:space="preserve"> censuses </w:t>
      </w:r>
      <w:r w:rsidR="006D2760">
        <w:t>are</w:t>
      </w:r>
      <w:r>
        <w:t xml:space="preserve"> the primary sources of </w:t>
      </w:r>
      <w:r w:rsidR="006D2760">
        <w:t xml:space="preserve">underlying </w:t>
      </w:r>
      <w:r>
        <w:t>data in th</w:t>
      </w:r>
      <w:r w:rsidR="006D2760">
        <w:t>ese countries</w:t>
      </w:r>
      <w:r>
        <w:t xml:space="preserve">. </w:t>
      </w:r>
    </w:p>
    <w:p w14:paraId="0611D322" w14:textId="39F94360" w:rsidR="00FF7C1F" w:rsidRDefault="00FF7C1F" w:rsidP="00FF7C1F">
      <w:pPr>
        <w:pStyle w:val="MText"/>
      </w:pPr>
    </w:p>
    <w:p w14:paraId="1574E385" w14:textId="4DB01556" w:rsidR="009F4F24" w:rsidRDefault="006D2760" w:rsidP="000119DC">
      <w:pPr>
        <w:pStyle w:val="MText"/>
      </w:pPr>
      <w:r>
        <w:t xml:space="preserve">The reliance on multiple data sources, </w:t>
      </w:r>
      <w:proofErr w:type="gramStart"/>
      <w:r>
        <w:t>i.e.</w:t>
      </w:r>
      <w:proofErr w:type="gramEnd"/>
      <w:r>
        <w:t xml:space="preserve"> surveys and census conducted several years apart </w:t>
      </w:r>
      <w:r w:rsidR="00D45A34">
        <w:t xml:space="preserve">and </w:t>
      </w:r>
      <w:r>
        <w:t>producing retrospective time series, can result in</w:t>
      </w:r>
      <w:r w:rsidR="000119DC">
        <w:t xml:space="preserve"> </w:t>
      </w:r>
      <w:r>
        <w:t>disparate</w:t>
      </w:r>
      <w:r w:rsidR="000119DC">
        <w:t xml:space="preserve"> mortality rates from different sources</w:t>
      </w:r>
      <w:r w:rsidR="00FE290B">
        <w:t>, sometimes referring to the</w:t>
      </w:r>
      <w:r>
        <w:t xml:space="preserve"> same time period</w:t>
      </w:r>
      <w:r w:rsidR="000119DC">
        <w:t>. Available data</w:t>
      </w:r>
      <w:r w:rsidR="00FE290B">
        <w:t xml:space="preserve"> also</w:t>
      </w:r>
      <w:r w:rsidR="000119DC">
        <w:t xml:space="preserve"> suffer from sampling and </w:t>
      </w:r>
      <w:proofErr w:type="spellStart"/>
      <w:r w:rsidR="000119DC">
        <w:t>nonsampling</w:t>
      </w:r>
      <w:proofErr w:type="spellEnd"/>
      <w:r w:rsidR="000119DC">
        <w:t xml:space="preserve"> errors</w:t>
      </w:r>
      <w:r>
        <w:t xml:space="preserve">, including </w:t>
      </w:r>
      <w:r w:rsidR="000119DC">
        <w:t>misreporting of age and se</w:t>
      </w:r>
      <w:r>
        <w:t xml:space="preserve">x, </w:t>
      </w:r>
      <w:r w:rsidR="000119DC">
        <w:t>survivor selection bias</w:t>
      </w:r>
      <w:r>
        <w:t>, u</w:t>
      </w:r>
      <w:r w:rsidR="000119DC">
        <w:t>nderreporting of child deaths</w:t>
      </w:r>
      <w:r>
        <w:t>, and r</w:t>
      </w:r>
      <w:r w:rsidR="000119DC">
        <w:t>ecall errors as data are collected retrospectively. Further misclassifications can</w:t>
      </w:r>
      <w:r w:rsidR="00FE290B">
        <w:t xml:space="preserve"> also</w:t>
      </w:r>
      <w:r w:rsidR="000119DC">
        <w:t xml:space="preserve"> impact the accuracy </w:t>
      </w:r>
      <w:r w:rsidR="000119DC">
        <w:lastRenderedPageBreak/>
        <w:t xml:space="preserve">of data, for example early neonatal deaths may be classified as stillbirths. </w:t>
      </w:r>
      <w:r w:rsidR="00FE290B">
        <w:t>Thus,</w:t>
      </w:r>
      <w:r w:rsidR="000119DC">
        <w:t xml:space="preserve"> simply comparing two country data points from different sources and drawing a line between them is not a technically sound way to assess levels and trends. Given varying levels of data quality across different sources, this sort of trend assessment will provide misleading results.</w:t>
      </w:r>
      <w:r w:rsidR="00FE290B">
        <w:t xml:space="preserve"> Hence, the </w:t>
      </w:r>
      <w:r w:rsidR="001B784A" w:rsidRPr="001B784A">
        <w:t>United Nations Inter-</w:t>
      </w:r>
      <w:proofErr w:type="gramStart"/>
      <w:r w:rsidR="001B784A" w:rsidRPr="001B784A">
        <w:t>agency</w:t>
      </w:r>
      <w:proofErr w:type="gramEnd"/>
      <w:r w:rsidR="001B784A" w:rsidRPr="001B784A">
        <w:t xml:space="preserve"> Group for Child Mortality Estimation (UN IGME)</w:t>
      </w:r>
      <w:r w:rsidR="00FE290B">
        <w:t xml:space="preserve"> fits a statistical model to these data that takes into account these various data sources to produce annualized estimates. </w:t>
      </w:r>
    </w:p>
    <w:p w14:paraId="0E37BDC8" w14:textId="77777777" w:rsidR="00FE290B" w:rsidRDefault="00FE290B" w:rsidP="000119DC">
      <w:pPr>
        <w:pStyle w:val="MText"/>
      </w:pPr>
    </w:p>
    <w:p w14:paraId="5D78D3F6" w14:textId="7B0A2A99" w:rsidR="000119DC" w:rsidRPr="000119DC" w:rsidRDefault="000119DC" w:rsidP="000119DC">
      <w:pPr>
        <w:autoSpaceDE w:val="0"/>
        <w:autoSpaceDN w:val="0"/>
        <w:adjustRightInd w:val="0"/>
        <w:spacing w:after="0" w:line="240" w:lineRule="auto"/>
        <w:rPr>
          <w:rFonts w:eastAsia="Times New Roman" w:cs="Times New Roman"/>
          <w:color w:val="4A4A4A"/>
          <w:sz w:val="21"/>
          <w:szCs w:val="21"/>
          <w:lang w:eastAsia="en-GB"/>
        </w:rPr>
      </w:pPr>
      <w:r w:rsidRPr="000119DC">
        <w:rPr>
          <w:rFonts w:eastAsia="Times New Roman" w:cs="Times New Roman"/>
          <w:color w:val="4A4A4A"/>
          <w:sz w:val="21"/>
          <w:szCs w:val="21"/>
          <w:lang w:eastAsia="en-GB"/>
        </w:rPr>
        <w:t xml:space="preserve">It is important to keep these challenges in mind when looking at available country data </w:t>
      </w:r>
      <w:proofErr w:type="gramStart"/>
      <w:r w:rsidRPr="000119DC">
        <w:rPr>
          <w:rFonts w:eastAsia="Times New Roman" w:cs="Times New Roman"/>
          <w:color w:val="4A4A4A"/>
          <w:sz w:val="21"/>
          <w:szCs w:val="21"/>
          <w:lang w:eastAsia="en-GB"/>
        </w:rPr>
        <w:t>and also</w:t>
      </w:r>
      <w:proofErr w:type="gramEnd"/>
      <w:r w:rsidRPr="000119DC">
        <w:rPr>
          <w:rFonts w:eastAsia="Times New Roman" w:cs="Times New Roman"/>
          <w:color w:val="4A4A4A"/>
          <w:sz w:val="21"/>
          <w:szCs w:val="21"/>
          <w:lang w:eastAsia="en-GB"/>
        </w:rPr>
        <w:t xml:space="preserve"> when discrepancies between country data and the UN IGME estimates are being discussed. The following</w:t>
      </w:r>
    </w:p>
    <w:p w14:paraId="7F687A27" w14:textId="1773BA2E" w:rsidR="000119DC" w:rsidRDefault="000119DC" w:rsidP="000119DC">
      <w:pPr>
        <w:autoSpaceDE w:val="0"/>
        <w:autoSpaceDN w:val="0"/>
        <w:adjustRightInd w:val="0"/>
        <w:spacing w:after="0" w:line="240" w:lineRule="auto"/>
        <w:rPr>
          <w:rFonts w:eastAsia="Times New Roman" w:cs="Times New Roman"/>
          <w:color w:val="4A4A4A"/>
          <w:sz w:val="21"/>
          <w:szCs w:val="21"/>
          <w:lang w:eastAsia="en-GB"/>
        </w:rPr>
      </w:pPr>
      <w:r w:rsidRPr="000119DC">
        <w:rPr>
          <w:rFonts w:eastAsia="Times New Roman" w:cs="Times New Roman"/>
          <w:color w:val="4A4A4A"/>
          <w:sz w:val="21"/>
          <w:szCs w:val="21"/>
          <w:lang w:eastAsia="en-GB"/>
        </w:rPr>
        <w:t>points are important to highlight:</w:t>
      </w:r>
    </w:p>
    <w:p w14:paraId="4DBA4203" w14:textId="77777777" w:rsidR="00FE290B" w:rsidRPr="000119DC" w:rsidRDefault="00FE290B" w:rsidP="000119DC">
      <w:pPr>
        <w:autoSpaceDE w:val="0"/>
        <w:autoSpaceDN w:val="0"/>
        <w:adjustRightInd w:val="0"/>
        <w:spacing w:after="0" w:line="240" w:lineRule="auto"/>
        <w:rPr>
          <w:rFonts w:eastAsia="Times New Roman" w:cs="Times New Roman"/>
          <w:color w:val="4A4A4A"/>
          <w:sz w:val="21"/>
          <w:szCs w:val="21"/>
          <w:lang w:eastAsia="en-GB"/>
        </w:rPr>
      </w:pPr>
    </w:p>
    <w:p w14:paraId="4F81F02F" w14:textId="6AAA8CC2" w:rsidR="000119DC" w:rsidRPr="000119DC" w:rsidRDefault="000119DC" w:rsidP="000119DC">
      <w:pPr>
        <w:pStyle w:val="ListParagraph"/>
        <w:numPr>
          <w:ilvl w:val="0"/>
          <w:numId w:val="7"/>
        </w:numPr>
        <w:autoSpaceDE w:val="0"/>
        <w:autoSpaceDN w:val="0"/>
        <w:adjustRightInd w:val="0"/>
        <w:spacing w:after="0" w:line="240" w:lineRule="auto"/>
        <w:rPr>
          <w:rFonts w:eastAsia="Times New Roman" w:cs="Times New Roman"/>
          <w:color w:val="4A4A4A"/>
          <w:sz w:val="21"/>
          <w:szCs w:val="21"/>
          <w:lang w:eastAsia="en-GB"/>
        </w:rPr>
      </w:pPr>
      <w:r w:rsidRPr="000119DC">
        <w:rPr>
          <w:rFonts w:eastAsia="Times New Roman" w:cs="Times New Roman"/>
          <w:color w:val="4A4A4A"/>
          <w:sz w:val="21"/>
          <w:szCs w:val="21"/>
          <w:lang w:eastAsia="en-GB"/>
        </w:rPr>
        <w:t>The UN IGME aims to minimize the errors for each estimate, harmonize trends over time and produce up-to-date and properly assessed estimates of child mortality. Thus, UN IGME estimates are derived from country data. Notably, UN IGME assesses the quality of underlying data sources and adjusts data when necessary.</w:t>
      </w:r>
    </w:p>
    <w:p w14:paraId="55AED623" w14:textId="77777777" w:rsidR="000119DC" w:rsidRDefault="000119DC" w:rsidP="000119DC">
      <w:pPr>
        <w:autoSpaceDE w:val="0"/>
        <w:autoSpaceDN w:val="0"/>
        <w:adjustRightInd w:val="0"/>
        <w:spacing w:after="0" w:line="240" w:lineRule="auto"/>
        <w:rPr>
          <w:rFonts w:eastAsia="Times New Roman" w:cs="Times New Roman"/>
          <w:color w:val="4A4A4A"/>
          <w:sz w:val="21"/>
          <w:szCs w:val="21"/>
          <w:lang w:eastAsia="en-GB"/>
        </w:rPr>
      </w:pPr>
    </w:p>
    <w:p w14:paraId="6AF616E9" w14:textId="16A4464C" w:rsidR="000119DC" w:rsidRPr="000119DC" w:rsidRDefault="000119DC" w:rsidP="000119DC">
      <w:pPr>
        <w:pStyle w:val="ListParagraph"/>
        <w:numPr>
          <w:ilvl w:val="0"/>
          <w:numId w:val="7"/>
        </w:numPr>
        <w:autoSpaceDE w:val="0"/>
        <w:autoSpaceDN w:val="0"/>
        <w:adjustRightInd w:val="0"/>
        <w:spacing w:after="0" w:line="240" w:lineRule="auto"/>
        <w:rPr>
          <w:rFonts w:eastAsia="Times New Roman" w:cs="Times New Roman"/>
          <w:color w:val="4A4A4A"/>
          <w:sz w:val="21"/>
          <w:szCs w:val="21"/>
          <w:lang w:eastAsia="en-GB"/>
        </w:rPr>
      </w:pPr>
      <w:r w:rsidRPr="000119DC">
        <w:rPr>
          <w:rFonts w:eastAsia="Times New Roman" w:cs="Times New Roman"/>
          <w:color w:val="4A4A4A"/>
          <w:sz w:val="21"/>
          <w:szCs w:val="21"/>
          <w:lang w:eastAsia="en-GB"/>
        </w:rPr>
        <w:t>National estimates may refer to an earlier calendar year than the UN IGME estimates. This is particularly the case where estimates from the most recent national survey are used</w:t>
      </w:r>
      <w:r w:rsidR="00FE290B">
        <w:rPr>
          <w:rFonts w:eastAsia="Times New Roman" w:cs="Times New Roman"/>
          <w:color w:val="4A4A4A"/>
          <w:sz w:val="21"/>
          <w:szCs w:val="21"/>
          <w:lang w:eastAsia="en-GB"/>
        </w:rPr>
        <w:t xml:space="preserve"> as the national estimate</w:t>
      </w:r>
      <w:r w:rsidRPr="000119DC">
        <w:rPr>
          <w:rFonts w:eastAsia="Times New Roman" w:cs="Times New Roman"/>
          <w:color w:val="4A4A4A"/>
          <w:sz w:val="21"/>
          <w:szCs w:val="21"/>
          <w:lang w:eastAsia="en-GB"/>
        </w:rPr>
        <w:t xml:space="preserve">, </w:t>
      </w:r>
      <w:r w:rsidR="00FE290B">
        <w:rPr>
          <w:rFonts w:eastAsia="Times New Roman" w:cs="Times New Roman"/>
          <w:color w:val="4A4A4A"/>
          <w:sz w:val="21"/>
          <w:szCs w:val="21"/>
          <w:lang w:eastAsia="en-GB"/>
        </w:rPr>
        <w:t>since</w:t>
      </w:r>
      <w:r w:rsidRPr="000119DC">
        <w:rPr>
          <w:rFonts w:eastAsia="Times New Roman" w:cs="Times New Roman"/>
          <w:color w:val="4A4A4A"/>
          <w:sz w:val="21"/>
          <w:szCs w:val="21"/>
          <w:lang w:eastAsia="en-GB"/>
        </w:rPr>
        <w:t xml:space="preserve"> the</w:t>
      </w:r>
      <w:r w:rsidR="00FE290B">
        <w:rPr>
          <w:rFonts w:eastAsia="Times New Roman" w:cs="Times New Roman"/>
          <w:color w:val="4A4A4A"/>
          <w:sz w:val="21"/>
          <w:szCs w:val="21"/>
          <w:lang w:eastAsia="en-GB"/>
        </w:rPr>
        <w:t xml:space="preserve"> survey estimates derived from a birth history are retrospective and </w:t>
      </w:r>
      <w:r w:rsidRPr="000119DC">
        <w:rPr>
          <w:rFonts w:eastAsia="Times New Roman" w:cs="Times New Roman"/>
          <w:color w:val="4A4A4A"/>
          <w:sz w:val="21"/>
          <w:szCs w:val="21"/>
          <w:lang w:eastAsia="en-GB"/>
        </w:rPr>
        <w:t>typically refer to a period before the year of the survey, which may be several years behind the target year for the UN IGME estimates. National estimates may also use a different combination of data sources, or different projection or calculation methods.</w:t>
      </w:r>
    </w:p>
    <w:p w14:paraId="3C20AE25" w14:textId="77777777" w:rsidR="000119DC" w:rsidRDefault="000119DC" w:rsidP="000119DC">
      <w:pPr>
        <w:autoSpaceDE w:val="0"/>
        <w:autoSpaceDN w:val="0"/>
        <w:adjustRightInd w:val="0"/>
        <w:spacing w:after="0" w:line="240" w:lineRule="auto"/>
        <w:rPr>
          <w:rFonts w:eastAsia="Times New Roman" w:cs="Times New Roman"/>
          <w:color w:val="4A4A4A"/>
          <w:sz w:val="21"/>
          <w:szCs w:val="21"/>
          <w:lang w:eastAsia="en-GB"/>
        </w:rPr>
      </w:pPr>
    </w:p>
    <w:p w14:paraId="786E59D5" w14:textId="70139378" w:rsidR="000119DC" w:rsidRDefault="000119DC" w:rsidP="000119DC">
      <w:pPr>
        <w:pStyle w:val="ListParagraph"/>
        <w:numPr>
          <w:ilvl w:val="0"/>
          <w:numId w:val="7"/>
        </w:numPr>
        <w:autoSpaceDE w:val="0"/>
        <w:autoSpaceDN w:val="0"/>
        <w:adjustRightInd w:val="0"/>
        <w:spacing w:after="0" w:line="240" w:lineRule="auto"/>
        <w:rPr>
          <w:rFonts w:eastAsia="Times New Roman" w:cs="Times New Roman"/>
          <w:color w:val="4A4A4A"/>
          <w:sz w:val="21"/>
          <w:szCs w:val="21"/>
          <w:lang w:eastAsia="en-GB"/>
        </w:rPr>
      </w:pPr>
      <w:r w:rsidRPr="000119DC">
        <w:rPr>
          <w:rFonts w:eastAsia="Times New Roman" w:cs="Times New Roman"/>
          <w:color w:val="4A4A4A"/>
          <w:sz w:val="21"/>
          <w:szCs w:val="21"/>
          <w:lang w:eastAsia="en-GB"/>
        </w:rPr>
        <w:t>In the absence of error-free data, there will always be uncertainty around data and estimates. To allow for added comparability, the UN IGME generates estimates with uncertainty bounds. When discussing the UN IGME estimates, it</w:t>
      </w:r>
      <w:r w:rsidRPr="000119DC">
        <w:rPr>
          <w:rFonts w:eastAsia="Times New Roman" w:cs="Times New Roman" w:hint="eastAsia"/>
          <w:color w:val="4A4A4A"/>
          <w:sz w:val="21"/>
          <w:szCs w:val="21"/>
          <w:lang w:eastAsia="en-GB"/>
        </w:rPr>
        <w:t>’</w:t>
      </w:r>
      <w:r w:rsidRPr="000119DC">
        <w:rPr>
          <w:rFonts w:eastAsia="Times New Roman" w:cs="Times New Roman"/>
          <w:color w:val="4A4A4A"/>
          <w:sz w:val="21"/>
          <w:szCs w:val="21"/>
          <w:lang w:eastAsia="en-GB"/>
        </w:rPr>
        <w:t xml:space="preserve">s important to look at the uncertainty ranges, which might be </w:t>
      </w:r>
      <w:proofErr w:type="gramStart"/>
      <w:r w:rsidRPr="000119DC">
        <w:rPr>
          <w:rFonts w:eastAsia="Times New Roman" w:cs="Times New Roman"/>
          <w:color w:val="4A4A4A"/>
          <w:sz w:val="21"/>
          <w:szCs w:val="21"/>
          <w:lang w:eastAsia="en-GB"/>
        </w:rPr>
        <w:t>fairly wide</w:t>
      </w:r>
      <w:proofErr w:type="gramEnd"/>
      <w:r w:rsidRPr="000119DC">
        <w:rPr>
          <w:rFonts w:eastAsia="Times New Roman" w:cs="Times New Roman"/>
          <w:color w:val="4A4A4A"/>
          <w:sz w:val="21"/>
          <w:szCs w:val="21"/>
          <w:lang w:eastAsia="en-GB"/>
        </w:rPr>
        <w:t xml:space="preserve"> in the case of some countries.</w:t>
      </w:r>
    </w:p>
    <w:bookmarkEnd w:id="6"/>
    <w:p w14:paraId="0B996EAE" w14:textId="77777777" w:rsidR="00DB6196" w:rsidRPr="000119DC" w:rsidRDefault="00DB6196" w:rsidP="00916F90">
      <w:pPr>
        <w:pStyle w:val="ListParagraph"/>
        <w:autoSpaceDE w:val="0"/>
        <w:autoSpaceDN w:val="0"/>
        <w:adjustRightInd w:val="0"/>
        <w:spacing w:after="0" w:line="240" w:lineRule="auto"/>
        <w:rPr>
          <w:rFonts w:eastAsia="Times New Roman" w:cs="Times New Roman"/>
          <w:color w:val="4A4A4A"/>
          <w:sz w:val="21"/>
          <w:szCs w:val="21"/>
          <w:lang w:eastAsia="en-GB"/>
        </w:rPr>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14A64A5F" w14:textId="37CE61A2" w:rsidR="007B634E" w:rsidRDefault="007B634E" w:rsidP="007B634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The </w:t>
      </w:r>
      <w:r w:rsidR="001B784A" w:rsidRPr="001B784A">
        <w:rPr>
          <w:rStyle w:val="normaltextrun"/>
          <w:rFonts w:ascii="Calibri" w:hAnsi="Calibri" w:cs="Calibri"/>
          <w:color w:val="4A4A4A"/>
          <w:sz w:val="21"/>
          <w:szCs w:val="21"/>
          <w:lang w:val="en-GB"/>
        </w:rPr>
        <w:t>United Nations Inter-agency Group for Child Mortality Estimation (UN IGME)</w:t>
      </w:r>
      <w:r>
        <w:rPr>
          <w:rStyle w:val="normaltextrun"/>
          <w:rFonts w:ascii="Calibri" w:hAnsi="Calibri" w:cs="Calibri"/>
          <w:color w:val="4A4A4A"/>
          <w:sz w:val="21"/>
          <w:szCs w:val="21"/>
          <w:lang w:val="en-GB"/>
        </w:rPr>
        <w:t xml:space="preserve"> estimates are derived from national</w:t>
      </w:r>
      <w:r w:rsidR="008003E2">
        <w:rPr>
          <w:rStyle w:val="normaltextrun"/>
          <w:rFonts w:ascii="Calibri" w:hAnsi="Calibri" w:cs="Calibri"/>
          <w:color w:val="4A4A4A"/>
          <w:sz w:val="21"/>
          <w:szCs w:val="21"/>
          <w:lang w:val="en-GB"/>
        </w:rPr>
        <w:t>ly representative</w:t>
      </w:r>
      <w:r>
        <w:rPr>
          <w:rStyle w:val="normaltextrun"/>
          <w:rFonts w:ascii="Calibri" w:hAnsi="Calibri" w:cs="Calibri"/>
          <w:color w:val="4A4A4A"/>
          <w:sz w:val="21"/>
          <w:szCs w:val="21"/>
          <w:lang w:val="en-GB"/>
        </w:rPr>
        <w:t xml:space="preserve"> data from censuses, surveys or vital registration systems. The UN IGME does not use any covariates to derive its estimates. It only applies a curve fitting method to good-quality empirical data to derive trend estimates after data quality assessment. In most cases, the UN IGME estimates are close to the underlying data. The UN IGME aims to minimize the errors for each estimate, harmonize trends over time and produce up-to-date and properly assessed estimates. The UN IGME applies the Bayesian B-splines bias-reduction model to empirical data to derive trend estimates of under-five mortality for all countries. See references</w:t>
      </w:r>
      <w:r>
        <w:rPr>
          <w:rStyle w:val="normaltextrun"/>
          <w:color w:val="4A4A4A"/>
          <w:sz w:val="21"/>
          <w:szCs w:val="21"/>
          <w:lang w:val="en-GB"/>
        </w:rPr>
        <w:t> </w:t>
      </w:r>
      <w:r>
        <w:rPr>
          <w:rStyle w:val="normaltextrun"/>
          <w:rFonts w:ascii="Calibri" w:hAnsi="Calibri" w:cs="Calibri"/>
          <w:color w:val="4A4A4A"/>
          <w:sz w:val="21"/>
          <w:szCs w:val="21"/>
          <w:lang w:val="en-GB"/>
        </w:rPr>
        <w:t>for details. </w:t>
      </w:r>
      <w:r>
        <w:rPr>
          <w:rStyle w:val="eop"/>
          <w:rFonts w:ascii="Calibri" w:hAnsi="Calibri" w:cs="Calibri"/>
          <w:color w:val="4A4A4A"/>
          <w:sz w:val="21"/>
          <w:szCs w:val="21"/>
        </w:rPr>
        <w:t> </w:t>
      </w:r>
    </w:p>
    <w:p w14:paraId="4A7FEA7D" w14:textId="77777777" w:rsidR="007B634E" w:rsidRDefault="007B634E" w:rsidP="007B634E">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28539E4B" w14:textId="77777777" w:rsidR="007B634E" w:rsidRDefault="007B634E" w:rsidP="007B634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For the underlying data mentioned above, the most frequently used methods are as follows:</w:t>
      </w:r>
      <w:r>
        <w:rPr>
          <w:rStyle w:val="eop"/>
          <w:rFonts w:ascii="Calibri" w:hAnsi="Calibri" w:cs="Calibri"/>
          <w:color w:val="4A4A4A"/>
          <w:sz w:val="21"/>
          <w:szCs w:val="21"/>
        </w:rPr>
        <w:t> </w:t>
      </w:r>
    </w:p>
    <w:p w14:paraId="2AEC77C4" w14:textId="77777777" w:rsidR="007B634E" w:rsidRDefault="007B634E" w:rsidP="007B634E">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4CBB6FD9" w14:textId="77777777" w:rsidR="007B634E" w:rsidRDefault="007B634E" w:rsidP="007B634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Civil registration: The under-five mortality rate can</w:t>
      </w:r>
      <w:r>
        <w:rPr>
          <w:rStyle w:val="normaltextrun"/>
          <w:color w:val="4A4A4A"/>
          <w:sz w:val="21"/>
          <w:szCs w:val="21"/>
          <w:lang w:val="en-GB"/>
        </w:rPr>
        <w:t> </w:t>
      </w:r>
      <w:r>
        <w:rPr>
          <w:rStyle w:val="normaltextrun"/>
          <w:rFonts w:ascii="Calibri" w:hAnsi="Calibri" w:cs="Calibri"/>
          <w:color w:val="4A4A4A"/>
          <w:sz w:val="21"/>
          <w:szCs w:val="21"/>
          <w:lang w:val="en-GB"/>
        </w:rPr>
        <w:t>be derived from a standard period</w:t>
      </w:r>
      <w:r>
        <w:rPr>
          <w:rStyle w:val="normaltextrun"/>
          <w:color w:val="4A4A4A"/>
          <w:sz w:val="21"/>
          <w:szCs w:val="21"/>
          <w:lang w:val="en-GB"/>
        </w:rPr>
        <w:t> </w:t>
      </w:r>
      <w:r>
        <w:rPr>
          <w:rStyle w:val="normaltextrun"/>
          <w:rFonts w:ascii="Calibri" w:hAnsi="Calibri" w:cs="Calibri"/>
          <w:color w:val="4A4A4A"/>
          <w:sz w:val="21"/>
          <w:szCs w:val="21"/>
          <w:lang w:val="en-GB"/>
        </w:rPr>
        <w:t>abridged life table</w:t>
      </w:r>
      <w:r>
        <w:rPr>
          <w:rStyle w:val="normaltextrun"/>
          <w:color w:val="4A4A4A"/>
          <w:sz w:val="21"/>
          <w:szCs w:val="21"/>
          <w:lang w:val="en-GB"/>
        </w:rPr>
        <w:t> </w:t>
      </w:r>
      <w:r>
        <w:rPr>
          <w:rStyle w:val="normaltextrun"/>
          <w:rFonts w:ascii="Calibri" w:hAnsi="Calibri" w:cs="Calibri"/>
          <w:color w:val="4A4A4A"/>
          <w:sz w:val="21"/>
          <w:szCs w:val="21"/>
          <w:lang w:val="en-GB"/>
        </w:rPr>
        <w:t>using the age-specific</w:t>
      </w:r>
      <w:r>
        <w:rPr>
          <w:rStyle w:val="normaltextrun"/>
          <w:color w:val="4A4A4A"/>
          <w:sz w:val="21"/>
          <w:szCs w:val="21"/>
          <w:lang w:val="en-GB"/>
        </w:rPr>
        <w:t> </w:t>
      </w:r>
      <w:r>
        <w:rPr>
          <w:rStyle w:val="normaltextrun"/>
          <w:rFonts w:ascii="Calibri" w:hAnsi="Calibri" w:cs="Calibri"/>
          <w:color w:val="4A4A4A"/>
          <w:sz w:val="21"/>
          <w:szCs w:val="21"/>
          <w:lang w:val="en-GB"/>
        </w:rPr>
        <w:t>deaths and mid-year population counts from</w:t>
      </w:r>
      <w:r>
        <w:rPr>
          <w:rStyle w:val="normaltextrun"/>
          <w:color w:val="4A4A4A"/>
          <w:sz w:val="21"/>
          <w:szCs w:val="21"/>
          <w:lang w:val="en-GB"/>
        </w:rPr>
        <w:t> </w:t>
      </w:r>
      <w:r>
        <w:rPr>
          <w:rStyle w:val="normaltextrun"/>
          <w:rFonts w:ascii="Calibri" w:hAnsi="Calibri" w:cs="Calibri"/>
          <w:color w:val="4A4A4A"/>
          <w:sz w:val="21"/>
          <w:szCs w:val="21"/>
          <w:lang w:val="en-GB"/>
        </w:rPr>
        <w:t>civil registration data</w:t>
      </w:r>
      <w:r>
        <w:rPr>
          <w:rStyle w:val="normaltextrun"/>
          <w:color w:val="4A4A4A"/>
          <w:sz w:val="21"/>
          <w:szCs w:val="21"/>
          <w:lang w:val="en-GB"/>
        </w:rPr>
        <w:t> </w:t>
      </w:r>
      <w:r>
        <w:rPr>
          <w:rStyle w:val="normaltextrun"/>
          <w:rFonts w:ascii="Calibri" w:hAnsi="Calibri" w:cs="Calibri"/>
          <w:color w:val="4A4A4A"/>
          <w:sz w:val="21"/>
          <w:szCs w:val="21"/>
          <w:lang w:val="en-GB"/>
        </w:rPr>
        <w:t>to calculate death rates</w:t>
      </w:r>
      <w:r>
        <w:rPr>
          <w:rStyle w:val="normaltextrun"/>
          <w:color w:val="4A4A4A"/>
          <w:sz w:val="21"/>
          <w:szCs w:val="21"/>
          <w:lang w:val="en-GB"/>
        </w:rPr>
        <w:t>,</w:t>
      </w:r>
      <w:r>
        <w:rPr>
          <w:rStyle w:val="normaltextrun"/>
          <w:rFonts w:ascii="Calibri" w:hAnsi="Calibri" w:cs="Calibri"/>
          <w:color w:val="4A4A4A"/>
          <w:sz w:val="21"/>
          <w:szCs w:val="21"/>
          <w:lang w:val="en-GB"/>
        </w:rPr>
        <w:t> which are then converted into age-specific probabilities of dying.</w:t>
      </w:r>
      <w:r>
        <w:rPr>
          <w:rStyle w:val="eop"/>
          <w:rFonts w:ascii="Calibri" w:hAnsi="Calibri" w:cs="Calibri"/>
          <w:color w:val="4A4A4A"/>
          <w:sz w:val="21"/>
          <w:szCs w:val="21"/>
        </w:rPr>
        <w:t> </w:t>
      </w:r>
    </w:p>
    <w:p w14:paraId="4DBEA2E9" w14:textId="77777777" w:rsidR="007B634E" w:rsidRDefault="007B634E" w:rsidP="007B634E">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257C9EA3" w14:textId="5BFA1282" w:rsidR="007B634E" w:rsidRDefault="007B634E" w:rsidP="007B634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Census and surveys: An indirect method is used based on a summary birth history, a series of questions asked of</w:t>
      </w:r>
      <w:r>
        <w:rPr>
          <w:rStyle w:val="normaltextrun"/>
          <w:color w:val="4A4A4A"/>
          <w:sz w:val="21"/>
          <w:szCs w:val="21"/>
          <w:lang w:val="en-GB"/>
        </w:rPr>
        <w:t> </w:t>
      </w:r>
      <w:r>
        <w:rPr>
          <w:rStyle w:val="normaltextrun"/>
          <w:rFonts w:ascii="Calibri" w:hAnsi="Calibri" w:cs="Calibri"/>
          <w:color w:val="4A4A4A"/>
          <w:sz w:val="21"/>
          <w:szCs w:val="21"/>
          <w:lang w:val="en-GB"/>
        </w:rPr>
        <w:t xml:space="preserve">each woman of reproductive age as to how many children she has ever given birth to and how many are still alive. The Brass method and model life tables are then used to obtain an estimate of under-five and infant mortality rates. Censuses often include questions on household deaths in the last 12 months, which can </w:t>
      </w:r>
      <w:r w:rsidR="00E24956">
        <w:rPr>
          <w:rStyle w:val="normaltextrun"/>
          <w:rFonts w:ascii="Calibri" w:hAnsi="Calibri" w:cs="Calibri"/>
          <w:color w:val="4A4A4A"/>
          <w:sz w:val="21"/>
          <w:szCs w:val="21"/>
          <w:lang w:val="en-GB"/>
        </w:rPr>
        <w:t xml:space="preserve">also </w:t>
      </w:r>
      <w:r>
        <w:rPr>
          <w:rStyle w:val="normaltextrun"/>
          <w:rFonts w:ascii="Calibri" w:hAnsi="Calibri" w:cs="Calibri"/>
          <w:color w:val="4A4A4A"/>
          <w:sz w:val="21"/>
          <w:szCs w:val="21"/>
          <w:lang w:val="en-GB"/>
        </w:rPr>
        <w:t>be used to calculate mortality estimates.</w:t>
      </w:r>
      <w:r>
        <w:rPr>
          <w:rStyle w:val="eop"/>
          <w:rFonts w:ascii="Calibri" w:hAnsi="Calibri" w:cs="Calibri"/>
          <w:color w:val="4A4A4A"/>
          <w:sz w:val="21"/>
          <w:szCs w:val="21"/>
        </w:rPr>
        <w:t> </w:t>
      </w:r>
    </w:p>
    <w:p w14:paraId="38DE8C76" w14:textId="77777777" w:rsidR="007B634E" w:rsidRDefault="007B634E" w:rsidP="007B634E">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4CBF5C04" w14:textId="384BD046" w:rsidR="007B634E" w:rsidRDefault="007B634E" w:rsidP="007B634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lastRenderedPageBreak/>
        <w:t>Surveys: A direct method is used based on a full birth history</w:t>
      </w:r>
      <w:r>
        <w:rPr>
          <w:rStyle w:val="normaltextrun"/>
          <w:color w:val="4A4A4A"/>
          <w:sz w:val="21"/>
          <w:szCs w:val="21"/>
          <w:lang w:val="en-GB"/>
        </w:rPr>
        <w:t>,</w:t>
      </w:r>
      <w:r>
        <w:rPr>
          <w:rStyle w:val="normaltextrun"/>
          <w:rFonts w:ascii="Calibri" w:hAnsi="Calibri" w:cs="Calibri"/>
          <w:color w:val="4A4A4A"/>
          <w:sz w:val="21"/>
          <w:szCs w:val="21"/>
          <w:lang w:val="en-GB"/>
        </w:rPr>
        <w:t> a series of detailed questions on each child a woman has given birth to during her lifetime. Neonatal, post-neonatal, infant, child and under-five mortality estimates can be derived from the full birth history.</w:t>
      </w:r>
      <w:r>
        <w:rPr>
          <w:rStyle w:val="eop"/>
          <w:rFonts w:ascii="Calibri" w:hAnsi="Calibri" w:cs="Calibri"/>
          <w:color w:val="4A4A4A"/>
          <w:sz w:val="21"/>
          <w:szCs w:val="21"/>
        </w:rPr>
        <w:t> </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7B9FB36E" w14:textId="038452FB" w:rsidR="00D33E2A" w:rsidRDefault="000119DC" w:rsidP="00D33E2A">
      <w:pPr>
        <w:pStyle w:val="paragraph"/>
        <w:shd w:val="clear" w:color="auto" w:fill="FFFFFF"/>
        <w:spacing w:before="0" w:beforeAutospacing="0" w:after="0" w:afterAutospacing="0"/>
        <w:textAlignment w:val="baseline"/>
        <w:rPr>
          <w:rFonts w:ascii="Segoe UI" w:hAnsi="Segoe UI" w:cs="Segoe UI"/>
          <w:sz w:val="18"/>
          <w:szCs w:val="18"/>
        </w:rPr>
      </w:pPr>
      <w:bookmarkStart w:id="8" w:name="_Hlk84502011"/>
      <w:r>
        <w:rPr>
          <w:rStyle w:val="normaltextrun"/>
          <w:rFonts w:ascii="Calibri" w:hAnsi="Calibri" w:cs="Calibri"/>
          <w:color w:val="4A4A4A"/>
          <w:sz w:val="21"/>
          <w:szCs w:val="21"/>
          <w:lang w:val="en-GB"/>
        </w:rPr>
        <w:t>The</w:t>
      </w:r>
      <w:r w:rsidR="005C5BF7">
        <w:rPr>
          <w:rStyle w:val="normaltextrun"/>
          <w:rFonts w:ascii="Calibri" w:hAnsi="Calibri" w:cs="Calibri"/>
          <w:color w:val="4A4A4A"/>
          <w:sz w:val="21"/>
          <w:szCs w:val="21"/>
          <w:lang w:val="en-GB"/>
        </w:rPr>
        <w:t xml:space="preserve"> </w:t>
      </w:r>
      <w:r w:rsidR="001B784A" w:rsidRPr="001B784A">
        <w:rPr>
          <w:rStyle w:val="normaltextrun"/>
          <w:rFonts w:ascii="Calibri" w:hAnsi="Calibri" w:cs="Calibri"/>
          <w:color w:val="4A4A4A"/>
          <w:sz w:val="21"/>
          <w:szCs w:val="21"/>
          <w:lang w:val="en-GB"/>
        </w:rPr>
        <w:t>United Nations Inter-agency Group for Child Mortality Estimation (UN IGME)</w:t>
      </w:r>
      <w:r w:rsidR="00D33E2A">
        <w:rPr>
          <w:rStyle w:val="normaltextrun"/>
          <w:rFonts w:ascii="Calibri" w:hAnsi="Calibri" w:cs="Calibri"/>
          <w:color w:val="4A4A4A"/>
          <w:sz w:val="21"/>
          <w:szCs w:val="21"/>
          <w:lang w:val="en-GB"/>
        </w:rPr>
        <w:t xml:space="preserve"> conducts </w:t>
      </w:r>
      <w:r w:rsidR="005C5BF7">
        <w:rPr>
          <w:rStyle w:val="normaltextrun"/>
          <w:rFonts w:ascii="Calibri" w:hAnsi="Calibri" w:cs="Calibri"/>
          <w:color w:val="4A4A4A"/>
          <w:sz w:val="21"/>
          <w:szCs w:val="21"/>
          <w:lang w:val="en-GB"/>
        </w:rPr>
        <w:t xml:space="preserve">an </w:t>
      </w:r>
      <w:r w:rsidR="00D33E2A">
        <w:rPr>
          <w:rStyle w:val="normaltextrun"/>
          <w:rFonts w:ascii="Calibri" w:hAnsi="Calibri" w:cs="Calibri"/>
          <w:color w:val="4A4A4A"/>
          <w:sz w:val="21"/>
          <w:szCs w:val="21"/>
          <w:lang w:val="en-GB"/>
        </w:rPr>
        <w:t xml:space="preserve">annual country consultation </w:t>
      </w:r>
      <w:r w:rsidR="005C5BF7">
        <w:rPr>
          <w:rStyle w:val="normaltextrun"/>
          <w:rFonts w:ascii="Calibri" w:hAnsi="Calibri" w:cs="Calibri"/>
          <w:color w:val="4A4A4A"/>
          <w:sz w:val="21"/>
          <w:szCs w:val="21"/>
          <w:lang w:val="en-GB"/>
        </w:rPr>
        <w:t>where</w:t>
      </w:r>
      <w:r w:rsidR="00D33E2A">
        <w:rPr>
          <w:rStyle w:val="normaltextrun"/>
          <w:rFonts w:ascii="Calibri" w:hAnsi="Calibri" w:cs="Calibri"/>
          <w:color w:val="4A4A4A"/>
          <w:sz w:val="21"/>
          <w:szCs w:val="21"/>
          <w:lang w:val="en-GB"/>
        </w:rPr>
        <w:t xml:space="preserve">by the </w:t>
      </w:r>
      <w:r w:rsidR="00F44BAE">
        <w:rPr>
          <w:rStyle w:val="normaltextrun"/>
          <w:rFonts w:ascii="Calibri" w:hAnsi="Calibri" w:cs="Calibri"/>
          <w:color w:val="4A4A4A"/>
          <w:sz w:val="21"/>
          <w:szCs w:val="21"/>
          <w:lang w:val="en-GB"/>
        </w:rPr>
        <w:t xml:space="preserve">draft </w:t>
      </w:r>
      <w:r w:rsidR="00D33E2A">
        <w:rPr>
          <w:rStyle w:val="normaltextrun"/>
          <w:rFonts w:ascii="Calibri" w:hAnsi="Calibri" w:cs="Calibri"/>
          <w:color w:val="4A4A4A"/>
          <w:sz w:val="21"/>
          <w:szCs w:val="21"/>
          <w:lang w:val="en-GB"/>
        </w:rPr>
        <w:t xml:space="preserve">UN IGME estimates, empirical data used to derive the estimates, and notes on methodology </w:t>
      </w:r>
      <w:r w:rsidR="005C5BF7">
        <w:rPr>
          <w:rStyle w:val="normaltextrun"/>
          <w:rFonts w:ascii="Calibri" w:hAnsi="Calibri" w:cs="Calibri"/>
          <w:color w:val="4A4A4A"/>
          <w:sz w:val="21"/>
          <w:szCs w:val="21"/>
          <w:lang w:val="en-GB"/>
        </w:rPr>
        <w:t xml:space="preserve">are sent </w:t>
      </w:r>
      <w:r w:rsidR="00D33E2A">
        <w:rPr>
          <w:rStyle w:val="normaltextrun"/>
          <w:rFonts w:ascii="Calibri" w:hAnsi="Calibri" w:cs="Calibri"/>
          <w:color w:val="4A4A4A"/>
          <w:sz w:val="21"/>
          <w:szCs w:val="21"/>
          <w:lang w:val="en-GB"/>
        </w:rPr>
        <w:t>to National Statistical Offices and to Ministries of Health</w:t>
      </w:r>
      <w:r w:rsidR="00D33E2A">
        <w:rPr>
          <w:rStyle w:val="normaltextrun"/>
          <w:color w:val="4A4A4A"/>
          <w:sz w:val="21"/>
          <w:szCs w:val="21"/>
          <w:lang w:val="en-GB"/>
        </w:rPr>
        <w:t> </w:t>
      </w:r>
      <w:r w:rsidR="00D33E2A">
        <w:rPr>
          <w:rStyle w:val="normaltextrun"/>
          <w:rFonts w:ascii="Calibri" w:hAnsi="Calibri" w:cs="Calibri"/>
          <w:color w:val="4A4A4A"/>
          <w:sz w:val="21"/>
          <w:szCs w:val="21"/>
          <w:lang w:val="en-GB"/>
        </w:rPr>
        <w:t xml:space="preserve">or </w:t>
      </w:r>
      <w:r w:rsidR="005C5BF7">
        <w:rPr>
          <w:rStyle w:val="normaltextrun"/>
          <w:rFonts w:ascii="Calibri" w:hAnsi="Calibri" w:cs="Calibri"/>
          <w:color w:val="4A4A4A"/>
          <w:sz w:val="21"/>
          <w:szCs w:val="21"/>
          <w:lang w:val="en-GB"/>
        </w:rPr>
        <w:t xml:space="preserve">other </w:t>
      </w:r>
      <w:r w:rsidR="00D33E2A">
        <w:rPr>
          <w:rStyle w:val="normaltextrun"/>
          <w:rFonts w:ascii="Calibri" w:hAnsi="Calibri" w:cs="Calibri"/>
          <w:color w:val="4A4A4A"/>
          <w:sz w:val="21"/>
          <w:szCs w:val="21"/>
          <w:lang w:val="en-GB"/>
        </w:rPr>
        <w:t>relevant agencies</w:t>
      </w:r>
      <w:r w:rsidR="00F44BAE">
        <w:rPr>
          <w:rStyle w:val="normaltextrun"/>
          <w:rFonts w:ascii="Calibri" w:hAnsi="Calibri" w:cs="Calibri"/>
          <w:color w:val="4A4A4A"/>
          <w:sz w:val="21"/>
          <w:szCs w:val="21"/>
          <w:lang w:val="en-GB"/>
        </w:rPr>
        <w:t xml:space="preserve"> for review</w:t>
      </w:r>
      <w:r w:rsidR="00D33E2A">
        <w:rPr>
          <w:rStyle w:val="normaltextrun"/>
          <w:rFonts w:ascii="Calibri" w:hAnsi="Calibri" w:cs="Calibri"/>
          <w:color w:val="4A4A4A"/>
          <w:sz w:val="21"/>
          <w:szCs w:val="21"/>
          <w:lang w:val="en-GB"/>
        </w:rPr>
        <w:t xml:space="preserve">. National Statistical Offices, Ministries of Health or </w:t>
      </w:r>
      <w:r w:rsidR="005C5BF7">
        <w:rPr>
          <w:rStyle w:val="normaltextrun"/>
          <w:rFonts w:ascii="Calibri" w:hAnsi="Calibri" w:cs="Calibri"/>
          <w:color w:val="4A4A4A"/>
          <w:sz w:val="21"/>
          <w:szCs w:val="21"/>
          <w:lang w:val="en-GB"/>
        </w:rPr>
        <w:t xml:space="preserve">other </w:t>
      </w:r>
      <w:r w:rsidR="00D33E2A">
        <w:rPr>
          <w:rStyle w:val="normaltextrun"/>
          <w:rFonts w:ascii="Calibri" w:hAnsi="Calibri" w:cs="Calibri"/>
          <w:color w:val="4A4A4A"/>
          <w:sz w:val="21"/>
          <w:szCs w:val="21"/>
          <w:lang w:val="en-GB"/>
        </w:rPr>
        <w:t>relevant agencies </w:t>
      </w:r>
      <w:proofErr w:type="gramStart"/>
      <w:r w:rsidR="00F44BAE">
        <w:rPr>
          <w:rStyle w:val="normaltextrun"/>
          <w:rFonts w:ascii="Calibri" w:hAnsi="Calibri" w:cs="Calibri"/>
          <w:color w:val="4A4A4A"/>
          <w:sz w:val="21"/>
          <w:szCs w:val="21"/>
          <w:lang w:val="en-GB"/>
        </w:rPr>
        <w:t>have the opportunity to</w:t>
      </w:r>
      <w:proofErr w:type="gramEnd"/>
      <w:r w:rsidR="00F44BAE">
        <w:rPr>
          <w:rStyle w:val="normaltextrun"/>
          <w:rFonts w:ascii="Calibri" w:hAnsi="Calibri" w:cs="Calibri"/>
          <w:color w:val="4A4A4A"/>
          <w:sz w:val="21"/>
          <w:szCs w:val="21"/>
          <w:lang w:val="en-GB"/>
        </w:rPr>
        <w:t xml:space="preserve"> provide feedback or comments on estimates and methods</w:t>
      </w:r>
      <w:r w:rsidR="00F44BAE">
        <w:rPr>
          <w:rStyle w:val="normaltextrun"/>
          <w:color w:val="4A4A4A"/>
          <w:sz w:val="21"/>
          <w:szCs w:val="21"/>
          <w:lang w:val="en-GB"/>
        </w:rPr>
        <w:t>,</w:t>
      </w:r>
      <w:r w:rsidR="00F44BAE">
        <w:rPr>
          <w:rStyle w:val="normaltextrun"/>
          <w:rFonts w:ascii="Calibri" w:hAnsi="Calibri" w:cs="Calibri"/>
          <w:color w:val="4A4A4A"/>
          <w:sz w:val="21"/>
          <w:szCs w:val="21"/>
          <w:lang w:val="en-GB"/>
        </w:rPr>
        <w:t> </w:t>
      </w:r>
      <w:r w:rsidR="005C5BF7">
        <w:rPr>
          <w:rStyle w:val="normaltextrun"/>
          <w:rFonts w:ascii="Calibri" w:hAnsi="Calibri" w:cs="Calibri"/>
          <w:color w:val="4A4A4A"/>
          <w:sz w:val="21"/>
          <w:szCs w:val="21"/>
          <w:lang w:val="en-GB"/>
        </w:rPr>
        <w:t>as well as</w:t>
      </w:r>
      <w:r w:rsidR="00F44BAE">
        <w:rPr>
          <w:rStyle w:val="normaltextrun"/>
          <w:color w:val="4A4A4A"/>
          <w:sz w:val="21"/>
          <w:szCs w:val="21"/>
          <w:lang w:val="en-GB"/>
        </w:rPr>
        <w:t> </w:t>
      </w:r>
      <w:r w:rsidR="00F44BAE">
        <w:rPr>
          <w:rStyle w:val="normaltextrun"/>
          <w:rFonts w:ascii="Calibri" w:hAnsi="Calibri" w:cs="Calibri"/>
          <w:color w:val="4A4A4A"/>
          <w:sz w:val="21"/>
          <w:szCs w:val="21"/>
          <w:lang w:val="en-GB"/>
        </w:rPr>
        <w:t>supply</w:t>
      </w:r>
      <w:r w:rsidR="00F44BAE">
        <w:rPr>
          <w:rStyle w:val="normaltextrun"/>
          <w:color w:val="4A4A4A"/>
          <w:sz w:val="21"/>
          <w:szCs w:val="21"/>
          <w:lang w:val="en-GB"/>
        </w:rPr>
        <w:t> </w:t>
      </w:r>
      <w:r w:rsidR="00F44BAE">
        <w:rPr>
          <w:rStyle w:val="normaltextrun"/>
          <w:rFonts w:ascii="Calibri" w:hAnsi="Calibri" w:cs="Calibri"/>
          <w:color w:val="4A4A4A"/>
          <w:sz w:val="21"/>
          <w:szCs w:val="21"/>
          <w:lang w:val="en-GB"/>
        </w:rPr>
        <w:t>additional empirical </w:t>
      </w:r>
      <w:r w:rsidR="00D33E2A">
        <w:rPr>
          <w:rStyle w:val="normaltextrun"/>
          <w:rFonts w:ascii="Calibri" w:hAnsi="Calibri" w:cs="Calibri"/>
          <w:color w:val="4A4A4A"/>
          <w:sz w:val="21"/>
          <w:szCs w:val="21"/>
          <w:lang w:val="en-GB"/>
        </w:rPr>
        <w:t>data</w:t>
      </w:r>
      <w:r w:rsidR="005C5BF7">
        <w:rPr>
          <w:rStyle w:val="normaltextrun"/>
          <w:rFonts w:ascii="Calibri" w:hAnsi="Calibri" w:cs="Calibri"/>
          <w:color w:val="4A4A4A"/>
          <w:sz w:val="21"/>
          <w:szCs w:val="21"/>
          <w:lang w:val="en-GB"/>
        </w:rPr>
        <w:t xml:space="preserve"> during this consultation</w:t>
      </w:r>
      <w:r w:rsidR="00D33E2A">
        <w:rPr>
          <w:rStyle w:val="normaltextrun"/>
          <w:rFonts w:ascii="Calibri" w:hAnsi="Calibri" w:cs="Calibri"/>
          <w:color w:val="4A4A4A"/>
          <w:sz w:val="21"/>
          <w:szCs w:val="21"/>
          <w:lang w:val="en-GB"/>
        </w:rPr>
        <w:t>.</w:t>
      </w:r>
      <w:r w:rsidR="00D33E2A">
        <w:rPr>
          <w:rStyle w:val="eop"/>
          <w:rFonts w:ascii="Calibri" w:hAnsi="Calibri" w:cs="Calibri"/>
          <w:color w:val="4A4A4A"/>
          <w:sz w:val="21"/>
          <w:szCs w:val="21"/>
        </w:rPr>
        <w:t> </w:t>
      </w:r>
    </w:p>
    <w:bookmarkEnd w:id="8"/>
    <w:p w14:paraId="4533272A" w14:textId="77777777" w:rsidR="00D33E2A" w:rsidRPr="000119DC" w:rsidRDefault="00D33E2A"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14FEAE34" w14:textId="7E378B0F" w:rsidR="006A0F2C" w:rsidRDefault="00C02498" w:rsidP="006A0F2C">
      <w:pPr>
        <w:pStyle w:val="paragraph"/>
        <w:shd w:val="clear" w:color="auto" w:fill="FFFFFF"/>
        <w:spacing w:before="0" w:beforeAutospacing="0" w:after="0" w:afterAutospacing="0"/>
        <w:textAlignment w:val="baseline"/>
        <w:rPr>
          <w:rFonts w:ascii="Segoe UI" w:hAnsi="Segoe UI" w:cs="Segoe UI"/>
          <w:sz w:val="18"/>
          <w:szCs w:val="18"/>
        </w:rPr>
      </w:pPr>
      <w:bookmarkStart w:id="9" w:name="_Hlk84502668"/>
      <w:r>
        <w:rPr>
          <w:rStyle w:val="normaltextrun"/>
          <w:rFonts w:ascii="Calibri" w:hAnsi="Calibri" w:cs="Calibri"/>
          <w:color w:val="4A4A4A"/>
          <w:sz w:val="21"/>
          <w:szCs w:val="21"/>
          <w:lang w:val="en-GB"/>
        </w:rPr>
        <w:t>Direct estimates from s</w:t>
      </w:r>
      <w:r w:rsidR="00F44BAE">
        <w:rPr>
          <w:rStyle w:val="normaltextrun"/>
          <w:rFonts w:ascii="Calibri" w:hAnsi="Calibri" w:cs="Calibri"/>
          <w:color w:val="4A4A4A"/>
          <w:sz w:val="21"/>
          <w:szCs w:val="21"/>
          <w:lang w:val="en-GB"/>
        </w:rPr>
        <w:t xml:space="preserve">urvey data are adjusted in high prevalence HIV settings </w:t>
      </w:r>
      <w:r w:rsidR="006A0F2C">
        <w:rPr>
          <w:rStyle w:val="normaltextrun"/>
          <w:rFonts w:ascii="Calibri" w:hAnsi="Calibri" w:cs="Calibri"/>
          <w:color w:val="4A4A4A"/>
          <w:sz w:val="21"/>
          <w:szCs w:val="21"/>
          <w:lang w:val="en-GB"/>
        </w:rPr>
        <w:t>for under</w:t>
      </w:r>
      <w:r w:rsidR="00FF7C1F">
        <w:rPr>
          <w:rStyle w:val="normaltextrun"/>
          <w:rFonts w:ascii="Calibri" w:hAnsi="Calibri" w:cs="Calibri"/>
          <w:color w:val="4A4A4A"/>
          <w:sz w:val="21"/>
          <w:szCs w:val="21"/>
          <w:lang w:val="en-GB"/>
        </w:rPr>
        <w:t>-</w:t>
      </w:r>
      <w:r w:rsidR="006A0F2C">
        <w:rPr>
          <w:rStyle w:val="normaltextrun"/>
          <w:rFonts w:ascii="Calibri" w:hAnsi="Calibri" w:cs="Calibri"/>
          <w:color w:val="4A4A4A"/>
          <w:sz w:val="21"/>
          <w:szCs w:val="21"/>
          <w:lang w:val="en-GB"/>
        </w:rPr>
        <w:t xml:space="preserve">reporting of under-five mortality due to </w:t>
      </w:r>
      <w:r w:rsidR="0075564A">
        <w:rPr>
          <w:rStyle w:val="normaltextrun"/>
          <w:rFonts w:ascii="Calibri" w:hAnsi="Calibri" w:cs="Calibri"/>
          <w:color w:val="4A4A4A"/>
          <w:sz w:val="21"/>
          <w:szCs w:val="21"/>
          <w:lang w:val="en-GB"/>
        </w:rPr>
        <w:t>‘</w:t>
      </w:r>
      <w:r w:rsidR="006A0F2C">
        <w:rPr>
          <w:rStyle w:val="normaltextrun"/>
          <w:rFonts w:ascii="Calibri" w:hAnsi="Calibri" w:cs="Calibri"/>
          <w:color w:val="4A4A4A"/>
          <w:sz w:val="21"/>
          <w:szCs w:val="21"/>
          <w:lang w:val="en-GB"/>
        </w:rPr>
        <w:t>missing mothers</w:t>
      </w:r>
      <w:r w:rsidR="0075564A">
        <w:rPr>
          <w:rStyle w:val="normaltextrun"/>
          <w:rFonts w:ascii="Calibri" w:hAnsi="Calibri" w:cs="Calibri"/>
          <w:color w:val="4A4A4A"/>
          <w:sz w:val="21"/>
          <w:szCs w:val="21"/>
          <w:lang w:val="en-GB"/>
        </w:rPr>
        <w:t>,’ i.e. women</w:t>
      </w:r>
      <w:r w:rsidR="006A0F2C">
        <w:rPr>
          <w:rStyle w:val="normaltextrun"/>
          <w:rFonts w:ascii="Calibri" w:hAnsi="Calibri" w:cs="Calibri"/>
          <w:color w:val="4A4A4A"/>
          <w:sz w:val="21"/>
          <w:szCs w:val="21"/>
          <w:lang w:val="en-GB"/>
        </w:rPr>
        <w:t xml:space="preserve"> </w:t>
      </w:r>
      <w:r w:rsidR="0075564A">
        <w:rPr>
          <w:rStyle w:val="normaltextrun"/>
          <w:rFonts w:ascii="Calibri" w:hAnsi="Calibri" w:cs="Calibri"/>
          <w:color w:val="4A4A4A"/>
          <w:sz w:val="21"/>
          <w:szCs w:val="21"/>
          <w:lang w:val="en-GB"/>
        </w:rPr>
        <w:t>who have died from HIV/AIDS and cannot report on the mortality experience of their children</w:t>
      </w:r>
      <w:r w:rsidR="006A0F2C">
        <w:rPr>
          <w:rStyle w:val="normaltextrun"/>
          <w:rFonts w:ascii="Calibri" w:hAnsi="Calibri" w:cs="Calibri"/>
          <w:color w:val="4A4A4A"/>
          <w:sz w:val="21"/>
          <w:szCs w:val="21"/>
          <w:lang w:val="en-GB"/>
        </w:rPr>
        <w:t xml:space="preserve">. </w:t>
      </w:r>
      <w:r w:rsidR="0075564A">
        <w:rPr>
          <w:rStyle w:val="normaltextrun"/>
          <w:rFonts w:ascii="Calibri" w:hAnsi="Calibri" w:cs="Calibri"/>
          <w:color w:val="4A4A4A"/>
          <w:sz w:val="21"/>
          <w:szCs w:val="21"/>
          <w:lang w:val="en-GB"/>
        </w:rPr>
        <w:t>Furthermore</w:t>
      </w:r>
      <w:r w:rsidR="00115CF7">
        <w:rPr>
          <w:rStyle w:val="normaltextrun"/>
          <w:rFonts w:ascii="Calibri" w:hAnsi="Calibri" w:cs="Calibri"/>
          <w:color w:val="4A4A4A"/>
          <w:sz w:val="21"/>
          <w:szCs w:val="21"/>
          <w:lang w:val="en-GB"/>
        </w:rPr>
        <w:t>,</w:t>
      </w:r>
      <w:r w:rsidR="0075564A">
        <w:rPr>
          <w:rStyle w:val="normaltextrun"/>
          <w:rFonts w:ascii="Calibri" w:hAnsi="Calibri" w:cs="Calibri"/>
          <w:color w:val="4A4A4A"/>
          <w:sz w:val="21"/>
          <w:szCs w:val="21"/>
          <w:lang w:val="en-GB"/>
        </w:rPr>
        <w:t xml:space="preserve"> </w:t>
      </w:r>
      <w:r w:rsidR="0066028F">
        <w:rPr>
          <w:rStyle w:val="normaltextrun"/>
          <w:rFonts w:ascii="Calibri" w:hAnsi="Calibri" w:cs="Calibri"/>
          <w:color w:val="4A4A4A"/>
          <w:sz w:val="21"/>
          <w:szCs w:val="21"/>
        </w:rPr>
        <w:t>United Nations Inter-agency Group for Child Mortality Estimation (UN IGME)</w:t>
      </w:r>
      <w:r w:rsidR="0075564A">
        <w:rPr>
          <w:rStyle w:val="normaltextrun"/>
          <w:rFonts w:ascii="Calibri" w:hAnsi="Calibri" w:cs="Calibri"/>
          <w:color w:val="4A4A4A"/>
          <w:sz w:val="21"/>
          <w:szCs w:val="21"/>
          <w:lang w:val="en-GB"/>
        </w:rPr>
        <w:t xml:space="preserve"> estimates are also adjusted to capture rapidly changing mortality rates due to HIV/AIDS</w:t>
      </w:r>
      <w:r w:rsidR="00115CF7">
        <w:rPr>
          <w:rStyle w:val="normaltextrun"/>
          <w:rFonts w:ascii="Calibri" w:hAnsi="Calibri" w:cs="Calibri"/>
          <w:color w:val="4A4A4A"/>
          <w:sz w:val="21"/>
          <w:szCs w:val="21"/>
          <w:lang w:val="en-GB"/>
        </w:rPr>
        <w:t xml:space="preserve"> </w:t>
      </w:r>
      <w:r w:rsidR="00220DA9">
        <w:rPr>
          <w:rStyle w:val="normaltextrun"/>
          <w:rFonts w:ascii="Calibri" w:hAnsi="Calibri" w:cs="Calibri"/>
          <w:color w:val="4A4A4A"/>
          <w:sz w:val="21"/>
          <w:szCs w:val="21"/>
          <w:lang w:val="en-GB"/>
        </w:rPr>
        <w:t>and</w:t>
      </w:r>
      <w:r w:rsidR="0075564A">
        <w:rPr>
          <w:rStyle w:val="normaltextrun"/>
          <w:rFonts w:ascii="Calibri" w:hAnsi="Calibri" w:cs="Calibri"/>
          <w:color w:val="4A4A4A"/>
          <w:sz w:val="21"/>
          <w:szCs w:val="21"/>
          <w:lang w:val="en-GB"/>
        </w:rPr>
        <w:t xml:space="preserve"> crises/disasters that are not well captured in survey data</w:t>
      </w:r>
      <w:r w:rsidR="006A0F2C">
        <w:rPr>
          <w:rStyle w:val="normaltextrun"/>
          <w:rFonts w:ascii="Calibri" w:hAnsi="Calibri" w:cs="Calibri"/>
          <w:color w:val="4A4A4A"/>
          <w:sz w:val="21"/>
          <w:szCs w:val="21"/>
          <w:lang w:val="en-GB"/>
        </w:rPr>
        <w:t>.</w:t>
      </w:r>
      <w:r w:rsidR="006A0F2C">
        <w:rPr>
          <w:rStyle w:val="eop"/>
          <w:rFonts w:ascii="Calibri" w:hAnsi="Calibri" w:cs="Calibri"/>
          <w:color w:val="4A4A4A"/>
          <w:sz w:val="21"/>
          <w:szCs w:val="21"/>
        </w:rPr>
        <w:t> </w:t>
      </w:r>
    </w:p>
    <w:bookmarkEnd w:id="9"/>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39DE9111" w14:textId="078B6ECB" w:rsidR="007B634E" w:rsidRPr="000C25C6" w:rsidRDefault="007B634E" w:rsidP="007B634E">
      <w:pPr>
        <w:pStyle w:val="paragraph"/>
        <w:numPr>
          <w:ilvl w:val="0"/>
          <w:numId w:val="5"/>
        </w:numPr>
        <w:shd w:val="clear" w:color="auto" w:fill="FFFFFF"/>
        <w:spacing w:before="0" w:beforeAutospacing="0" w:after="0" w:afterAutospacing="0"/>
        <w:ind w:left="135" w:firstLine="0"/>
        <w:textAlignment w:val="baseline"/>
        <w:rPr>
          <w:b/>
          <w:bCs/>
          <w:sz w:val="21"/>
          <w:szCs w:val="21"/>
        </w:rPr>
      </w:pPr>
      <w:r w:rsidRPr="000C25C6">
        <w:rPr>
          <w:rStyle w:val="normaltextrun"/>
          <w:rFonts w:ascii="Calibri" w:hAnsi="Calibri" w:cs="Calibri"/>
          <w:b/>
          <w:bCs/>
          <w:color w:val="1C75BC"/>
          <w:sz w:val="21"/>
          <w:szCs w:val="21"/>
          <w:lang w:val="en-GB"/>
        </w:rPr>
        <w:t>At country level</w:t>
      </w:r>
    </w:p>
    <w:p w14:paraId="256E9678" w14:textId="083DA872" w:rsidR="007B634E" w:rsidRDefault="0066028F" w:rsidP="000C25C6">
      <w:pPr>
        <w:pStyle w:val="paragraph"/>
        <w:shd w:val="clear" w:color="auto" w:fill="FFFFFF"/>
        <w:spacing w:before="0" w:beforeAutospacing="0" w:after="0" w:afterAutospacing="0"/>
        <w:ind w:left="720"/>
        <w:textAlignment w:val="baseline"/>
        <w:rPr>
          <w:rFonts w:ascii="Segoe UI" w:hAnsi="Segoe UI" w:cs="Segoe UI"/>
          <w:sz w:val="18"/>
          <w:szCs w:val="18"/>
        </w:rPr>
      </w:pPr>
      <w:r>
        <w:rPr>
          <w:rStyle w:val="normaltextrun"/>
          <w:rFonts w:ascii="Calibri" w:hAnsi="Calibri" w:cs="Calibri"/>
          <w:color w:val="4A4A4A"/>
          <w:sz w:val="21"/>
          <w:szCs w:val="21"/>
        </w:rPr>
        <w:t>United Nations Inter-</w:t>
      </w:r>
      <w:proofErr w:type="gramStart"/>
      <w:r>
        <w:rPr>
          <w:rStyle w:val="normaltextrun"/>
          <w:rFonts w:ascii="Calibri" w:hAnsi="Calibri" w:cs="Calibri"/>
          <w:color w:val="4A4A4A"/>
          <w:sz w:val="21"/>
          <w:szCs w:val="21"/>
        </w:rPr>
        <w:t>agency</w:t>
      </w:r>
      <w:proofErr w:type="gramEnd"/>
      <w:r>
        <w:rPr>
          <w:rStyle w:val="normaltextrun"/>
          <w:rFonts w:ascii="Calibri" w:hAnsi="Calibri" w:cs="Calibri"/>
          <w:color w:val="4A4A4A"/>
          <w:sz w:val="21"/>
          <w:szCs w:val="21"/>
        </w:rPr>
        <w:t xml:space="preserve"> Group for Child Mortality Estimation (UN IGME)</w:t>
      </w:r>
      <w:r w:rsidR="007B634E">
        <w:rPr>
          <w:rStyle w:val="normaltextrun"/>
          <w:rFonts w:ascii="Calibri" w:hAnsi="Calibri" w:cs="Calibri"/>
          <w:color w:val="4A4A4A"/>
          <w:sz w:val="21"/>
          <w:szCs w:val="21"/>
          <w:lang w:val="en-GB"/>
        </w:rPr>
        <w:t xml:space="preserve"> estimates are based on underlying empirical data. If the empirical data refer to an earlier reference period than the end year of the period the estimates are reported, </w:t>
      </w:r>
      <w:r>
        <w:rPr>
          <w:rStyle w:val="normaltextrun"/>
          <w:rFonts w:ascii="Calibri" w:hAnsi="Calibri" w:cs="Calibri"/>
          <w:color w:val="4A4A4A"/>
          <w:sz w:val="21"/>
          <w:szCs w:val="21"/>
          <w:lang w:val="en-GB"/>
        </w:rPr>
        <w:t xml:space="preserve">the </w:t>
      </w:r>
      <w:r w:rsidR="007B634E">
        <w:rPr>
          <w:rStyle w:val="normaltextrun"/>
          <w:rFonts w:ascii="Calibri" w:hAnsi="Calibri" w:cs="Calibri"/>
          <w:color w:val="4A4A4A"/>
          <w:sz w:val="21"/>
          <w:szCs w:val="21"/>
          <w:lang w:val="en-GB"/>
        </w:rPr>
        <w:t xml:space="preserve">UN IGME extrapolates the estimates to the common end year. </w:t>
      </w:r>
      <w:r>
        <w:rPr>
          <w:rStyle w:val="normaltextrun"/>
          <w:rFonts w:ascii="Calibri" w:hAnsi="Calibri" w:cs="Calibri"/>
          <w:color w:val="4A4A4A"/>
          <w:sz w:val="21"/>
          <w:szCs w:val="21"/>
          <w:lang w:val="en-GB"/>
        </w:rPr>
        <w:t xml:space="preserve">The </w:t>
      </w:r>
      <w:r w:rsidR="007B634E">
        <w:rPr>
          <w:rStyle w:val="normaltextrun"/>
          <w:rFonts w:ascii="Calibri" w:hAnsi="Calibri" w:cs="Calibri"/>
          <w:color w:val="4A4A4A"/>
          <w:sz w:val="21"/>
          <w:szCs w:val="21"/>
          <w:lang w:val="en-GB"/>
        </w:rPr>
        <w:t>UN IGME does not use any covariates to derive the estimates.</w:t>
      </w:r>
    </w:p>
    <w:p w14:paraId="1E8F33BE" w14:textId="77777777" w:rsidR="007B634E" w:rsidRDefault="007B634E" w:rsidP="007B634E">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eop"/>
          <w:color w:val="4A4A4A"/>
          <w:sz w:val="21"/>
          <w:szCs w:val="21"/>
        </w:rPr>
        <w:t> </w:t>
      </w:r>
    </w:p>
    <w:p w14:paraId="76C0B1B3" w14:textId="4E1A681D" w:rsidR="007B634E" w:rsidRPr="000C25C6" w:rsidRDefault="007B634E" w:rsidP="007B634E">
      <w:pPr>
        <w:pStyle w:val="paragraph"/>
        <w:numPr>
          <w:ilvl w:val="0"/>
          <w:numId w:val="6"/>
        </w:numPr>
        <w:shd w:val="clear" w:color="auto" w:fill="FFFFFF"/>
        <w:spacing w:before="0" w:beforeAutospacing="0" w:after="0" w:afterAutospacing="0"/>
        <w:ind w:left="135" w:firstLine="0"/>
        <w:textAlignment w:val="baseline"/>
        <w:rPr>
          <w:b/>
          <w:bCs/>
          <w:sz w:val="21"/>
          <w:szCs w:val="21"/>
        </w:rPr>
      </w:pPr>
      <w:r w:rsidRPr="000C25C6">
        <w:rPr>
          <w:rStyle w:val="normaltextrun"/>
          <w:rFonts w:ascii="Calibri" w:hAnsi="Calibri" w:cs="Calibri"/>
          <w:b/>
          <w:bCs/>
          <w:color w:val="1C75BC"/>
          <w:sz w:val="21"/>
          <w:szCs w:val="21"/>
          <w:lang w:val="en-GB"/>
        </w:rPr>
        <w:t>At regional and global levels</w:t>
      </w:r>
    </w:p>
    <w:p w14:paraId="6D8D0F25" w14:textId="77777777" w:rsidR="007B634E" w:rsidRDefault="007B634E" w:rsidP="000C25C6">
      <w:pPr>
        <w:pStyle w:val="paragraph"/>
        <w:shd w:val="clear" w:color="auto" w:fill="FFFFFF"/>
        <w:spacing w:before="0" w:beforeAutospacing="0" w:after="0" w:afterAutospacing="0"/>
        <w:ind w:left="720"/>
        <w:textAlignment w:val="baseline"/>
        <w:rPr>
          <w:rFonts w:ascii="Segoe UI" w:hAnsi="Segoe UI" w:cs="Segoe UI"/>
          <w:sz w:val="18"/>
          <w:szCs w:val="18"/>
        </w:rPr>
      </w:pPr>
      <w:r w:rsidRPr="00FF7C1F">
        <w:rPr>
          <w:rStyle w:val="normaltextrun"/>
          <w:rFonts w:ascii="Calibri" w:hAnsi="Calibri" w:cs="Calibri"/>
          <w:color w:val="4A4A4A"/>
          <w:sz w:val="21"/>
          <w:szCs w:val="21"/>
          <w:lang w:val="en-GB"/>
        </w:rPr>
        <w:t xml:space="preserve">To construct aggregate estimates of under-five mortality </w:t>
      </w:r>
      <w:r w:rsidRPr="00E30B32">
        <w:rPr>
          <w:rStyle w:val="normaltextrun"/>
          <w:rFonts w:ascii="Calibri" w:hAnsi="Calibri" w:cs="Calibri"/>
          <w:color w:val="4A4A4A"/>
          <w:sz w:val="21"/>
          <w:szCs w:val="21"/>
          <w:lang w:val="en-GB"/>
        </w:rPr>
        <w:t xml:space="preserve">before </w:t>
      </w:r>
      <w:r w:rsidRPr="00FF7C1F">
        <w:rPr>
          <w:rStyle w:val="normaltextrun"/>
          <w:rFonts w:ascii="Calibri" w:hAnsi="Calibri" w:cs="Calibri"/>
          <w:color w:val="4A4A4A"/>
          <w:sz w:val="21"/>
          <w:szCs w:val="21"/>
          <w:lang w:val="en-GB"/>
        </w:rPr>
        <w:t>1990,</w:t>
      </w:r>
      <w:r>
        <w:rPr>
          <w:rStyle w:val="normaltextrun"/>
          <w:rFonts w:ascii="Calibri" w:hAnsi="Calibri" w:cs="Calibri"/>
          <w:color w:val="4A4A4A"/>
          <w:sz w:val="21"/>
          <w:szCs w:val="21"/>
          <w:lang w:val="en-GB"/>
        </w:rPr>
        <w:t xml:space="preserve"> regional averages of mortality rates were used for country-years with missing information and weighted by the respective population in the country-year.</w:t>
      </w:r>
      <w:r>
        <w:rPr>
          <w:rStyle w:val="eop"/>
          <w:rFonts w:ascii="Calibri" w:hAnsi="Calibri" w:cs="Calibri"/>
          <w:color w:val="4A4A4A"/>
          <w:sz w:val="21"/>
          <w:szCs w:val="21"/>
        </w:rPr>
        <w:t> </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38450E8B" w14:textId="4073E3ED" w:rsidR="007B634E" w:rsidRDefault="007B634E" w:rsidP="007B634E">
      <w:pPr>
        <w:pStyle w:val="paragraph"/>
        <w:shd w:val="clear" w:color="auto" w:fill="FFFFFF"/>
        <w:spacing w:before="0" w:beforeAutospacing="0" w:after="0" w:afterAutospacing="0"/>
        <w:textAlignment w:val="baseline"/>
        <w:rPr>
          <w:rFonts w:ascii="Segoe UI" w:hAnsi="Segoe UI" w:cs="Segoe UI"/>
          <w:sz w:val="18"/>
          <w:szCs w:val="18"/>
        </w:rPr>
      </w:pPr>
      <w:bookmarkStart w:id="10" w:name="_Hlk84503139"/>
      <w:r>
        <w:rPr>
          <w:rStyle w:val="normaltextrun"/>
          <w:rFonts w:ascii="Calibri" w:hAnsi="Calibri" w:cs="Calibri"/>
          <w:color w:val="4A4A4A"/>
          <w:sz w:val="21"/>
          <w:szCs w:val="21"/>
          <w:lang w:val="en-GB"/>
        </w:rPr>
        <w:t xml:space="preserve">Global and regional estimates of under-five mortality rates are derived </w:t>
      </w:r>
      <w:r w:rsidR="00115057">
        <w:rPr>
          <w:rStyle w:val="normaltextrun"/>
          <w:rFonts w:ascii="Calibri" w:hAnsi="Calibri" w:cs="Calibri"/>
          <w:color w:val="4A4A4A"/>
          <w:sz w:val="21"/>
          <w:szCs w:val="21"/>
          <w:lang w:val="en-GB"/>
        </w:rPr>
        <w:t xml:space="preserve">using the </w:t>
      </w:r>
      <w:r>
        <w:rPr>
          <w:rStyle w:val="normaltextrun"/>
          <w:rFonts w:ascii="Calibri" w:hAnsi="Calibri" w:cs="Calibri"/>
          <w:color w:val="4A4A4A"/>
          <w:sz w:val="21"/>
          <w:szCs w:val="21"/>
          <w:lang w:val="en-GB"/>
        </w:rPr>
        <w:t>aggregat</w:t>
      </w:r>
      <w:r w:rsidR="00115057">
        <w:rPr>
          <w:rStyle w:val="normaltextrun"/>
          <w:rFonts w:ascii="Calibri" w:hAnsi="Calibri" w:cs="Calibri"/>
          <w:color w:val="4A4A4A"/>
          <w:sz w:val="21"/>
          <w:szCs w:val="21"/>
          <w:lang w:val="en-GB"/>
        </w:rPr>
        <w:t>ed</w:t>
      </w:r>
      <w:r>
        <w:rPr>
          <w:rStyle w:val="normaltextrun"/>
          <w:rFonts w:ascii="Calibri" w:hAnsi="Calibri" w:cs="Calibri"/>
          <w:color w:val="4A4A4A"/>
          <w:sz w:val="21"/>
          <w:szCs w:val="21"/>
          <w:lang w:val="en-GB"/>
        </w:rPr>
        <w:t xml:space="preserve"> number of country-specific under-five deaths </w:t>
      </w:r>
      <w:r w:rsidR="00E30B32">
        <w:rPr>
          <w:rStyle w:val="normaltextrun"/>
          <w:rFonts w:ascii="Calibri" w:hAnsi="Calibri" w:cs="Calibri"/>
          <w:color w:val="4A4A4A"/>
          <w:sz w:val="21"/>
          <w:szCs w:val="21"/>
          <w:lang w:val="en-GB"/>
        </w:rPr>
        <w:t xml:space="preserve">for a specific region or globally </w:t>
      </w:r>
      <w:r>
        <w:rPr>
          <w:rStyle w:val="normaltextrun"/>
          <w:rFonts w:ascii="Calibri" w:hAnsi="Calibri" w:cs="Calibri"/>
          <w:color w:val="4A4A4A"/>
          <w:sz w:val="21"/>
          <w:szCs w:val="21"/>
          <w:lang w:val="en-GB"/>
        </w:rPr>
        <w:t xml:space="preserve">estimated by the </w:t>
      </w:r>
      <w:r w:rsidR="0066028F">
        <w:rPr>
          <w:rStyle w:val="normaltextrun"/>
          <w:rFonts w:ascii="Calibri" w:hAnsi="Calibri" w:cs="Calibri"/>
          <w:color w:val="4A4A4A"/>
          <w:sz w:val="21"/>
          <w:szCs w:val="21"/>
        </w:rPr>
        <w:t>United Nations Inter-agency Group for Child Mortality Estimation (UN IGME)</w:t>
      </w:r>
      <w:r>
        <w:rPr>
          <w:rStyle w:val="normaltextrun"/>
          <w:rFonts w:ascii="Calibri" w:hAnsi="Calibri" w:cs="Calibri"/>
          <w:color w:val="4A4A4A"/>
          <w:sz w:val="21"/>
          <w:szCs w:val="21"/>
          <w:lang w:val="en-GB"/>
        </w:rPr>
        <w:t xml:space="preserve"> </w:t>
      </w:r>
      <w:r w:rsidR="00E30B32">
        <w:rPr>
          <w:rStyle w:val="normaltextrun"/>
          <w:rFonts w:ascii="Calibri" w:hAnsi="Calibri" w:cs="Calibri"/>
          <w:color w:val="4A4A4A"/>
          <w:sz w:val="21"/>
          <w:szCs w:val="21"/>
          <w:lang w:val="en-GB"/>
        </w:rPr>
        <w:t xml:space="preserve">using a birth-week cohort approach </w:t>
      </w:r>
      <w:r>
        <w:rPr>
          <w:rStyle w:val="normaltextrun"/>
          <w:rFonts w:ascii="Calibri" w:hAnsi="Calibri" w:cs="Calibri"/>
          <w:color w:val="4A4A4A"/>
          <w:sz w:val="21"/>
          <w:szCs w:val="21"/>
          <w:lang w:val="en-GB"/>
        </w:rPr>
        <w:t xml:space="preserve">and </w:t>
      </w:r>
      <w:r w:rsidR="00E30B32">
        <w:rPr>
          <w:rStyle w:val="normaltextrun"/>
          <w:rFonts w:ascii="Calibri" w:hAnsi="Calibri" w:cs="Calibri"/>
          <w:color w:val="4A4A4A"/>
          <w:sz w:val="21"/>
          <w:szCs w:val="21"/>
          <w:lang w:val="en-GB"/>
        </w:rPr>
        <w:t xml:space="preserve">aggregated </w:t>
      </w:r>
      <w:r>
        <w:rPr>
          <w:rStyle w:val="normaltextrun"/>
          <w:rFonts w:ascii="Calibri" w:hAnsi="Calibri" w:cs="Calibri"/>
          <w:color w:val="4A4A4A"/>
          <w:sz w:val="21"/>
          <w:szCs w:val="21"/>
          <w:lang w:val="en-GB"/>
        </w:rPr>
        <w:t>country-specific births</w:t>
      </w:r>
      <w:r>
        <w:rPr>
          <w:rStyle w:val="normaltextrun"/>
          <w:color w:val="4A4A4A"/>
          <w:sz w:val="21"/>
          <w:szCs w:val="21"/>
          <w:lang w:val="en-GB"/>
        </w:rPr>
        <w:t> </w:t>
      </w:r>
      <w:r>
        <w:rPr>
          <w:rStyle w:val="normaltextrun"/>
          <w:rFonts w:ascii="Calibri" w:hAnsi="Calibri" w:cs="Calibri"/>
          <w:color w:val="4A4A4A"/>
          <w:sz w:val="21"/>
          <w:szCs w:val="21"/>
          <w:lang w:val="en-GB"/>
        </w:rPr>
        <w:t>from the United Nations Population Division.</w:t>
      </w:r>
      <w:r>
        <w:rPr>
          <w:rStyle w:val="eop"/>
          <w:rFonts w:ascii="Calibri" w:hAnsi="Calibri" w:cs="Calibri"/>
          <w:color w:val="4A4A4A"/>
          <w:sz w:val="21"/>
          <w:szCs w:val="21"/>
        </w:rPr>
        <w:t> </w:t>
      </w:r>
    </w:p>
    <w:bookmarkEnd w:id="10"/>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61C749EB" w14:textId="65ED1ECD" w:rsidR="00576CFA" w:rsidRDefault="00E43CFA" w:rsidP="00576CFA">
      <w:pPr>
        <w:pStyle w:val="MText"/>
      </w:pPr>
      <w:bookmarkStart w:id="11" w:name="_Hlk84505109"/>
      <w:r>
        <w:t xml:space="preserve">Detailed methodological </w:t>
      </w:r>
      <w:r w:rsidR="00E86351">
        <w:t xml:space="preserve">descriptions </w:t>
      </w:r>
      <w:r>
        <w:t xml:space="preserve">can be found at the following: </w:t>
      </w:r>
    </w:p>
    <w:p w14:paraId="208D0DF4" w14:textId="320AFD74" w:rsidR="00280A0F" w:rsidRDefault="00466A51" w:rsidP="00576CFA">
      <w:pPr>
        <w:pStyle w:val="MText"/>
      </w:pPr>
      <w:hyperlink r:id="rId8" w:history="1">
        <w:r w:rsidR="00F56929" w:rsidRPr="0066028F">
          <w:rPr>
            <w:rStyle w:val="Hyperlink"/>
            <w:rFonts w:ascii="Calibri" w:hAnsi="Calibri" w:cs="Calibri"/>
          </w:rPr>
          <w:t>https://childmortality.org/methods</w:t>
        </w:r>
      </w:hyperlink>
      <w:r w:rsidR="00E43CFA">
        <w:t xml:space="preserve"> and </w:t>
      </w:r>
      <w:bookmarkStart w:id="12" w:name="_Hlk161394171"/>
      <w:r w:rsidR="00280A0F" w:rsidRPr="00E320A1">
        <w:fldChar w:fldCharType="begin"/>
      </w:r>
      <w:r w:rsidR="00280A0F">
        <w:instrText>HYPERLINK "https://childmortality.org/wp-content/uploads/2024/03/UN-IGME_explanatory-note_EN_2023.pdf"</w:instrText>
      </w:r>
      <w:r w:rsidR="00280A0F" w:rsidRPr="00E320A1">
        <w:fldChar w:fldCharType="separate"/>
      </w:r>
      <w:r w:rsidR="00280A0F" w:rsidRPr="00280A0F">
        <w:rPr>
          <w:rStyle w:val="Hyperlink"/>
        </w:rPr>
        <w:t>https://childmortality.org/wp-content/uploads/2024/03/UN-IGME_explanatory-note_EN_2023.pdf</w:t>
      </w:r>
      <w:r w:rsidR="00280A0F" w:rsidRPr="00466A51">
        <w:fldChar w:fldCharType="end"/>
      </w:r>
      <w:bookmarkEnd w:id="12"/>
    </w:p>
    <w:p w14:paraId="1D4A28FE" w14:textId="77777777" w:rsidR="001D4E9A" w:rsidRDefault="001D4E9A" w:rsidP="00576CFA">
      <w:pPr>
        <w:pStyle w:val="MText"/>
      </w:pPr>
    </w:p>
    <w:p w14:paraId="494C36E8" w14:textId="22C3CD05" w:rsidR="00E1050F" w:rsidRPr="00A96255" w:rsidRDefault="00576CFA" w:rsidP="00F719A8">
      <w:pPr>
        <w:pStyle w:val="MHeader2"/>
      </w:pPr>
      <w:bookmarkStart w:id="13" w:name="_Hlk84432098"/>
      <w:bookmarkEnd w:id="11"/>
      <w:r w:rsidRPr="00A96255">
        <w:t xml:space="preserve">4.i. Quality management </w:t>
      </w:r>
      <w:r>
        <w:rPr>
          <w:color w:val="B4B4B4"/>
          <w:sz w:val="20"/>
        </w:rPr>
        <w:t>(QUALITY_MGMNT)</w:t>
      </w:r>
    </w:p>
    <w:p w14:paraId="6D9834F5" w14:textId="6B3BB79A" w:rsidR="00FF018E" w:rsidRPr="000C25C6" w:rsidRDefault="00E30B32" w:rsidP="00EC10BD">
      <w:pPr>
        <w:pStyle w:val="MText"/>
        <w:rPr>
          <w:rStyle w:val="normaltextrun"/>
          <w:rFonts w:ascii="Calibri" w:hAnsi="Calibri" w:cs="Calibri"/>
        </w:rPr>
      </w:pPr>
      <w:bookmarkStart w:id="14" w:name="_Hlk84503653"/>
      <w:r w:rsidRPr="000C25C6">
        <w:rPr>
          <w:rStyle w:val="normaltextrun"/>
          <w:rFonts w:ascii="Calibri" w:hAnsi="Calibri" w:cs="Calibri"/>
        </w:rPr>
        <w:lastRenderedPageBreak/>
        <w:t xml:space="preserve">The </w:t>
      </w:r>
      <w:r w:rsidR="0066028F">
        <w:rPr>
          <w:rStyle w:val="normaltextrun"/>
          <w:rFonts w:ascii="Calibri" w:hAnsi="Calibri" w:cs="Calibri"/>
        </w:rPr>
        <w:t>United Nations Inter-agency Group for Child Mortality Estimation (UN IGME)</w:t>
      </w:r>
      <w:r w:rsidR="00FF018E" w:rsidRPr="000C25C6">
        <w:rPr>
          <w:rStyle w:val="normaltextrun"/>
          <w:rFonts w:ascii="Calibri" w:hAnsi="Calibri" w:cs="Calibri"/>
        </w:rPr>
        <w:t xml:space="preserve"> applies a </w:t>
      </w:r>
      <w:r w:rsidR="00115D14" w:rsidRPr="000C25C6">
        <w:rPr>
          <w:rStyle w:val="normaltextrun"/>
          <w:rFonts w:ascii="Calibri" w:hAnsi="Calibri" w:cs="Calibri"/>
        </w:rPr>
        <w:t>standard</w:t>
      </w:r>
      <w:r w:rsidR="00FF018E" w:rsidRPr="000C25C6">
        <w:rPr>
          <w:rStyle w:val="normaltextrun"/>
          <w:rFonts w:ascii="Calibri" w:hAnsi="Calibri" w:cs="Calibri"/>
        </w:rPr>
        <w:t xml:space="preserve"> estimation method across all countries in the interest of comparability. Th</w:t>
      </w:r>
      <w:r w:rsidR="00FF7C1F" w:rsidRPr="000C25C6">
        <w:rPr>
          <w:rStyle w:val="normaltextrun"/>
          <w:rFonts w:ascii="Calibri" w:hAnsi="Calibri" w:cs="Calibri"/>
        </w:rPr>
        <w:t>is method aim</w:t>
      </w:r>
      <w:r w:rsidR="00FF018E" w:rsidRPr="000C25C6">
        <w:rPr>
          <w:rStyle w:val="normaltextrun"/>
          <w:rFonts w:ascii="Calibri" w:hAnsi="Calibri" w:cs="Calibri"/>
        </w:rPr>
        <w:t>s to estimate a smooth trend curve of age-specific mortality rates, accounting for potential outliers and biases in data sources and averaging over the possibly many disparate data sources for a country</w:t>
      </w:r>
      <w:r w:rsidR="00CC35FC" w:rsidRPr="000C25C6">
        <w:rPr>
          <w:rStyle w:val="normaltextrun"/>
          <w:rFonts w:ascii="Calibri" w:hAnsi="Calibri" w:cs="Calibri"/>
        </w:rPr>
        <w:t xml:space="preserve">. </w:t>
      </w:r>
      <w:r w:rsidR="0037657A" w:rsidRPr="000C25C6">
        <w:rPr>
          <w:rStyle w:val="normaltextrun"/>
          <w:rFonts w:ascii="Calibri" w:hAnsi="Calibri" w:cs="Calibri"/>
        </w:rPr>
        <w:t xml:space="preserve">A more detailed </w:t>
      </w:r>
      <w:proofErr w:type="spellStart"/>
      <w:r w:rsidR="0037657A" w:rsidRPr="000C25C6">
        <w:rPr>
          <w:rStyle w:val="normaltextrun"/>
          <w:rFonts w:ascii="Calibri" w:hAnsi="Calibri" w:cs="Calibri"/>
        </w:rPr>
        <w:t>descripition</w:t>
      </w:r>
      <w:proofErr w:type="spellEnd"/>
      <w:r w:rsidR="0037657A" w:rsidRPr="000C25C6">
        <w:rPr>
          <w:rStyle w:val="normaltextrun"/>
          <w:rFonts w:ascii="Calibri" w:hAnsi="Calibri" w:cs="Calibri"/>
        </w:rPr>
        <w:t xml:space="preserve"> of the different phases of the statistical production process is available in the annual UN IGME report and at </w:t>
      </w:r>
      <w:hyperlink r:id="rId9" w:history="1">
        <w:r w:rsidR="0037657A" w:rsidRPr="0066028F">
          <w:rPr>
            <w:rStyle w:val="Hyperlink"/>
            <w:rFonts w:ascii="Calibri" w:hAnsi="Calibri" w:cs="Calibri"/>
          </w:rPr>
          <w:t>https://childmortality.org/methods</w:t>
        </w:r>
      </w:hyperlink>
      <w:r w:rsidR="0037657A" w:rsidRPr="000C25C6">
        <w:rPr>
          <w:rStyle w:val="normaltextrun"/>
          <w:rFonts w:ascii="Calibri" w:hAnsi="Calibri" w:cs="Calibri"/>
        </w:rPr>
        <w:t>.</w:t>
      </w:r>
    </w:p>
    <w:bookmarkEnd w:id="14"/>
    <w:p w14:paraId="421E0567" w14:textId="77777777" w:rsidR="00323699" w:rsidRPr="00A96255" w:rsidRDefault="00323699"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7D8F2D48" w14:textId="5DB6B853" w:rsidR="00E342E7" w:rsidRPr="000C25C6" w:rsidRDefault="002425F2" w:rsidP="00EC10BD">
      <w:pPr>
        <w:pStyle w:val="MText"/>
        <w:rPr>
          <w:rStyle w:val="normaltextrun"/>
          <w:rFonts w:ascii="Calibri" w:hAnsi="Calibri" w:cs="Calibri"/>
        </w:rPr>
      </w:pPr>
      <w:bookmarkStart w:id="15" w:name="_Hlk84503675"/>
      <w:r w:rsidRPr="000C25C6">
        <w:rPr>
          <w:rStyle w:val="normaltextrun"/>
          <w:rFonts w:ascii="Calibri" w:hAnsi="Calibri" w:cs="Calibri"/>
        </w:rPr>
        <w:t>Quality is assured by applying standard statistical and demographic methods to all input data</w:t>
      </w:r>
      <w:r w:rsidR="0037657A" w:rsidRPr="000C25C6">
        <w:rPr>
          <w:rStyle w:val="normaltextrun"/>
          <w:rFonts w:ascii="Calibri" w:hAnsi="Calibri" w:cs="Calibri"/>
        </w:rPr>
        <w:t xml:space="preserve"> and conducting regular data quality assessments</w:t>
      </w:r>
      <w:r w:rsidRPr="000C25C6">
        <w:rPr>
          <w:rStyle w:val="normaltextrun"/>
          <w:rFonts w:ascii="Calibri" w:hAnsi="Calibri" w:cs="Calibri"/>
        </w:rPr>
        <w:t xml:space="preserve">. </w:t>
      </w:r>
      <w:r w:rsidR="00CC35FC" w:rsidRPr="000C25C6">
        <w:rPr>
          <w:rStyle w:val="normaltextrun"/>
          <w:rFonts w:ascii="Calibri" w:hAnsi="Calibri" w:cs="Calibri"/>
        </w:rPr>
        <w:t xml:space="preserve">Countries are also </w:t>
      </w:r>
      <w:r w:rsidR="00F44BAE" w:rsidRPr="000C25C6">
        <w:rPr>
          <w:rStyle w:val="normaltextrun"/>
          <w:rFonts w:ascii="Calibri" w:hAnsi="Calibri" w:cs="Calibri"/>
        </w:rPr>
        <w:t>consulted</w:t>
      </w:r>
      <w:r w:rsidR="00CC35FC" w:rsidRPr="000C25C6">
        <w:rPr>
          <w:rStyle w:val="normaltextrun"/>
          <w:rFonts w:ascii="Calibri" w:hAnsi="Calibri" w:cs="Calibri"/>
        </w:rPr>
        <w:t xml:space="preserve"> </w:t>
      </w:r>
      <w:r w:rsidR="00F44BAE" w:rsidRPr="000C25C6">
        <w:rPr>
          <w:rStyle w:val="normaltextrun"/>
          <w:rFonts w:ascii="Calibri" w:hAnsi="Calibri" w:cs="Calibri"/>
        </w:rPr>
        <w:t>on</w:t>
      </w:r>
      <w:r w:rsidR="00CC35FC" w:rsidRPr="000C25C6">
        <w:rPr>
          <w:rStyle w:val="normaltextrun"/>
          <w:rFonts w:ascii="Calibri" w:hAnsi="Calibri" w:cs="Calibri"/>
        </w:rPr>
        <w:t xml:space="preserve"> the </w:t>
      </w:r>
      <w:r w:rsidR="00F44BAE" w:rsidRPr="000C25C6">
        <w:rPr>
          <w:rStyle w:val="normaltextrun"/>
          <w:rFonts w:ascii="Calibri" w:hAnsi="Calibri" w:cs="Calibri"/>
        </w:rPr>
        <w:t xml:space="preserve">draft </w:t>
      </w:r>
      <w:r w:rsidR="00CC35FC" w:rsidRPr="000C25C6">
        <w:rPr>
          <w:rStyle w:val="normaltextrun"/>
          <w:rFonts w:ascii="Calibri" w:hAnsi="Calibri" w:cs="Calibri"/>
        </w:rPr>
        <w:t xml:space="preserve">estimates during the annual country consultation </w:t>
      </w:r>
      <w:r w:rsidR="00F44BAE" w:rsidRPr="000C25C6">
        <w:rPr>
          <w:rStyle w:val="normaltextrun"/>
          <w:rFonts w:ascii="Calibri" w:hAnsi="Calibri" w:cs="Calibri"/>
        </w:rPr>
        <w:t>process</w:t>
      </w:r>
      <w:r w:rsidR="00CC35FC" w:rsidRPr="000C25C6">
        <w:rPr>
          <w:rStyle w:val="normaltextrun"/>
          <w:rFonts w:ascii="Calibri" w:hAnsi="Calibri" w:cs="Calibri"/>
        </w:rPr>
        <w:t xml:space="preserve">. </w:t>
      </w:r>
    </w:p>
    <w:bookmarkEnd w:id="15"/>
    <w:p w14:paraId="03EF3244" w14:textId="77777777" w:rsidR="00EC2915" w:rsidRPr="00A96255" w:rsidRDefault="00EC2915" w:rsidP="00576CFA">
      <w:pPr>
        <w:pStyle w:val="MText"/>
      </w:pPr>
    </w:p>
    <w:p w14:paraId="34ADD322" w14:textId="4D29D5CF" w:rsidR="00E1050F" w:rsidRPr="00A96255" w:rsidRDefault="008522D5" w:rsidP="00F719A8">
      <w:pPr>
        <w:pStyle w:val="MHeader2"/>
      </w:pPr>
      <w:r w:rsidRPr="008522D5">
        <w:t xml:space="preserve">4.k Quality assessment </w:t>
      </w:r>
      <w:r>
        <w:rPr>
          <w:color w:val="B4B4B4"/>
          <w:sz w:val="20"/>
        </w:rPr>
        <w:t>(QUALITY_ASSMNT)</w:t>
      </w:r>
    </w:p>
    <w:p w14:paraId="23D27C4D" w14:textId="1FCDBD0A" w:rsidR="00CC35FC" w:rsidRPr="00337DA9" w:rsidRDefault="00911080" w:rsidP="000C25C6">
      <w:pPr>
        <w:autoSpaceDE w:val="0"/>
        <w:autoSpaceDN w:val="0"/>
        <w:adjustRightInd w:val="0"/>
        <w:spacing w:after="0" w:line="240" w:lineRule="auto"/>
      </w:pPr>
      <w:bookmarkStart w:id="16" w:name="_Hlk84503762"/>
      <w:r w:rsidRPr="000C25C6">
        <w:rPr>
          <w:rFonts w:eastAsia="Times New Roman" w:cs="Times New Roman"/>
          <w:color w:val="4A4A4A"/>
          <w:sz w:val="21"/>
          <w:szCs w:val="21"/>
          <w:lang w:eastAsia="en-GB"/>
        </w:rPr>
        <w:t xml:space="preserve">The </w:t>
      </w:r>
      <w:r w:rsidR="0066028F">
        <w:rPr>
          <w:rStyle w:val="normaltextrun"/>
          <w:rFonts w:ascii="Calibri" w:hAnsi="Calibri" w:cs="Calibri"/>
          <w:color w:val="4A4A4A"/>
          <w:sz w:val="21"/>
          <w:szCs w:val="21"/>
        </w:rPr>
        <w:t>United Nations Inter-agency Group for Child Mortality Estimation (UN IGME)</w:t>
      </w:r>
      <w:r w:rsidR="00337DA9" w:rsidRPr="00337DA9">
        <w:rPr>
          <w:rFonts w:eastAsia="Times New Roman" w:cs="Times New Roman"/>
          <w:color w:val="4A4A4A"/>
          <w:sz w:val="21"/>
          <w:szCs w:val="21"/>
          <w:lang w:eastAsia="en-GB"/>
        </w:rPr>
        <w:t xml:space="preserve"> aims to produce transparent, timely and accurate annual estimates of under-five mortality. D</w:t>
      </w:r>
      <w:r w:rsidR="00337DA9" w:rsidRPr="000C25C6">
        <w:rPr>
          <w:rFonts w:eastAsia="Times New Roman" w:cs="Times New Roman"/>
          <w:color w:val="4A4A4A"/>
          <w:sz w:val="21"/>
          <w:szCs w:val="21"/>
          <w:lang w:eastAsia="en-GB"/>
        </w:rPr>
        <w:t xml:space="preserve">ata quality is critical to that </w:t>
      </w:r>
      <w:r w:rsidR="00337DA9">
        <w:rPr>
          <w:rFonts w:eastAsia="Times New Roman" w:cs="Times New Roman"/>
          <w:color w:val="4A4A4A"/>
          <w:sz w:val="21"/>
          <w:szCs w:val="21"/>
          <w:lang w:eastAsia="en-GB"/>
        </w:rPr>
        <w:t>end</w:t>
      </w:r>
      <w:r w:rsidR="00337DA9" w:rsidRPr="000C25C6">
        <w:rPr>
          <w:rFonts w:eastAsia="Times New Roman" w:cs="Times New Roman"/>
          <w:color w:val="4A4A4A"/>
          <w:sz w:val="21"/>
          <w:szCs w:val="21"/>
          <w:lang w:eastAsia="en-GB"/>
        </w:rPr>
        <w:t xml:space="preserve">. </w:t>
      </w:r>
      <w:r w:rsidR="0066028F">
        <w:rPr>
          <w:rFonts w:eastAsia="Times New Roman" w:cs="Times New Roman"/>
          <w:color w:val="4A4A4A"/>
          <w:sz w:val="21"/>
          <w:szCs w:val="21"/>
          <w:lang w:eastAsia="en-GB"/>
        </w:rPr>
        <w:t xml:space="preserve">The </w:t>
      </w:r>
      <w:r w:rsidR="00337DA9" w:rsidRPr="000C25C6">
        <w:rPr>
          <w:rFonts w:eastAsia="Times New Roman" w:cs="Times New Roman"/>
          <w:color w:val="4A4A4A"/>
          <w:sz w:val="21"/>
          <w:szCs w:val="21"/>
          <w:lang w:eastAsia="en-GB"/>
        </w:rPr>
        <w:t xml:space="preserve">UN IGME assesses data quality using both internal and external </w:t>
      </w:r>
      <w:proofErr w:type="spellStart"/>
      <w:r w:rsidR="00337DA9" w:rsidRPr="000C25C6">
        <w:rPr>
          <w:rFonts w:eastAsia="Times New Roman" w:cs="Times New Roman"/>
          <w:color w:val="4A4A4A"/>
          <w:sz w:val="21"/>
          <w:szCs w:val="21"/>
          <w:lang w:eastAsia="en-GB"/>
        </w:rPr>
        <w:t>validaity</w:t>
      </w:r>
      <w:proofErr w:type="spellEnd"/>
      <w:r w:rsidR="00337DA9" w:rsidRPr="000C25C6">
        <w:rPr>
          <w:rFonts w:eastAsia="Times New Roman" w:cs="Times New Roman"/>
          <w:color w:val="4A4A4A"/>
          <w:sz w:val="21"/>
          <w:szCs w:val="21"/>
          <w:lang w:eastAsia="en-GB"/>
        </w:rPr>
        <w:t xml:space="preserve"> checks and does not include data sources with substantial non-sampling errors or omissions as underlying empirical data in its statistical model.</w:t>
      </w:r>
    </w:p>
    <w:bookmarkEnd w:id="13"/>
    <w:bookmarkEnd w:id="16"/>
    <w:p w14:paraId="7F528806" w14:textId="77777777" w:rsidR="00CC35FC" w:rsidRDefault="00CC35FC"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C867741" w14:textId="77777777" w:rsidR="00F119F8" w:rsidRPr="000C25C6" w:rsidRDefault="00D51E7C" w:rsidP="00EB35BA">
      <w:pPr>
        <w:pStyle w:val="MText"/>
        <w:rPr>
          <w:b/>
          <w:bCs/>
        </w:rPr>
      </w:pPr>
      <w:bookmarkStart w:id="17" w:name="_Hlk84503919"/>
      <w:r w:rsidRPr="000C25C6">
        <w:rPr>
          <w:b/>
          <w:bCs/>
        </w:rPr>
        <w:t>Data availability:</w:t>
      </w:r>
      <w:r w:rsidR="00F119F8" w:rsidRPr="000C25C6">
        <w:rPr>
          <w:b/>
          <w:bCs/>
        </w:rPr>
        <w:t xml:space="preserve"> </w:t>
      </w:r>
    </w:p>
    <w:p w14:paraId="4C4804E7" w14:textId="68BA3477" w:rsidR="00F119F8" w:rsidRDefault="00FF7C1F" w:rsidP="00EB35BA">
      <w:pPr>
        <w:pStyle w:val="MText"/>
        <w:rPr>
          <w:rFonts w:ascii="Segoe UI" w:hAnsi="Segoe UI" w:cs="Segoe UI"/>
          <w:sz w:val="18"/>
          <w:szCs w:val="18"/>
        </w:rPr>
      </w:pPr>
      <w:r>
        <w:rPr>
          <w:rStyle w:val="normaltextrun"/>
          <w:rFonts w:ascii="Calibri" w:hAnsi="Calibri" w:cs="Calibri"/>
        </w:rPr>
        <w:t xml:space="preserve">This indicator </w:t>
      </w:r>
      <w:r w:rsidR="00F119F8">
        <w:rPr>
          <w:rStyle w:val="normaltextrun"/>
          <w:rFonts w:ascii="Calibri" w:hAnsi="Calibri" w:cs="Calibri"/>
        </w:rPr>
        <w:t xml:space="preserve">is available for </w:t>
      </w:r>
      <w:r w:rsidR="0066028F">
        <w:rPr>
          <w:rStyle w:val="normaltextrun"/>
          <w:rFonts w:ascii="Calibri" w:hAnsi="Calibri" w:cs="Calibri"/>
        </w:rPr>
        <w:t xml:space="preserve">all </w:t>
      </w:r>
      <w:r w:rsidR="00F119F8">
        <w:rPr>
          <w:rStyle w:val="normaltextrun"/>
          <w:rFonts w:ascii="Calibri" w:hAnsi="Calibri" w:cs="Calibri"/>
        </w:rPr>
        <w:t>countries from 1990 (or earlier</w:t>
      </w:r>
      <w:r w:rsidR="00A83176">
        <w:rPr>
          <w:rStyle w:val="normaltextrun"/>
          <w:rFonts w:ascii="Calibri" w:hAnsi="Calibri" w:cs="Calibri"/>
        </w:rPr>
        <w:t xml:space="preserve"> depending on the availability of empirical data for each country before 1990</w:t>
      </w:r>
      <w:r w:rsidR="00F119F8">
        <w:rPr>
          <w:rStyle w:val="normaltextrun"/>
          <w:rFonts w:ascii="Calibri" w:hAnsi="Calibri" w:cs="Calibri"/>
        </w:rPr>
        <w:t>) to </w:t>
      </w:r>
      <w:r w:rsidR="0066028F">
        <w:rPr>
          <w:rStyle w:val="normaltextrun"/>
          <w:rFonts w:ascii="Calibri" w:hAnsi="Calibri" w:cs="Calibri"/>
        </w:rPr>
        <w:t>the most recent target reference year, typically one or two years behind the current calendar year</w:t>
      </w:r>
      <w:r w:rsidR="00F119F8">
        <w:rPr>
          <w:rStyle w:val="normaltextrun"/>
          <w:rFonts w:ascii="Calibri" w:hAnsi="Calibri" w:cs="Calibri"/>
        </w:rPr>
        <w:t>.</w:t>
      </w:r>
      <w:r w:rsidR="00F119F8">
        <w:rPr>
          <w:rStyle w:val="eop"/>
          <w:rFonts w:ascii="Calibri" w:hAnsi="Calibri" w:cs="Calibri"/>
        </w:rPr>
        <w:t> </w:t>
      </w:r>
    </w:p>
    <w:p w14:paraId="2D0542F7" w14:textId="452A00FD" w:rsidR="00D51E7C" w:rsidRPr="00C019E5" w:rsidRDefault="00D51E7C" w:rsidP="00EB35BA">
      <w:pPr>
        <w:pStyle w:val="MText"/>
        <w:rPr>
          <w:highlight w:val="cyan"/>
        </w:rPr>
      </w:pPr>
    </w:p>
    <w:p w14:paraId="7F36F57D" w14:textId="374D28BC" w:rsidR="007B634E" w:rsidRPr="000C25C6" w:rsidRDefault="007B634E" w:rsidP="00EB35BA">
      <w:pPr>
        <w:pStyle w:val="MText"/>
        <w:rPr>
          <w:rStyle w:val="eop"/>
          <w:b/>
          <w:bCs/>
        </w:rPr>
      </w:pPr>
      <w:r w:rsidRPr="000C25C6">
        <w:rPr>
          <w:rStyle w:val="normaltextrun"/>
          <w:b/>
          <w:bCs/>
        </w:rPr>
        <w:t>Disaggregation:</w:t>
      </w:r>
      <w:r w:rsidRPr="000C25C6">
        <w:rPr>
          <w:rStyle w:val="eop"/>
          <w:b/>
          <w:bCs/>
        </w:rPr>
        <w:t> </w:t>
      </w:r>
    </w:p>
    <w:p w14:paraId="7A74A8AE" w14:textId="3833D34D" w:rsidR="007B634E" w:rsidRPr="00EB35BA" w:rsidRDefault="00A83176">
      <w:pPr>
        <w:pStyle w:val="MText"/>
      </w:pPr>
      <w:r>
        <w:rPr>
          <w:rStyle w:val="normaltextrun"/>
        </w:rPr>
        <w:t>D</w:t>
      </w:r>
      <w:r w:rsidR="00AF4160">
        <w:rPr>
          <w:rStyle w:val="normaltextrun"/>
        </w:rPr>
        <w:t>is</w:t>
      </w:r>
      <w:r w:rsidR="007B634E" w:rsidRPr="00EB35BA">
        <w:rPr>
          <w:rStyle w:val="normaltextrun"/>
        </w:rPr>
        <w:t xml:space="preserve">aggregation </w:t>
      </w:r>
      <w:r>
        <w:rPr>
          <w:rStyle w:val="normaltextrun"/>
        </w:rPr>
        <w:t xml:space="preserve">is available </w:t>
      </w:r>
      <w:r w:rsidR="007B634E" w:rsidRPr="00EB35BA">
        <w:rPr>
          <w:rStyle w:val="normaltextrun"/>
        </w:rPr>
        <w:t>by sex</w:t>
      </w:r>
      <w:r w:rsidR="00AF4160">
        <w:rPr>
          <w:rStyle w:val="normaltextrun"/>
        </w:rPr>
        <w:t xml:space="preserve">, </w:t>
      </w:r>
      <w:r w:rsidR="007B634E" w:rsidRPr="00EB35BA">
        <w:rPr>
          <w:rStyle w:val="normaltextrun"/>
        </w:rPr>
        <w:t>age (neonatal, infant, child)</w:t>
      </w:r>
      <w:r w:rsidR="00AF4160">
        <w:rPr>
          <w:rStyle w:val="normaltextrun"/>
        </w:rPr>
        <w:t xml:space="preserve"> and</w:t>
      </w:r>
      <w:r w:rsidR="007B634E" w:rsidRPr="00EB35BA">
        <w:rPr>
          <w:rStyle w:val="normaltextrun"/>
        </w:rPr>
        <w:t xml:space="preserve"> wealth quintile. </w:t>
      </w:r>
    </w:p>
    <w:bookmarkEnd w:id="17"/>
    <w:p w14:paraId="72C7C370" w14:textId="6878072E" w:rsidR="00D51E7C"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691A4BB1" w14:textId="77777777" w:rsidR="007B634E" w:rsidRDefault="007B634E" w:rsidP="007B634E">
      <w:pPr>
        <w:pStyle w:val="paragraph"/>
        <w:shd w:val="clear" w:color="auto" w:fill="FFFFFF"/>
        <w:spacing w:before="0" w:beforeAutospacing="0" w:after="0" w:afterAutospacing="0"/>
        <w:textAlignment w:val="baseline"/>
        <w:rPr>
          <w:rFonts w:ascii="Segoe UI" w:hAnsi="Segoe UI" w:cs="Segoe UI"/>
          <w:sz w:val="18"/>
          <w:szCs w:val="18"/>
        </w:rPr>
      </w:pPr>
      <w:bookmarkStart w:id="18" w:name="_Hlk84504640"/>
      <w:r>
        <w:rPr>
          <w:rStyle w:val="normaltextrun"/>
          <w:rFonts w:ascii="Calibri" w:hAnsi="Calibri" w:cs="Calibri"/>
          <w:b/>
          <w:bCs/>
          <w:color w:val="4A4A4A"/>
          <w:sz w:val="21"/>
          <w:szCs w:val="21"/>
          <w:lang w:val="en-GB"/>
        </w:rPr>
        <w:t>Sources of discrepancies:</w:t>
      </w:r>
      <w:r>
        <w:rPr>
          <w:rStyle w:val="eop"/>
          <w:rFonts w:ascii="Calibri" w:hAnsi="Calibri" w:cs="Calibri"/>
          <w:color w:val="4A4A4A"/>
          <w:sz w:val="21"/>
          <w:szCs w:val="21"/>
        </w:rPr>
        <w:t> </w:t>
      </w:r>
    </w:p>
    <w:p w14:paraId="35A6AE1D" w14:textId="7CCE9240" w:rsidR="007B634E" w:rsidRDefault="007B634E" w:rsidP="007B634E">
      <w:pPr>
        <w:pStyle w:val="paragraph"/>
        <w:shd w:val="clear" w:color="auto" w:fill="FFFFFF"/>
        <w:spacing w:before="0" w:beforeAutospacing="0" w:after="0" w:afterAutospacing="0"/>
        <w:textAlignment w:val="baseline"/>
        <w:rPr>
          <w:rFonts w:ascii="Segoe UI" w:hAnsi="Segoe UI" w:cs="Segoe UI"/>
          <w:sz w:val="18"/>
          <w:szCs w:val="18"/>
        </w:rPr>
      </w:pPr>
      <w:bookmarkStart w:id="19" w:name="_Hlk84504299"/>
      <w:r>
        <w:rPr>
          <w:rStyle w:val="normaltextrun"/>
          <w:rFonts w:ascii="Calibri" w:hAnsi="Calibri" w:cs="Calibri"/>
          <w:color w:val="4A4A4A"/>
          <w:sz w:val="21"/>
          <w:szCs w:val="21"/>
          <w:lang w:val="en-GB"/>
        </w:rPr>
        <w:t xml:space="preserve">The </w:t>
      </w:r>
      <w:r w:rsidR="0066028F">
        <w:rPr>
          <w:rStyle w:val="normaltextrun"/>
          <w:rFonts w:ascii="Calibri" w:hAnsi="Calibri" w:cs="Calibri"/>
          <w:color w:val="4A4A4A"/>
          <w:sz w:val="21"/>
          <w:szCs w:val="21"/>
        </w:rPr>
        <w:t>United Nations Inter-agency Group for Child Mortality Estimation (UN IGME)</w:t>
      </w:r>
      <w:r>
        <w:rPr>
          <w:rStyle w:val="normaltextrun"/>
          <w:rFonts w:ascii="Calibri" w:hAnsi="Calibri" w:cs="Calibri"/>
          <w:color w:val="4A4A4A"/>
          <w:sz w:val="21"/>
          <w:szCs w:val="21"/>
          <w:lang w:val="en-GB"/>
        </w:rPr>
        <w:t xml:space="preserve"> estimates are based on national</w:t>
      </w:r>
      <w:r w:rsidR="00F80784">
        <w:rPr>
          <w:rStyle w:val="normaltextrun"/>
          <w:rFonts w:ascii="Calibri" w:hAnsi="Calibri" w:cs="Calibri"/>
          <w:color w:val="4A4A4A"/>
          <w:sz w:val="21"/>
          <w:szCs w:val="21"/>
          <w:lang w:val="en-GB"/>
        </w:rPr>
        <w:t>ly repres</w:t>
      </w:r>
      <w:r w:rsidR="00985E2F">
        <w:rPr>
          <w:rStyle w:val="normaltextrun"/>
          <w:rFonts w:ascii="Calibri" w:hAnsi="Calibri" w:cs="Calibri"/>
          <w:color w:val="4A4A4A"/>
          <w:sz w:val="21"/>
          <w:szCs w:val="21"/>
          <w:lang w:val="en-GB"/>
        </w:rPr>
        <w:t>entative</w:t>
      </w:r>
      <w:r>
        <w:rPr>
          <w:rStyle w:val="normaltextrun"/>
          <w:rFonts w:ascii="Calibri" w:hAnsi="Calibri" w:cs="Calibri"/>
          <w:color w:val="4A4A4A"/>
          <w:sz w:val="21"/>
          <w:szCs w:val="21"/>
          <w:lang w:val="en-GB"/>
        </w:rPr>
        <w:t xml:space="preserve"> data. Countries </w:t>
      </w:r>
      <w:r w:rsidR="00985E2F">
        <w:rPr>
          <w:rStyle w:val="normaltextrun"/>
          <w:rFonts w:ascii="Calibri" w:hAnsi="Calibri" w:cs="Calibri"/>
          <w:color w:val="4A4A4A"/>
          <w:sz w:val="21"/>
          <w:szCs w:val="21"/>
          <w:lang w:val="en-GB"/>
        </w:rPr>
        <w:t xml:space="preserve">may </w:t>
      </w:r>
      <w:r>
        <w:rPr>
          <w:rStyle w:val="normaltextrun"/>
          <w:rFonts w:ascii="Calibri" w:hAnsi="Calibri" w:cs="Calibri"/>
          <w:color w:val="4A4A4A"/>
          <w:sz w:val="21"/>
          <w:szCs w:val="21"/>
          <w:lang w:val="en-GB"/>
        </w:rPr>
        <w:t>use a</w:t>
      </w:r>
      <w:r>
        <w:rPr>
          <w:rStyle w:val="normaltextrun"/>
          <w:color w:val="4A4A4A"/>
          <w:sz w:val="21"/>
          <w:szCs w:val="21"/>
          <w:lang w:val="en-GB"/>
        </w:rPr>
        <w:t> </w:t>
      </w:r>
      <w:r>
        <w:rPr>
          <w:rStyle w:val="normaltextrun"/>
          <w:rFonts w:ascii="Calibri" w:hAnsi="Calibri" w:cs="Calibri"/>
          <w:color w:val="4A4A4A"/>
          <w:sz w:val="21"/>
          <w:szCs w:val="21"/>
          <w:lang w:val="en-GB"/>
        </w:rPr>
        <w:t xml:space="preserve">single source as their official estimate or apply methods different from the UN IGME methods to derive </w:t>
      </w:r>
      <w:r w:rsidR="00985E2F">
        <w:rPr>
          <w:rStyle w:val="normaltextrun"/>
          <w:rFonts w:ascii="Calibri" w:hAnsi="Calibri" w:cs="Calibri"/>
          <w:color w:val="4A4A4A"/>
          <w:sz w:val="21"/>
          <w:szCs w:val="21"/>
          <w:lang w:val="en-GB"/>
        </w:rPr>
        <w:t xml:space="preserve">official national </w:t>
      </w:r>
      <w:r>
        <w:rPr>
          <w:rStyle w:val="normaltextrun"/>
          <w:rFonts w:ascii="Calibri" w:hAnsi="Calibri" w:cs="Calibri"/>
          <w:color w:val="4A4A4A"/>
          <w:sz w:val="21"/>
          <w:szCs w:val="21"/>
          <w:lang w:val="en-GB"/>
        </w:rPr>
        <w:t xml:space="preserve">estimates. The differences between the UN IGME estimates and national official estimates are usually not large if empirical data </w:t>
      </w:r>
      <w:r w:rsidR="00F80784">
        <w:rPr>
          <w:rStyle w:val="normaltextrun"/>
          <w:rFonts w:ascii="Calibri" w:hAnsi="Calibri" w:cs="Calibri"/>
          <w:color w:val="4A4A4A"/>
          <w:sz w:val="21"/>
          <w:szCs w:val="21"/>
          <w:lang w:val="en-GB"/>
        </w:rPr>
        <w:t xml:space="preserve">are high </w:t>
      </w:r>
      <w:r>
        <w:rPr>
          <w:rStyle w:val="normaltextrun"/>
          <w:rFonts w:ascii="Calibri" w:hAnsi="Calibri" w:cs="Calibri"/>
          <w:color w:val="4A4A4A"/>
          <w:sz w:val="21"/>
          <w:szCs w:val="21"/>
          <w:lang w:val="en-GB"/>
        </w:rPr>
        <w:t>quality.</w:t>
      </w:r>
      <w:r>
        <w:rPr>
          <w:rStyle w:val="eop"/>
          <w:rFonts w:ascii="Calibri" w:hAnsi="Calibri" w:cs="Calibri"/>
          <w:color w:val="4A4A4A"/>
          <w:sz w:val="21"/>
          <w:szCs w:val="21"/>
        </w:rPr>
        <w:t> </w:t>
      </w:r>
    </w:p>
    <w:bookmarkEnd w:id="19"/>
    <w:p w14:paraId="56724E4C" w14:textId="77777777" w:rsidR="007B634E" w:rsidRDefault="007B634E" w:rsidP="007B634E">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5A03F0D2" w14:textId="747FCE69" w:rsidR="00985E2F" w:rsidRDefault="007B634E" w:rsidP="007B634E">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r>
        <w:rPr>
          <w:rStyle w:val="normaltextrun"/>
          <w:rFonts w:ascii="Calibri" w:hAnsi="Calibri" w:cs="Calibri"/>
          <w:color w:val="4A4A4A"/>
          <w:sz w:val="21"/>
          <w:szCs w:val="21"/>
          <w:lang w:val="en-GB"/>
        </w:rPr>
        <w:t>Many countries lack a single source of high-quality data covering the last several decades</w:t>
      </w:r>
      <w:r w:rsidR="00985E2F">
        <w:rPr>
          <w:rStyle w:val="normaltextrun"/>
          <w:rFonts w:ascii="Calibri" w:hAnsi="Calibri" w:cs="Calibri"/>
          <w:color w:val="4A4A4A"/>
          <w:sz w:val="21"/>
          <w:szCs w:val="21"/>
          <w:lang w:val="en-GB"/>
        </w:rPr>
        <w:t>, instead relying on multiple data sources to estimate mortality</w:t>
      </w:r>
      <w:r>
        <w:rPr>
          <w:rStyle w:val="normaltextrun"/>
          <w:rFonts w:ascii="Calibri" w:hAnsi="Calibri" w:cs="Calibri"/>
          <w:color w:val="4A4A4A"/>
          <w:sz w:val="21"/>
          <w:szCs w:val="21"/>
          <w:lang w:val="en-GB"/>
        </w:rPr>
        <w:t xml:space="preserve">. Data from different sources require different calculation methods and may suffer from different errors, for example random errors in sample surveys or systematic errors due to misreporting. As a result, different surveys often yield widely different estimates of under-five mortality for a given </w:t>
      </w:r>
      <w:proofErr w:type="gramStart"/>
      <w:r>
        <w:rPr>
          <w:rStyle w:val="normaltextrun"/>
          <w:rFonts w:ascii="Calibri" w:hAnsi="Calibri" w:cs="Calibri"/>
          <w:color w:val="4A4A4A"/>
          <w:sz w:val="21"/>
          <w:szCs w:val="21"/>
          <w:lang w:val="en-GB"/>
        </w:rPr>
        <w:t>time period</w:t>
      </w:r>
      <w:proofErr w:type="gramEnd"/>
      <w:r>
        <w:rPr>
          <w:rStyle w:val="normaltextrun"/>
          <w:rFonts w:ascii="Calibri" w:hAnsi="Calibri" w:cs="Calibri"/>
          <w:color w:val="4A4A4A"/>
          <w:sz w:val="21"/>
          <w:szCs w:val="21"/>
          <w:lang w:val="en-GB"/>
        </w:rPr>
        <w:t xml:space="preserve"> and available data collected by countries are often inconsistent across sources. It is important to analyse, reconcile and evaluate all data sources simultaneously for each country. </w:t>
      </w:r>
    </w:p>
    <w:p w14:paraId="661E8648" w14:textId="77777777" w:rsidR="00985E2F" w:rsidRDefault="00985E2F" w:rsidP="007B634E">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p>
    <w:p w14:paraId="27EE93D9" w14:textId="78FBB1B3" w:rsidR="00985E2F" w:rsidRDefault="007B634E" w:rsidP="007B634E">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r>
        <w:rPr>
          <w:rStyle w:val="normaltextrun"/>
          <w:rFonts w:ascii="Calibri" w:hAnsi="Calibri" w:cs="Calibri"/>
          <w:color w:val="4A4A4A"/>
          <w:sz w:val="21"/>
          <w:szCs w:val="21"/>
          <w:lang w:val="en-GB"/>
        </w:rPr>
        <w:t>Each new survey or data point must be examined in the context of all other sources, including previous data</w:t>
      </w:r>
      <w:r w:rsidR="00985E2F">
        <w:rPr>
          <w:rStyle w:val="normaltextrun"/>
          <w:rFonts w:ascii="Calibri" w:hAnsi="Calibri" w:cs="Calibri"/>
          <w:color w:val="4A4A4A"/>
          <w:sz w:val="21"/>
          <w:szCs w:val="21"/>
          <w:lang w:val="en-GB"/>
        </w:rPr>
        <w:t>, and with respect to any</w:t>
      </w:r>
      <w:r>
        <w:rPr>
          <w:rStyle w:val="normaltextrun"/>
          <w:rFonts w:ascii="Calibri" w:hAnsi="Calibri" w:cs="Calibri"/>
          <w:color w:val="4A4A4A"/>
          <w:sz w:val="21"/>
          <w:szCs w:val="21"/>
          <w:lang w:val="en-GB"/>
        </w:rPr>
        <w:t xml:space="preserve"> sampling or non-sampling errors </w:t>
      </w:r>
      <w:r w:rsidR="00985E2F">
        <w:rPr>
          <w:rStyle w:val="normaltextrun"/>
          <w:rFonts w:ascii="Calibri" w:hAnsi="Calibri" w:cs="Calibri"/>
          <w:color w:val="4A4A4A"/>
          <w:sz w:val="21"/>
          <w:szCs w:val="21"/>
          <w:lang w:val="en-GB"/>
        </w:rPr>
        <w:t xml:space="preserve">that may be present </w:t>
      </w:r>
      <w:r>
        <w:rPr>
          <w:rStyle w:val="normaltextrun"/>
          <w:rFonts w:ascii="Calibri" w:hAnsi="Calibri" w:cs="Calibri"/>
          <w:color w:val="4A4A4A"/>
          <w:sz w:val="21"/>
          <w:szCs w:val="21"/>
          <w:lang w:val="en-GB"/>
        </w:rPr>
        <w:t xml:space="preserve">(such as misreporting </w:t>
      </w:r>
      <w:r>
        <w:rPr>
          <w:rStyle w:val="normaltextrun"/>
          <w:rFonts w:ascii="Calibri" w:hAnsi="Calibri" w:cs="Calibri"/>
          <w:color w:val="4A4A4A"/>
          <w:sz w:val="21"/>
          <w:szCs w:val="21"/>
          <w:lang w:val="en-GB"/>
        </w:rPr>
        <w:lastRenderedPageBreak/>
        <w:t xml:space="preserve">of age and survivor selection bias; underreporting of child deaths is also common). </w:t>
      </w:r>
      <w:r w:rsidR="0066028F">
        <w:rPr>
          <w:rStyle w:val="normaltextrun"/>
          <w:rFonts w:ascii="Calibri" w:hAnsi="Calibri" w:cs="Calibri"/>
          <w:color w:val="4A4A4A"/>
          <w:sz w:val="21"/>
          <w:szCs w:val="21"/>
          <w:lang w:val="en-GB"/>
        </w:rPr>
        <w:t xml:space="preserve">The </w:t>
      </w:r>
      <w:r>
        <w:rPr>
          <w:rStyle w:val="normaltextrun"/>
          <w:rFonts w:ascii="Calibri" w:hAnsi="Calibri" w:cs="Calibri"/>
          <w:color w:val="4A4A4A"/>
          <w:sz w:val="21"/>
          <w:szCs w:val="21"/>
          <w:lang w:val="en-GB"/>
        </w:rPr>
        <w:t>UN IGME assesses the quality of underlying data sources and adjusts data when necessary. Furthermore,</w:t>
      </w:r>
      <w:r>
        <w:rPr>
          <w:rStyle w:val="normaltextrun"/>
          <w:color w:val="4A4A4A"/>
          <w:sz w:val="21"/>
          <w:szCs w:val="21"/>
          <w:lang w:val="en-GB"/>
        </w:rPr>
        <w:t> </w:t>
      </w:r>
      <w:r>
        <w:rPr>
          <w:rStyle w:val="normaltextrun"/>
          <w:rFonts w:ascii="Calibri" w:hAnsi="Calibri" w:cs="Calibri"/>
          <w:color w:val="4A4A4A"/>
          <w:sz w:val="21"/>
          <w:szCs w:val="21"/>
          <w:lang w:val="en-GB"/>
        </w:rPr>
        <w:t xml:space="preserve">the latest data produced by countries often are not current estimates but refer to an earlier reference period. Thus, the UN IGME also </w:t>
      </w:r>
      <w:r w:rsidR="00537543">
        <w:rPr>
          <w:rStyle w:val="normaltextrun"/>
          <w:rFonts w:ascii="Calibri" w:hAnsi="Calibri" w:cs="Calibri"/>
          <w:color w:val="4A4A4A"/>
          <w:sz w:val="21"/>
          <w:szCs w:val="21"/>
          <w:lang w:val="en-GB"/>
        </w:rPr>
        <w:t xml:space="preserve">extrapolates </w:t>
      </w:r>
      <w:r w:rsidR="00E463A8">
        <w:rPr>
          <w:rStyle w:val="normaltextrun"/>
          <w:rFonts w:ascii="Calibri" w:hAnsi="Calibri" w:cs="Calibri"/>
          <w:color w:val="4A4A4A"/>
          <w:sz w:val="21"/>
          <w:szCs w:val="21"/>
          <w:lang w:val="en-GB"/>
        </w:rPr>
        <w:t>estimate</w:t>
      </w:r>
      <w:r w:rsidR="007D4073">
        <w:rPr>
          <w:rStyle w:val="normaltextrun"/>
          <w:rFonts w:ascii="Calibri" w:hAnsi="Calibri" w:cs="Calibri"/>
          <w:color w:val="4A4A4A"/>
          <w:sz w:val="21"/>
          <w:szCs w:val="21"/>
          <w:lang w:val="en-GB"/>
        </w:rPr>
        <w:t>s</w:t>
      </w:r>
      <w:r>
        <w:rPr>
          <w:rStyle w:val="normaltextrun"/>
          <w:rFonts w:ascii="Calibri" w:hAnsi="Calibri" w:cs="Calibri"/>
          <w:color w:val="4A4A4A"/>
          <w:sz w:val="21"/>
          <w:szCs w:val="21"/>
          <w:lang w:val="en-GB"/>
        </w:rPr>
        <w:t xml:space="preserve"> to a common reference year. </w:t>
      </w:r>
    </w:p>
    <w:p w14:paraId="5B04A77D" w14:textId="77777777" w:rsidR="00985E2F" w:rsidRDefault="00985E2F" w:rsidP="007B634E">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p>
    <w:p w14:paraId="7A32A98D" w14:textId="64D610E6" w:rsidR="007B634E" w:rsidRPr="000C25C6" w:rsidRDefault="007B634E" w:rsidP="007B634E">
      <w:pPr>
        <w:pStyle w:val="paragraph"/>
        <w:shd w:val="clear" w:color="auto" w:fill="FFFFFF"/>
        <w:spacing w:before="0" w:beforeAutospacing="0" w:after="0" w:afterAutospacing="0"/>
        <w:textAlignment w:val="baseline"/>
        <w:rPr>
          <w:rFonts w:ascii="Calibri" w:hAnsi="Calibri" w:cs="Calibri"/>
          <w:color w:val="4A4A4A"/>
          <w:sz w:val="21"/>
          <w:szCs w:val="21"/>
          <w:lang w:val="en-GB"/>
        </w:rPr>
      </w:pPr>
      <w:proofErr w:type="gramStart"/>
      <w:r>
        <w:rPr>
          <w:rStyle w:val="normaltextrun"/>
          <w:rFonts w:ascii="Calibri" w:hAnsi="Calibri" w:cs="Calibri"/>
          <w:color w:val="4A4A4A"/>
          <w:sz w:val="21"/>
          <w:szCs w:val="21"/>
          <w:lang w:val="en-GB"/>
        </w:rPr>
        <w:t>In order to</w:t>
      </w:r>
      <w:proofErr w:type="gramEnd"/>
      <w:r>
        <w:rPr>
          <w:rStyle w:val="normaltextrun"/>
          <w:rFonts w:ascii="Calibri" w:hAnsi="Calibri" w:cs="Calibri"/>
          <w:color w:val="4A4A4A"/>
          <w:sz w:val="21"/>
          <w:szCs w:val="21"/>
          <w:lang w:val="en-GB"/>
        </w:rPr>
        <w:t xml:space="preserve"> reconcile these differences and take better account of the systematic biases associated with the various types of data inputs, the UN IGME has developed an estimation method to fit a smoothed trend curve to a set of observations and to extrapolate that trend to a defined time point. The UN IGME aims to minimize the errors for each estimate, harmonize trends over time and produce up-to-date and properly assessed estimates of child mortality. In the absence of error-free data, there will always be uncertainty around data and estimates. To allow for added comparability, the UN IGME generates such estimates with uncertainty bounds. Applying a consistent methodology also allows for comparisons between countries, despite the varied number and types of data sources. </w:t>
      </w:r>
      <w:r w:rsidR="0066028F">
        <w:rPr>
          <w:rStyle w:val="normaltextrun"/>
          <w:rFonts w:ascii="Calibri" w:hAnsi="Calibri" w:cs="Calibri"/>
          <w:color w:val="4A4A4A"/>
          <w:sz w:val="21"/>
          <w:szCs w:val="21"/>
          <w:lang w:val="en-GB"/>
        </w:rPr>
        <w:t xml:space="preserve">The </w:t>
      </w:r>
      <w:r>
        <w:rPr>
          <w:rStyle w:val="normaltextrun"/>
          <w:rFonts w:ascii="Calibri" w:hAnsi="Calibri" w:cs="Calibri"/>
          <w:color w:val="4A4A4A"/>
          <w:sz w:val="21"/>
          <w:szCs w:val="21"/>
          <w:lang w:val="en-GB"/>
        </w:rPr>
        <w:t>UN IGME applies a common methodology across countries and uses original empirical data from each country but does not report figures produced by individual countries using other methods, which would not be comparable to other country estimates.</w:t>
      </w:r>
      <w:r>
        <w:rPr>
          <w:rStyle w:val="eop"/>
          <w:rFonts w:ascii="Calibri" w:hAnsi="Calibri" w:cs="Calibri"/>
          <w:color w:val="4A4A4A"/>
          <w:sz w:val="21"/>
          <w:szCs w:val="21"/>
        </w:rPr>
        <w:t> </w:t>
      </w:r>
    </w:p>
    <w:bookmarkEnd w:id="18"/>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3D7AF360" w14:textId="392EC492" w:rsidR="00F119F8" w:rsidRPr="00466A51" w:rsidRDefault="00F119F8" w:rsidP="00F119F8">
      <w:pPr>
        <w:pStyle w:val="paragraph"/>
        <w:shd w:val="clear" w:color="auto" w:fill="FFFFFF"/>
        <w:spacing w:before="0" w:beforeAutospacing="0" w:after="0" w:afterAutospacing="0"/>
        <w:textAlignment w:val="baseline"/>
        <w:rPr>
          <w:rStyle w:val="eop"/>
          <w:rFonts w:asciiTheme="minorHAnsi" w:hAnsiTheme="minorHAnsi"/>
          <w:color w:val="4A4A4A"/>
          <w:sz w:val="21"/>
        </w:rPr>
      </w:pPr>
      <w:r w:rsidRPr="00466A51">
        <w:rPr>
          <w:rStyle w:val="normaltextrun"/>
          <w:rFonts w:asciiTheme="minorHAnsi" w:hAnsiTheme="minorHAnsi"/>
          <w:b/>
          <w:color w:val="4A4A4A"/>
          <w:sz w:val="21"/>
          <w:lang w:val="en-GB"/>
        </w:rPr>
        <w:t>URL:</w:t>
      </w:r>
      <w:r w:rsidRPr="00466A51">
        <w:rPr>
          <w:rStyle w:val="eop"/>
          <w:rFonts w:asciiTheme="minorHAnsi" w:hAnsiTheme="minorHAnsi"/>
          <w:color w:val="4A4A4A"/>
          <w:sz w:val="21"/>
        </w:rPr>
        <w:t> </w:t>
      </w:r>
    </w:p>
    <w:p w14:paraId="5885A266" w14:textId="233646D5" w:rsidR="00F119F8" w:rsidRPr="00466A51" w:rsidRDefault="00C47563" w:rsidP="00F119F8">
      <w:pPr>
        <w:pStyle w:val="paragraph"/>
        <w:shd w:val="clear" w:color="auto" w:fill="FFFFFF"/>
        <w:spacing w:before="0" w:beforeAutospacing="0" w:after="0" w:afterAutospacing="0"/>
        <w:textAlignment w:val="baseline"/>
        <w:rPr>
          <w:rFonts w:asciiTheme="minorHAnsi" w:hAnsiTheme="minorHAnsi"/>
          <w:color w:val="4A4A4A"/>
          <w:sz w:val="21"/>
          <w:lang w:val="en-GB"/>
        </w:rPr>
      </w:pPr>
      <w:r w:rsidRPr="00466A51">
        <w:rPr>
          <w:rFonts w:asciiTheme="minorHAnsi" w:hAnsiTheme="minorHAnsi"/>
          <w:sz w:val="21"/>
        </w:rPr>
        <w:t xml:space="preserve">All data sources, estimates and detailed methods are documented on the website </w:t>
      </w:r>
      <w:hyperlink r:id="rId10" w:history="1">
        <w:r w:rsidR="0066028F" w:rsidRPr="00466A51">
          <w:rPr>
            <w:rStyle w:val="Hyperlink"/>
            <w:rFonts w:asciiTheme="minorHAnsi" w:hAnsiTheme="minorHAnsi"/>
            <w:sz w:val="21"/>
          </w:rPr>
          <w:t>https://childmortality.org/</w:t>
        </w:r>
      </w:hyperlink>
    </w:p>
    <w:p w14:paraId="19B40CB5" w14:textId="77777777" w:rsidR="00F119F8" w:rsidRPr="00466A51" w:rsidRDefault="00F119F8" w:rsidP="00F119F8">
      <w:pPr>
        <w:pStyle w:val="paragraph"/>
        <w:shd w:val="clear" w:color="auto" w:fill="FFFFFF"/>
        <w:spacing w:before="0" w:beforeAutospacing="0" w:after="0" w:afterAutospacing="0"/>
        <w:textAlignment w:val="baseline"/>
        <w:rPr>
          <w:rFonts w:asciiTheme="minorHAnsi" w:hAnsiTheme="minorHAnsi"/>
          <w:sz w:val="21"/>
        </w:rPr>
      </w:pPr>
      <w:r w:rsidRPr="00466A51">
        <w:rPr>
          <w:rStyle w:val="eop"/>
          <w:rFonts w:asciiTheme="minorHAnsi" w:hAnsiTheme="minorHAnsi"/>
          <w:color w:val="4A4A4A"/>
          <w:sz w:val="21"/>
        </w:rPr>
        <w:t> </w:t>
      </w:r>
    </w:p>
    <w:p w14:paraId="2B583394" w14:textId="77777777" w:rsidR="00F119F8" w:rsidRPr="00466A51" w:rsidRDefault="00F119F8" w:rsidP="00F119F8">
      <w:pPr>
        <w:pStyle w:val="paragraph"/>
        <w:shd w:val="clear" w:color="auto" w:fill="FFFFFF"/>
        <w:spacing w:before="0" w:beforeAutospacing="0" w:after="0" w:afterAutospacing="0"/>
        <w:textAlignment w:val="baseline"/>
        <w:rPr>
          <w:rFonts w:asciiTheme="minorHAnsi" w:hAnsiTheme="minorHAnsi"/>
          <w:sz w:val="21"/>
        </w:rPr>
      </w:pPr>
      <w:r w:rsidRPr="00466A51">
        <w:rPr>
          <w:rStyle w:val="normaltextrun"/>
          <w:rFonts w:asciiTheme="minorHAnsi" w:hAnsiTheme="minorHAnsi"/>
          <w:b/>
          <w:color w:val="4A4A4A"/>
          <w:sz w:val="21"/>
          <w:lang w:val="en-GB"/>
        </w:rPr>
        <w:t>References:</w:t>
      </w:r>
      <w:r w:rsidRPr="00466A51">
        <w:rPr>
          <w:rStyle w:val="eop"/>
          <w:rFonts w:asciiTheme="minorHAnsi" w:hAnsiTheme="minorHAnsi"/>
          <w:color w:val="4A4A4A"/>
          <w:sz w:val="21"/>
        </w:rPr>
        <w:t> </w:t>
      </w:r>
    </w:p>
    <w:p w14:paraId="150C1859" w14:textId="01FC0810" w:rsidR="00280A0F" w:rsidRPr="00466A51" w:rsidRDefault="00F119F8" w:rsidP="00280A0F">
      <w:pPr>
        <w:pStyle w:val="paragraph"/>
        <w:shd w:val="clear" w:color="auto" w:fill="FFFFFF"/>
        <w:spacing w:before="0" w:beforeAutospacing="0" w:after="0" w:afterAutospacing="0"/>
        <w:textAlignment w:val="baseline"/>
        <w:rPr>
          <w:rStyle w:val="normaltextrun"/>
          <w:rFonts w:asciiTheme="minorHAnsi" w:hAnsiTheme="minorHAnsi"/>
          <w:color w:val="4A4A4A"/>
          <w:sz w:val="21"/>
        </w:rPr>
      </w:pPr>
      <w:bookmarkStart w:id="20" w:name="_Hlk161394103"/>
      <w:r w:rsidRPr="00466A51">
        <w:rPr>
          <w:rStyle w:val="normaltextrun"/>
          <w:rFonts w:asciiTheme="minorHAnsi" w:hAnsiTheme="minorHAnsi"/>
          <w:color w:val="4A4A4A"/>
          <w:sz w:val="21"/>
          <w:lang w:val="en-GB"/>
        </w:rPr>
        <w:t xml:space="preserve">United Nations Inter-agency Group for Child Mortality Estimation (UN IGME). Levels </w:t>
      </w:r>
      <w:r w:rsidR="008053D1" w:rsidRPr="00466A51">
        <w:rPr>
          <w:rStyle w:val="normaltextrun"/>
          <w:rFonts w:asciiTheme="minorHAnsi" w:hAnsiTheme="minorHAnsi"/>
          <w:color w:val="4A4A4A"/>
          <w:sz w:val="21"/>
          <w:lang w:val="en-GB"/>
        </w:rPr>
        <w:t>and</w:t>
      </w:r>
      <w:r w:rsidRPr="00466A51">
        <w:rPr>
          <w:rStyle w:val="normaltextrun"/>
          <w:rFonts w:asciiTheme="minorHAnsi" w:hAnsiTheme="minorHAnsi"/>
          <w:color w:val="4A4A4A"/>
          <w:sz w:val="21"/>
          <w:lang w:val="en-GB"/>
        </w:rPr>
        <w:t xml:space="preserve"> trends in child mortality. Report </w:t>
      </w:r>
      <w:r w:rsidR="00C47563" w:rsidRPr="00280A0F">
        <w:rPr>
          <w:rStyle w:val="normaltextrun"/>
          <w:rFonts w:asciiTheme="minorHAnsi" w:hAnsiTheme="minorHAnsi" w:cstheme="minorHAnsi"/>
          <w:color w:val="4A4A4A"/>
          <w:sz w:val="21"/>
          <w:szCs w:val="21"/>
          <w:lang w:val="en-GB"/>
        </w:rPr>
        <w:t>202</w:t>
      </w:r>
      <w:r w:rsidR="00280A0F">
        <w:rPr>
          <w:rStyle w:val="normaltextrun"/>
          <w:rFonts w:asciiTheme="minorHAnsi" w:hAnsiTheme="minorHAnsi" w:cstheme="minorHAnsi"/>
          <w:color w:val="4A4A4A"/>
          <w:sz w:val="21"/>
          <w:szCs w:val="21"/>
          <w:lang w:val="en-GB"/>
        </w:rPr>
        <w:t>3</w:t>
      </w:r>
      <w:r w:rsidRPr="00466A51">
        <w:rPr>
          <w:rStyle w:val="normaltextrun"/>
          <w:rFonts w:asciiTheme="minorHAnsi" w:hAnsiTheme="minorHAnsi"/>
          <w:color w:val="4A4A4A"/>
          <w:sz w:val="21"/>
          <w:lang w:val="en-GB"/>
        </w:rPr>
        <w:t>. New York: UNICEF, </w:t>
      </w:r>
      <w:r w:rsidR="00C47563" w:rsidRPr="00280A0F">
        <w:rPr>
          <w:rStyle w:val="normaltextrun"/>
          <w:rFonts w:asciiTheme="minorHAnsi" w:hAnsiTheme="minorHAnsi" w:cstheme="minorHAnsi"/>
          <w:color w:val="4A4A4A"/>
          <w:sz w:val="21"/>
          <w:szCs w:val="21"/>
          <w:lang w:val="en-GB"/>
        </w:rPr>
        <w:t>202</w:t>
      </w:r>
      <w:r w:rsidR="00280A0F">
        <w:rPr>
          <w:rStyle w:val="normaltextrun"/>
          <w:rFonts w:asciiTheme="minorHAnsi" w:hAnsiTheme="minorHAnsi" w:cstheme="minorHAnsi"/>
          <w:color w:val="4A4A4A"/>
          <w:sz w:val="21"/>
          <w:szCs w:val="21"/>
          <w:lang w:val="en-GB"/>
        </w:rPr>
        <w:t>4</w:t>
      </w:r>
      <w:r w:rsidRPr="00466A51">
        <w:rPr>
          <w:rStyle w:val="normaltextrun"/>
          <w:rFonts w:asciiTheme="minorHAnsi" w:hAnsiTheme="minorHAnsi"/>
          <w:color w:val="4A4A4A"/>
          <w:sz w:val="21"/>
          <w:lang w:val="en-GB"/>
        </w:rPr>
        <w:t xml:space="preserve">. </w:t>
      </w:r>
      <w:r w:rsidRPr="00466A51">
        <w:rPr>
          <w:rStyle w:val="normaltextrun"/>
          <w:rFonts w:asciiTheme="minorHAnsi" w:hAnsiTheme="minorHAnsi"/>
          <w:color w:val="4A4A4A"/>
          <w:sz w:val="21"/>
        </w:rPr>
        <w:t>Available at </w:t>
      </w:r>
      <w:r>
        <w:fldChar w:fldCharType="begin"/>
      </w:r>
      <w:r w:rsidRPr="00466A51">
        <w:instrText>HYPERLINK "https://childmortality.org/wp-content/uploads/2024/03/UNIGME-2023-Child-Mortality-Report.pdf"</w:instrText>
      </w:r>
      <w:r>
        <w:fldChar w:fldCharType="separate"/>
      </w:r>
      <w:r w:rsidR="00280A0F" w:rsidRPr="00466A51">
        <w:rPr>
          <w:rStyle w:val="Hyperlink"/>
          <w:rFonts w:asciiTheme="minorHAnsi" w:hAnsiTheme="minorHAnsi" w:cstheme="minorHAnsi"/>
          <w:sz w:val="21"/>
          <w:szCs w:val="21"/>
        </w:rPr>
        <w:t>https://childmortality.org/wp-content/uploads/2024/03/UNIGME-2023-Child-Mortality-Report.pdf</w:t>
      </w:r>
      <w:r>
        <w:rPr>
          <w:rStyle w:val="Hyperlink"/>
          <w:rFonts w:asciiTheme="minorHAnsi" w:hAnsiTheme="minorHAnsi" w:cstheme="minorHAnsi"/>
          <w:sz w:val="21"/>
          <w:szCs w:val="21"/>
          <w:lang w:val="fr-FR"/>
        </w:rPr>
        <w:fldChar w:fldCharType="end"/>
      </w:r>
    </w:p>
    <w:p w14:paraId="7B11B01B" w14:textId="709DFF61" w:rsidR="00AF4160" w:rsidRPr="00466A51" w:rsidRDefault="00AF4160" w:rsidP="00F119F8">
      <w:pPr>
        <w:pStyle w:val="paragraph"/>
        <w:shd w:val="clear" w:color="auto" w:fill="FFFFFF"/>
        <w:spacing w:before="0" w:beforeAutospacing="0" w:after="0" w:afterAutospacing="0"/>
        <w:textAlignment w:val="baseline"/>
        <w:rPr>
          <w:rStyle w:val="normaltextrun"/>
          <w:rFonts w:asciiTheme="minorHAnsi" w:hAnsiTheme="minorHAnsi"/>
          <w:color w:val="4A4A4A"/>
          <w:sz w:val="21"/>
        </w:rPr>
      </w:pPr>
    </w:p>
    <w:p w14:paraId="6C8C9255" w14:textId="50CC9FEC" w:rsidR="00AF4160" w:rsidRPr="00466A51" w:rsidRDefault="00AF4160" w:rsidP="00F119F8">
      <w:pPr>
        <w:pStyle w:val="paragraph"/>
        <w:shd w:val="clear" w:color="auto" w:fill="FFFFFF"/>
        <w:spacing w:before="0" w:beforeAutospacing="0" w:after="0" w:afterAutospacing="0"/>
        <w:textAlignment w:val="baseline"/>
        <w:rPr>
          <w:rFonts w:asciiTheme="minorHAnsi" w:hAnsiTheme="minorHAnsi"/>
          <w:sz w:val="21"/>
          <w:lang w:val="fr-FR"/>
        </w:rPr>
      </w:pPr>
      <w:r w:rsidRPr="00466A51">
        <w:rPr>
          <w:rStyle w:val="normaltextrun"/>
          <w:rFonts w:asciiTheme="minorHAnsi" w:hAnsiTheme="minorHAnsi"/>
          <w:color w:val="4A4A4A"/>
          <w:sz w:val="21"/>
          <w:lang w:val="en-GB"/>
        </w:rPr>
        <w:t xml:space="preserve">United Nations Inter-agency Group for Child Mortality Estimation (UN IGME). Subnational Under-five </w:t>
      </w:r>
      <w:r w:rsidR="00280A0F">
        <w:rPr>
          <w:rStyle w:val="normaltextrun"/>
          <w:rFonts w:asciiTheme="minorHAnsi" w:hAnsiTheme="minorHAnsi" w:cstheme="minorHAnsi"/>
          <w:color w:val="4A4A4A"/>
          <w:sz w:val="21"/>
          <w:szCs w:val="21"/>
          <w:lang w:val="en-GB"/>
        </w:rPr>
        <w:t xml:space="preserve">and Neonatal </w:t>
      </w:r>
      <w:r w:rsidRPr="00466A51">
        <w:rPr>
          <w:rStyle w:val="normaltextrun"/>
          <w:rFonts w:asciiTheme="minorHAnsi" w:hAnsiTheme="minorHAnsi"/>
          <w:color w:val="4A4A4A"/>
          <w:sz w:val="21"/>
          <w:lang w:val="en-GB"/>
        </w:rPr>
        <w:t xml:space="preserve">Mortality Estimates, </w:t>
      </w:r>
      <w:r w:rsidR="00280A0F">
        <w:rPr>
          <w:rStyle w:val="normaltextrun"/>
          <w:rFonts w:asciiTheme="minorHAnsi" w:hAnsiTheme="minorHAnsi" w:cstheme="minorHAnsi"/>
          <w:color w:val="4A4A4A"/>
          <w:sz w:val="21"/>
          <w:szCs w:val="21"/>
          <w:lang w:val="en-GB"/>
        </w:rPr>
        <w:t>2000</w:t>
      </w:r>
      <w:r w:rsidRPr="00280A0F">
        <w:rPr>
          <w:rStyle w:val="normaltextrun"/>
          <w:rFonts w:asciiTheme="minorHAnsi" w:hAnsiTheme="minorHAnsi" w:cstheme="minorHAnsi"/>
          <w:color w:val="4A4A4A"/>
          <w:sz w:val="21"/>
          <w:szCs w:val="21"/>
          <w:lang w:val="en-GB"/>
        </w:rPr>
        <w:t>–20</w:t>
      </w:r>
      <w:r w:rsidR="00280A0F">
        <w:rPr>
          <w:rStyle w:val="normaltextrun"/>
          <w:rFonts w:asciiTheme="minorHAnsi" w:hAnsiTheme="minorHAnsi" w:cstheme="minorHAnsi"/>
          <w:color w:val="4A4A4A"/>
          <w:sz w:val="21"/>
          <w:szCs w:val="21"/>
          <w:lang w:val="en-GB"/>
        </w:rPr>
        <w:t>21</w:t>
      </w:r>
      <w:r w:rsidRPr="00280A0F">
        <w:rPr>
          <w:rStyle w:val="normaltextrun"/>
          <w:rFonts w:asciiTheme="minorHAnsi" w:hAnsiTheme="minorHAnsi" w:cstheme="minorHAnsi"/>
          <w:color w:val="4A4A4A"/>
          <w:sz w:val="21"/>
          <w:szCs w:val="21"/>
          <w:lang w:val="en-GB"/>
        </w:rPr>
        <w:t>.</w:t>
      </w:r>
      <w:r w:rsidRPr="00466A51">
        <w:rPr>
          <w:rStyle w:val="normaltextrun"/>
          <w:rFonts w:asciiTheme="minorHAnsi" w:hAnsiTheme="minorHAnsi"/>
          <w:color w:val="4A4A4A"/>
          <w:sz w:val="21"/>
          <w:lang w:val="en-GB"/>
        </w:rPr>
        <w:t xml:space="preserve"> New York: UNICEF, </w:t>
      </w:r>
      <w:r w:rsidRPr="00280A0F">
        <w:rPr>
          <w:rStyle w:val="normaltextrun"/>
          <w:rFonts w:asciiTheme="minorHAnsi" w:hAnsiTheme="minorHAnsi" w:cstheme="minorHAnsi"/>
          <w:color w:val="4A4A4A"/>
          <w:sz w:val="21"/>
          <w:szCs w:val="21"/>
          <w:lang w:val="en-GB"/>
        </w:rPr>
        <w:t>202</w:t>
      </w:r>
      <w:r w:rsidR="00280A0F">
        <w:rPr>
          <w:rStyle w:val="normaltextrun"/>
          <w:rFonts w:asciiTheme="minorHAnsi" w:hAnsiTheme="minorHAnsi" w:cstheme="minorHAnsi"/>
          <w:color w:val="4A4A4A"/>
          <w:sz w:val="21"/>
          <w:szCs w:val="21"/>
          <w:lang w:val="en-GB"/>
        </w:rPr>
        <w:t>3</w:t>
      </w:r>
      <w:r w:rsidRPr="00466A51">
        <w:rPr>
          <w:rStyle w:val="normaltextrun"/>
          <w:rFonts w:asciiTheme="minorHAnsi" w:hAnsiTheme="minorHAnsi"/>
          <w:color w:val="4A4A4A"/>
          <w:sz w:val="21"/>
          <w:lang w:val="en-GB"/>
        </w:rPr>
        <w:t xml:space="preserve">. </w:t>
      </w:r>
      <w:proofErr w:type="spellStart"/>
      <w:r w:rsidRPr="00466A51">
        <w:rPr>
          <w:rStyle w:val="normaltextrun"/>
          <w:rFonts w:asciiTheme="minorHAnsi" w:hAnsiTheme="minorHAnsi"/>
          <w:color w:val="4A4A4A"/>
          <w:sz w:val="21"/>
          <w:lang w:val="fr-FR"/>
        </w:rPr>
        <w:t>Available</w:t>
      </w:r>
      <w:proofErr w:type="spellEnd"/>
      <w:r w:rsidRPr="00466A51">
        <w:rPr>
          <w:rStyle w:val="normaltextrun"/>
          <w:rFonts w:asciiTheme="minorHAnsi" w:hAnsiTheme="minorHAnsi"/>
          <w:color w:val="4A4A4A"/>
          <w:sz w:val="21"/>
          <w:lang w:val="fr-FR"/>
        </w:rPr>
        <w:t xml:space="preserve"> at </w:t>
      </w:r>
      <w:hyperlink r:id="rId11" w:history="1">
        <w:r w:rsidR="00280A0F" w:rsidRPr="00280A0F">
          <w:rPr>
            <w:rStyle w:val="Hyperlink"/>
            <w:rFonts w:asciiTheme="minorHAnsi" w:hAnsiTheme="minorHAnsi" w:cstheme="minorHAnsi"/>
            <w:sz w:val="21"/>
            <w:szCs w:val="21"/>
            <w:lang w:val="fr-FR"/>
          </w:rPr>
          <w:t>https://childmortality.org/wp-content/uploads/2023/10/UN-IGME_Subnational_U5MR_and_NMR_2000-2021-1.pdf</w:t>
        </w:r>
      </w:hyperlink>
      <w:r w:rsidR="00280A0F" w:rsidRPr="00280A0F">
        <w:rPr>
          <w:rFonts w:asciiTheme="minorHAnsi" w:hAnsiTheme="minorHAnsi" w:cstheme="minorHAnsi"/>
          <w:sz w:val="21"/>
          <w:szCs w:val="21"/>
          <w:lang w:val="fr-FR"/>
        </w:rPr>
        <w:t xml:space="preserve"> </w:t>
      </w:r>
    </w:p>
    <w:bookmarkEnd w:id="20"/>
    <w:p w14:paraId="04B76B98" w14:textId="77777777" w:rsidR="00F119F8" w:rsidRPr="00466A51" w:rsidRDefault="00F119F8" w:rsidP="00F119F8">
      <w:pPr>
        <w:pStyle w:val="paragraph"/>
        <w:shd w:val="clear" w:color="auto" w:fill="FFFFFF"/>
        <w:spacing w:before="0" w:beforeAutospacing="0" w:after="0" w:afterAutospacing="0"/>
        <w:textAlignment w:val="baseline"/>
        <w:rPr>
          <w:rFonts w:asciiTheme="minorHAnsi" w:hAnsiTheme="minorHAnsi"/>
          <w:sz w:val="21"/>
          <w:lang w:val="fr-FR"/>
        </w:rPr>
      </w:pPr>
      <w:r w:rsidRPr="00466A51">
        <w:rPr>
          <w:rStyle w:val="eop"/>
          <w:rFonts w:asciiTheme="minorHAnsi" w:hAnsiTheme="minorHAnsi"/>
          <w:color w:val="4A4A4A"/>
          <w:sz w:val="21"/>
          <w:lang w:val="fr-FR"/>
        </w:rPr>
        <w:t> </w:t>
      </w:r>
    </w:p>
    <w:p w14:paraId="0BA74624" w14:textId="284996E0" w:rsidR="00F119F8" w:rsidRPr="00466A51" w:rsidRDefault="00F119F8" w:rsidP="00F119F8">
      <w:pPr>
        <w:pStyle w:val="paragraph"/>
        <w:shd w:val="clear" w:color="auto" w:fill="FFFFFF"/>
        <w:spacing w:before="0" w:beforeAutospacing="0" w:after="0" w:afterAutospacing="0"/>
        <w:textAlignment w:val="baseline"/>
        <w:rPr>
          <w:rFonts w:asciiTheme="minorHAnsi" w:hAnsiTheme="minorHAnsi"/>
          <w:sz w:val="21"/>
        </w:rPr>
      </w:pPr>
      <w:r w:rsidRPr="00466A51">
        <w:rPr>
          <w:rStyle w:val="normaltextrun"/>
          <w:rFonts w:asciiTheme="minorHAnsi" w:hAnsiTheme="minorHAnsi"/>
          <w:color w:val="4A4A4A"/>
          <w:sz w:val="21"/>
          <w:lang w:val="en-GB"/>
        </w:rPr>
        <w:t xml:space="preserve">Alkema L, New JR. Global estimation of child mortality using a Bayesian B-spline bias-reduction method. The Annals of Applied Statistics. 2014; 8(4): 2122–2149. Available at: </w:t>
      </w:r>
      <w:hyperlink r:id="rId12" w:history="1">
        <w:r w:rsidR="008F4B5B" w:rsidRPr="00466A51">
          <w:rPr>
            <w:rStyle w:val="Hyperlink"/>
            <w:rFonts w:asciiTheme="minorHAnsi" w:hAnsiTheme="minorHAnsi"/>
            <w:sz w:val="21"/>
            <w:lang w:val="en-GB"/>
          </w:rPr>
          <w:t>https://arxiv.org/abs/1309.1602</w:t>
        </w:r>
      </w:hyperlink>
      <w:r w:rsidRPr="00466A51">
        <w:rPr>
          <w:rStyle w:val="normaltextrun"/>
          <w:rFonts w:asciiTheme="minorHAnsi" w:hAnsiTheme="minorHAnsi"/>
          <w:color w:val="4A4A4A"/>
          <w:sz w:val="21"/>
          <w:lang w:val="en-GB"/>
        </w:rPr>
        <w:t> </w:t>
      </w:r>
      <w:r w:rsidRPr="00466A51">
        <w:rPr>
          <w:rStyle w:val="eop"/>
          <w:rFonts w:asciiTheme="minorHAnsi" w:hAnsiTheme="minorHAnsi"/>
          <w:color w:val="4A4A4A"/>
          <w:sz w:val="21"/>
        </w:rPr>
        <w:t> </w:t>
      </w:r>
    </w:p>
    <w:p w14:paraId="2B3A9517" w14:textId="77777777" w:rsidR="00F119F8" w:rsidRPr="00466A51" w:rsidRDefault="00F119F8" w:rsidP="00F119F8">
      <w:pPr>
        <w:pStyle w:val="paragraph"/>
        <w:shd w:val="clear" w:color="auto" w:fill="FFFFFF"/>
        <w:spacing w:before="0" w:beforeAutospacing="0" w:after="0" w:afterAutospacing="0"/>
        <w:textAlignment w:val="baseline"/>
        <w:rPr>
          <w:rFonts w:asciiTheme="minorHAnsi" w:hAnsiTheme="minorHAnsi"/>
          <w:sz w:val="21"/>
        </w:rPr>
      </w:pPr>
      <w:r w:rsidRPr="00466A51">
        <w:rPr>
          <w:rStyle w:val="eop"/>
          <w:rFonts w:asciiTheme="minorHAnsi" w:hAnsiTheme="minorHAnsi"/>
          <w:color w:val="4A4A4A"/>
          <w:sz w:val="21"/>
        </w:rPr>
        <w:t> </w:t>
      </w:r>
    </w:p>
    <w:p w14:paraId="01766E2C" w14:textId="77777777" w:rsidR="00F119F8" w:rsidRPr="00466A51" w:rsidRDefault="00F119F8" w:rsidP="00F119F8">
      <w:pPr>
        <w:pStyle w:val="paragraph"/>
        <w:shd w:val="clear" w:color="auto" w:fill="FFFFFF"/>
        <w:spacing w:before="0" w:beforeAutospacing="0" w:after="0" w:afterAutospacing="0"/>
        <w:textAlignment w:val="baseline"/>
        <w:rPr>
          <w:rFonts w:asciiTheme="minorHAnsi" w:hAnsiTheme="minorHAnsi"/>
          <w:sz w:val="21"/>
        </w:rPr>
      </w:pPr>
      <w:r w:rsidRPr="00466A51">
        <w:rPr>
          <w:rStyle w:val="normaltextrun"/>
          <w:rFonts w:asciiTheme="minorHAnsi" w:hAnsiTheme="minorHAnsi"/>
          <w:color w:val="4A4A4A"/>
          <w:sz w:val="21"/>
          <w:lang w:val="en-GB"/>
        </w:rPr>
        <w:t>Alkema L, Chao F, You D, Pedersen J, Sawyer CC. National, regional, and global sex ratios of infant, child, and under-5 mortality and identification of countries with outlying ratios: a systematic assessment. The Lancet Global Health. 2014; 2(9): e521–e530.</w:t>
      </w:r>
      <w:r w:rsidRPr="00466A51">
        <w:rPr>
          <w:rStyle w:val="eop"/>
          <w:rFonts w:asciiTheme="minorHAnsi" w:hAnsiTheme="minorHAnsi"/>
          <w:color w:val="4A4A4A"/>
          <w:sz w:val="21"/>
        </w:rPr>
        <w:t> </w:t>
      </w:r>
    </w:p>
    <w:p w14:paraId="376D4728" w14:textId="77777777" w:rsidR="00F119F8" w:rsidRPr="00466A51" w:rsidRDefault="00F119F8" w:rsidP="00F119F8">
      <w:pPr>
        <w:pStyle w:val="paragraph"/>
        <w:shd w:val="clear" w:color="auto" w:fill="FFFFFF"/>
        <w:spacing w:before="0" w:beforeAutospacing="0" w:after="0" w:afterAutospacing="0"/>
        <w:textAlignment w:val="baseline"/>
        <w:rPr>
          <w:rFonts w:asciiTheme="minorHAnsi" w:hAnsiTheme="minorHAnsi"/>
          <w:sz w:val="21"/>
        </w:rPr>
      </w:pPr>
      <w:r w:rsidRPr="00466A51">
        <w:rPr>
          <w:rStyle w:val="eop"/>
          <w:rFonts w:asciiTheme="minorHAnsi" w:hAnsiTheme="minorHAnsi"/>
          <w:color w:val="4A4A4A"/>
          <w:sz w:val="21"/>
        </w:rPr>
        <w:t> </w:t>
      </w:r>
    </w:p>
    <w:p w14:paraId="764F93B5" w14:textId="28FDF120" w:rsidR="00F119F8" w:rsidRPr="00466A51" w:rsidRDefault="00F119F8" w:rsidP="00F119F8">
      <w:pPr>
        <w:pStyle w:val="paragraph"/>
        <w:shd w:val="clear" w:color="auto" w:fill="FFFFFF"/>
        <w:spacing w:before="0" w:beforeAutospacing="0" w:after="0" w:afterAutospacing="0"/>
        <w:textAlignment w:val="baseline"/>
        <w:rPr>
          <w:rFonts w:asciiTheme="minorHAnsi" w:hAnsiTheme="minorHAnsi"/>
          <w:sz w:val="21"/>
        </w:rPr>
      </w:pPr>
      <w:r w:rsidRPr="00466A51">
        <w:rPr>
          <w:rStyle w:val="normaltextrun"/>
          <w:rFonts w:asciiTheme="minorHAnsi" w:hAnsiTheme="minorHAnsi"/>
          <w:color w:val="4A4A4A"/>
          <w:sz w:val="21"/>
          <w:lang w:val="en-GB"/>
        </w:rPr>
        <w:t>Pedersen J, Liu J. Child Mortality Estimation: Appropriate Time Periods for Child Mortality Estimates from Full Birth Histories. </w:t>
      </w:r>
      <w:proofErr w:type="spellStart"/>
      <w:r w:rsidRPr="00466A51">
        <w:rPr>
          <w:rStyle w:val="normaltextrun"/>
          <w:rFonts w:asciiTheme="minorHAnsi" w:hAnsiTheme="minorHAnsi"/>
          <w:color w:val="4A4A4A"/>
          <w:sz w:val="21"/>
          <w:lang w:val="en-GB"/>
        </w:rPr>
        <w:t>Plos</w:t>
      </w:r>
      <w:proofErr w:type="spellEnd"/>
      <w:r w:rsidRPr="00466A51">
        <w:rPr>
          <w:rStyle w:val="normaltextrun"/>
          <w:rFonts w:asciiTheme="minorHAnsi" w:hAnsiTheme="minorHAnsi"/>
          <w:color w:val="4A4A4A"/>
          <w:sz w:val="21"/>
          <w:lang w:val="en-GB"/>
        </w:rPr>
        <w:t xml:space="preserve"> Medicine. 2012;9(8). Available at: </w:t>
      </w:r>
      <w:hyperlink r:id="rId13" w:history="1">
        <w:r w:rsidR="008F4B5B" w:rsidRPr="00466A51">
          <w:rPr>
            <w:rStyle w:val="Hyperlink"/>
            <w:rFonts w:asciiTheme="minorHAnsi" w:hAnsiTheme="minorHAnsi"/>
            <w:sz w:val="21"/>
            <w:lang w:val="en-GB"/>
          </w:rPr>
          <w:t>http://journals.plos.org/plosmedicine/article?id=10.1371/journal.pmed.1001289</w:t>
        </w:r>
      </w:hyperlink>
      <w:r w:rsidRPr="00466A51">
        <w:rPr>
          <w:rStyle w:val="eop"/>
          <w:rFonts w:asciiTheme="minorHAnsi" w:hAnsiTheme="minorHAnsi"/>
          <w:color w:val="4A4A4A"/>
          <w:sz w:val="21"/>
        </w:rPr>
        <w:t> </w:t>
      </w:r>
    </w:p>
    <w:p w14:paraId="65E28BAD" w14:textId="77777777" w:rsidR="00F119F8" w:rsidRPr="00466A51" w:rsidRDefault="00F119F8" w:rsidP="00F119F8">
      <w:pPr>
        <w:pStyle w:val="paragraph"/>
        <w:shd w:val="clear" w:color="auto" w:fill="FFFFFF"/>
        <w:spacing w:before="0" w:beforeAutospacing="0" w:after="0" w:afterAutospacing="0"/>
        <w:textAlignment w:val="baseline"/>
        <w:rPr>
          <w:rFonts w:asciiTheme="minorHAnsi" w:hAnsiTheme="minorHAnsi"/>
          <w:sz w:val="21"/>
        </w:rPr>
      </w:pPr>
      <w:r w:rsidRPr="00466A51">
        <w:rPr>
          <w:rStyle w:val="eop"/>
          <w:rFonts w:asciiTheme="minorHAnsi" w:hAnsiTheme="minorHAnsi"/>
          <w:color w:val="4A4A4A"/>
          <w:sz w:val="21"/>
        </w:rPr>
        <w:t> </w:t>
      </w:r>
    </w:p>
    <w:p w14:paraId="3F154EAE" w14:textId="334C9E6F" w:rsidR="00F119F8" w:rsidRPr="00466A51" w:rsidRDefault="00F119F8" w:rsidP="00F119F8">
      <w:pPr>
        <w:pStyle w:val="paragraph"/>
        <w:shd w:val="clear" w:color="auto" w:fill="FFFFFF"/>
        <w:spacing w:before="0" w:beforeAutospacing="0" w:after="0" w:afterAutospacing="0"/>
        <w:textAlignment w:val="baseline"/>
        <w:rPr>
          <w:rFonts w:asciiTheme="minorHAnsi" w:hAnsiTheme="minorHAnsi"/>
          <w:sz w:val="21"/>
        </w:rPr>
      </w:pPr>
      <w:r w:rsidRPr="00466A51">
        <w:rPr>
          <w:rStyle w:val="normaltextrun"/>
          <w:rFonts w:asciiTheme="minorHAnsi" w:hAnsiTheme="minorHAnsi"/>
          <w:color w:val="4A4A4A"/>
          <w:sz w:val="21"/>
          <w:lang w:val="en-GB"/>
        </w:rPr>
        <w:t>Silva R. Child Mortality Estimation: Consistency of Under-Five Mortality Rate Estimates Using Full Birth Histories and Summary Birth Histories. </w:t>
      </w:r>
      <w:proofErr w:type="spellStart"/>
      <w:r w:rsidRPr="00466A51">
        <w:rPr>
          <w:rStyle w:val="normaltextrun"/>
          <w:rFonts w:asciiTheme="minorHAnsi" w:hAnsiTheme="minorHAnsi"/>
          <w:color w:val="4A4A4A"/>
          <w:sz w:val="21"/>
          <w:lang w:val="en-GB"/>
        </w:rPr>
        <w:t>Plos</w:t>
      </w:r>
      <w:proofErr w:type="spellEnd"/>
      <w:r w:rsidRPr="00466A51">
        <w:rPr>
          <w:rStyle w:val="normaltextrun"/>
          <w:rFonts w:asciiTheme="minorHAnsi" w:hAnsiTheme="minorHAnsi"/>
          <w:color w:val="4A4A4A"/>
          <w:sz w:val="21"/>
          <w:lang w:val="en-GB"/>
        </w:rPr>
        <w:t xml:space="preserve"> Medicine. 2012;9(8). Available at: </w:t>
      </w:r>
      <w:hyperlink r:id="rId14" w:history="1">
        <w:r w:rsidRPr="00466A51">
          <w:rPr>
            <w:rStyle w:val="Hyperlink"/>
            <w:rFonts w:asciiTheme="minorHAnsi" w:hAnsiTheme="minorHAnsi"/>
            <w:sz w:val="21"/>
            <w:lang w:val="en-GB"/>
          </w:rPr>
          <w:t>http://journals.plos.org/plosmedicine/article?id=10.1371/journal.pmed.1001296</w:t>
        </w:r>
      </w:hyperlink>
      <w:r w:rsidRPr="00466A51">
        <w:rPr>
          <w:rStyle w:val="eop"/>
          <w:rFonts w:asciiTheme="minorHAnsi" w:hAnsiTheme="minorHAnsi"/>
          <w:color w:val="4A4A4A"/>
          <w:sz w:val="21"/>
        </w:rPr>
        <w:t> </w:t>
      </w:r>
    </w:p>
    <w:p w14:paraId="2F783317" w14:textId="77777777" w:rsidR="00F119F8" w:rsidRPr="00466A51" w:rsidRDefault="00F119F8" w:rsidP="00F119F8">
      <w:pPr>
        <w:pStyle w:val="paragraph"/>
        <w:shd w:val="clear" w:color="auto" w:fill="FFFFFF"/>
        <w:spacing w:before="0" w:beforeAutospacing="0" w:after="0" w:afterAutospacing="0"/>
        <w:textAlignment w:val="baseline"/>
        <w:rPr>
          <w:rFonts w:asciiTheme="minorHAnsi" w:hAnsiTheme="minorHAnsi"/>
          <w:sz w:val="21"/>
        </w:rPr>
      </w:pPr>
      <w:r w:rsidRPr="00466A51">
        <w:rPr>
          <w:rStyle w:val="eop"/>
          <w:rFonts w:asciiTheme="minorHAnsi" w:hAnsiTheme="minorHAnsi"/>
          <w:color w:val="4A4A4A"/>
          <w:sz w:val="21"/>
        </w:rPr>
        <w:t> </w:t>
      </w:r>
    </w:p>
    <w:p w14:paraId="314CD6F1" w14:textId="3626A50E" w:rsidR="00F119F8" w:rsidRPr="00466A51" w:rsidRDefault="00F119F8" w:rsidP="00F119F8">
      <w:pPr>
        <w:pStyle w:val="paragraph"/>
        <w:shd w:val="clear" w:color="auto" w:fill="FFFFFF"/>
        <w:spacing w:before="0" w:beforeAutospacing="0" w:after="0" w:afterAutospacing="0"/>
        <w:textAlignment w:val="baseline"/>
        <w:rPr>
          <w:rFonts w:asciiTheme="minorHAnsi" w:hAnsiTheme="minorHAnsi"/>
          <w:sz w:val="21"/>
        </w:rPr>
      </w:pPr>
      <w:r w:rsidRPr="00466A51">
        <w:rPr>
          <w:rStyle w:val="normaltextrun"/>
          <w:rFonts w:asciiTheme="minorHAnsi" w:hAnsiTheme="minorHAnsi"/>
          <w:color w:val="4A4A4A"/>
          <w:sz w:val="21"/>
          <w:lang w:val="en-GB"/>
        </w:rPr>
        <w:t>Walker N, Hill K, Zhao FM. Child Mortality Estimation: Methods Used to Adjust for Bias due to AIDS in Estimating Trends in Under-Five Mortality. </w:t>
      </w:r>
      <w:proofErr w:type="spellStart"/>
      <w:r w:rsidRPr="00466A51">
        <w:rPr>
          <w:rStyle w:val="normaltextrun"/>
          <w:rFonts w:asciiTheme="minorHAnsi" w:hAnsiTheme="minorHAnsi"/>
          <w:color w:val="4A4A4A"/>
          <w:sz w:val="21"/>
          <w:lang w:val="en-GB"/>
        </w:rPr>
        <w:t>Plos</w:t>
      </w:r>
      <w:proofErr w:type="spellEnd"/>
      <w:r w:rsidRPr="00466A51">
        <w:rPr>
          <w:rStyle w:val="normaltextrun"/>
          <w:rFonts w:asciiTheme="minorHAnsi" w:hAnsiTheme="minorHAnsi"/>
          <w:color w:val="4A4A4A"/>
          <w:sz w:val="21"/>
          <w:lang w:val="en-GB"/>
        </w:rPr>
        <w:t xml:space="preserve"> Medicine. 2012;9(8). Available at: </w:t>
      </w:r>
      <w:hyperlink r:id="rId15" w:history="1">
        <w:r w:rsidR="008F4B5B" w:rsidRPr="00466A51">
          <w:rPr>
            <w:rStyle w:val="Hyperlink"/>
            <w:rFonts w:asciiTheme="minorHAnsi" w:hAnsiTheme="minorHAnsi"/>
            <w:sz w:val="21"/>
            <w:lang w:val="en-GB"/>
          </w:rPr>
          <w:t>http://journals.plos.org/plosmedicine/article?id=10.1371/journal.pmed.1001296</w:t>
        </w:r>
      </w:hyperlink>
    </w:p>
    <w:p w14:paraId="384B0992" w14:textId="36889691" w:rsidR="00186795" w:rsidRPr="00466A51" w:rsidRDefault="00186795">
      <w:pPr>
        <w:rPr>
          <w:sz w:val="21"/>
        </w:rPr>
      </w:pPr>
    </w:p>
    <w:sectPr w:rsidR="00186795" w:rsidRPr="00466A51">
      <w:head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C38A6" w14:textId="77777777" w:rsidR="003A24A7" w:rsidRDefault="003A24A7" w:rsidP="00573C0B">
      <w:pPr>
        <w:spacing w:after="0" w:line="240" w:lineRule="auto"/>
      </w:pPr>
      <w:r>
        <w:separator/>
      </w:r>
    </w:p>
  </w:endnote>
  <w:endnote w:type="continuationSeparator" w:id="0">
    <w:p w14:paraId="6A7F69C1" w14:textId="77777777" w:rsidR="003A24A7" w:rsidRDefault="003A24A7" w:rsidP="00573C0B">
      <w:pPr>
        <w:spacing w:after="0" w:line="240" w:lineRule="auto"/>
      </w:pPr>
      <w:r>
        <w:continuationSeparator/>
      </w:r>
    </w:p>
  </w:endnote>
  <w:endnote w:type="continuationNotice" w:id="1">
    <w:p w14:paraId="35A29C5A" w14:textId="77777777" w:rsidR="003A24A7" w:rsidRDefault="003A24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10E30" w14:textId="77777777" w:rsidR="003A24A7" w:rsidRDefault="003A24A7" w:rsidP="00573C0B">
      <w:pPr>
        <w:spacing w:after="0" w:line="240" w:lineRule="auto"/>
      </w:pPr>
      <w:r>
        <w:separator/>
      </w:r>
    </w:p>
  </w:footnote>
  <w:footnote w:type="continuationSeparator" w:id="0">
    <w:p w14:paraId="6AB5D814" w14:textId="77777777" w:rsidR="003A24A7" w:rsidRDefault="003A24A7" w:rsidP="00573C0B">
      <w:pPr>
        <w:spacing w:after="0" w:line="240" w:lineRule="auto"/>
      </w:pPr>
      <w:r>
        <w:continuationSeparator/>
      </w:r>
    </w:p>
  </w:footnote>
  <w:footnote w:type="continuationNotice" w:id="1">
    <w:p w14:paraId="0174435B" w14:textId="77777777" w:rsidR="003A24A7" w:rsidRDefault="003A24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2BDB9A51" w:rsidR="00077F46" w:rsidRPr="00757E8A" w:rsidRDefault="00077F46" w:rsidP="00077F46">
    <w:pPr>
      <w:pStyle w:val="Header"/>
      <w:jc w:val="right"/>
      <w:rPr>
        <w:color w:val="404040" w:themeColor="text1" w:themeTint="BF"/>
        <w:sz w:val="18"/>
        <w:szCs w:val="18"/>
      </w:rPr>
    </w:pPr>
    <w:bookmarkStart w:id="21" w:name="_Hlk506197003"/>
    <w:bookmarkStart w:id="22" w:name="_Hlk506197004"/>
    <w:bookmarkStart w:id="23" w:name="_Hlk506197005"/>
    <w:bookmarkStart w:id="24" w:name="_Hlk516233502"/>
    <w:bookmarkStart w:id="25" w:name="_Hlk516233503"/>
    <w:bookmarkStart w:id="26" w:name="_Hlk516233504"/>
    <w:bookmarkStart w:id="27" w:name="_Hlk99619661"/>
    <w:bookmarkStart w:id="28" w:name="_Hlk99619662"/>
    <w:bookmarkStart w:id="29" w:name="_Hlk99619866"/>
    <w:bookmarkStart w:id="30" w:name="_Hlk99619867"/>
    <w:bookmarkStart w:id="31" w:name="_Hlk99619995"/>
    <w:bookmarkStart w:id="32" w:name="_Hlk99619996"/>
    <w:bookmarkStart w:id="33" w:name="_Hlk99620249"/>
    <w:bookmarkStart w:id="34" w:name="_Hlk99620250"/>
    <w:r w:rsidRPr="00757E8A">
      <w:rPr>
        <w:color w:val="404040" w:themeColor="text1" w:themeTint="BF"/>
        <w:sz w:val="18"/>
        <w:szCs w:val="18"/>
      </w:rPr>
      <w:t>Last updated:</w:t>
    </w:r>
    <w:bookmarkEnd w:id="21"/>
    <w:bookmarkEnd w:id="22"/>
    <w:bookmarkEnd w:id="23"/>
    <w:bookmarkEnd w:id="24"/>
    <w:bookmarkEnd w:id="25"/>
    <w:bookmarkEnd w:id="26"/>
    <w:r w:rsidR="00AF5552">
      <w:rPr>
        <w:color w:val="404040" w:themeColor="text1" w:themeTint="BF"/>
        <w:sz w:val="18"/>
        <w:szCs w:val="18"/>
      </w:rPr>
      <w:t xml:space="preserve"> </w:t>
    </w:r>
    <w:r w:rsidR="00C85BC3">
      <w:rPr>
        <w:color w:val="404040" w:themeColor="text1" w:themeTint="BF"/>
        <w:sz w:val="18"/>
        <w:szCs w:val="18"/>
      </w:rPr>
      <w:t>2024</w:t>
    </w:r>
    <w:r w:rsidR="00607FB7">
      <w:rPr>
        <w:color w:val="404040" w:themeColor="text1" w:themeTint="BF"/>
        <w:sz w:val="18"/>
        <w:szCs w:val="18"/>
      </w:rPr>
      <w:t>-</w:t>
    </w:r>
    <w:r w:rsidR="00FE100E">
      <w:rPr>
        <w:color w:val="404040" w:themeColor="text1" w:themeTint="BF"/>
        <w:sz w:val="18"/>
        <w:szCs w:val="18"/>
      </w:rPr>
      <w:t>0</w:t>
    </w:r>
    <w:r w:rsidR="00951A3C">
      <w:rPr>
        <w:color w:val="404040" w:themeColor="text1" w:themeTint="BF"/>
        <w:sz w:val="18"/>
        <w:szCs w:val="18"/>
      </w:rPr>
      <w:t>3</w:t>
    </w:r>
    <w:r w:rsidR="00607FB7">
      <w:rPr>
        <w:color w:val="404040" w:themeColor="text1" w:themeTint="BF"/>
        <w:sz w:val="18"/>
        <w:szCs w:val="18"/>
      </w:rPr>
      <w:t>-</w:t>
    </w:r>
    <w:bookmarkEnd w:id="27"/>
    <w:bookmarkEnd w:id="28"/>
    <w:bookmarkEnd w:id="29"/>
    <w:bookmarkEnd w:id="30"/>
    <w:bookmarkEnd w:id="31"/>
    <w:bookmarkEnd w:id="32"/>
    <w:bookmarkEnd w:id="33"/>
    <w:bookmarkEnd w:id="34"/>
    <w:r w:rsidR="00C85BC3">
      <w:rPr>
        <w:color w:val="404040" w:themeColor="text1" w:themeTint="BF"/>
        <w:sz w:val="18"/>
        <w:szCs w:val="18"/>
      </w:rPr>
      <w:t>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545291"/>
    <w:multiLevelType w:val="multilevel"/>
    <w:tmpl w:val="7F32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A936DC"/>
    <w:multiLevelType w:val="hybridMultilevel"/>
    <w:tmpl w:val="BEDA2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101273"/>
    <w:multiLevelType w:val="multilevel"/>
    <w:tmpl w:val="DA14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240955">
    <w:abstractNumId w:val="5"/>
  </w:num>
  <w:num w:numId="2" w16cid:durableId="1355569719">
    <w:abstractNumId w:val="0"/>
  </w:num>
  <w:num w:numId="3" w16cid:durableId="958072781">
    <w:abstractNumId w:val="6"/>
  </w:num>
  <w:num w:numId="4" w16cid:durableId="706108377">
    <w:abstractNumId w:val="2"/>
  </w:num>
  <w:num w:numId="5" w16cid:durableId="365956451">
    <w:abstractNumId w:val="4"/>
  </w:num>
  <w:num w:numId="6" w16cid:durableId="1105345653">
    <w:abstractNumId w:val="1"/>
  </w:num>
  <w:num w:numId="7" w16cid:durableId="7553976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hideSpellingErrors/>
  <w:hideGrammaticalErrors/>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e0NDA2NrA0MTA3NzNW0lEKTi0uzszPAykwrgUAAMpsUywAAAA="/>
  </w:docVars>
  <w:rsids>
    <w:rsidRoot w:val="0058556D"/>
    <w:rsid w:val="000070BA"/>
    <w:rsid w:val="000119DC"/>
    <w:rsid w:val="00011A34"/>
    <w:rsid w:val="000173F9"/>
    <w:rsid w:val="00030386"/>
    <w:rsid w:val="00035C4E"/>
    <w:rsid w:val="000412A0"/>
    <w:rsid w:val="00047DDA"/>
    <w:rsid w:val="00052E54"/>
    <w:rsid w:val="0005455A"/>
    <w:rsid w:val="00071BC3"/>
    <w:rsid w:val="00071F07"/>
    <w:rsid w:val="000721F2"/>
    <w:rsid w:val="00074442"/>
    <w:rsid w:val="00074D11"/>
    <w:rsid w:val="0007759D"/>
    <w:rsid w:val="000777AB"/>
    <w:rsid w:val="00077F46"/>
    <w:rsid w:val="00090FB1"/>
    <w:rsid w:val="00096186"/>
    <w:rsid w:val="000A72E4"/>
    <w:rsid w:val="000B0E2F"/>
    <w:rsid w:val="000B2430"/>
    <w:rsid w:val="000C25C6"/>
    <w:rsid w:val="000D0B30"/>
    <w:rsid w:val="000E21F1"/>
    <w:rsid w:val="000F703E"/>
    <w:rsid w:val="00115057"/>
    <w:rsid w:val="00115CF7"/>
    <w:rsid w:val="00115D14"/>
    <w:rsid w:val="00120E86"/>
    <w:rsid w:val="00125DE9"/>
    <w:rsid w:val="001332E0"/>
    <w:rsid w:val="00134DE7"/>
    <w:rsid w:val="00185354"/>
    <w:rsid w:val="001854DC"/>
    <w:rsid w:val="00186795"/>
    <w:rsid w:val="00194D09"/>
    <w:rsid w:val="001A7D5C"/>
    <w:rsid w:val="001B60AA"/>
    <w:rsid w:val="001B63C8"/>
    <w:rsid w:val="001B784A"/>
    <w:rsid w:val="001C1972"/>
    <w:rsid w:val="001C421F"/>
    <w:rsid w:val="001D360D"/>
    <w:rsid w:val="001D4E9A"/>
    <w:rsid w:val="001E0641"/>
    <w:rsid w:val="0020767E"/>
    <w:rsid w:val="00220DA9"/>
    <w:rsid w:val="002425F2"/>
    <w:rsid w:val="0024664E"/>
    <w:rsid w:val="00253226"/>
    <w:rsid w:val="00261A8D"/>
    <w:rsid w:val="00280A0F"/>
    <w:rsid w:val="00283C1C"/>
    <w:rsid w:val="00291A00"/>
    <w:rsid w:val="00291A11"/>
    <w:rsid w:val="00294084"/>
    <w:rsid w:val="00297CEB"/>
    <w:rsid w:val="002A315C"/>
    <w:rsid w:val="002A3342"/>
    <w:rsid w:val="002A64BA"/>
    <w:rsid w:val="002B4989"/>
    <w:rsid w:val="002C2510"/>
    <w:rsid w:val="002D714E"/>
    <w:rsid w:val="002E53C3"/>
    <w:rsid w:val="002F1468"/>
    <w:rsid w:val="002F4BB1"/>
    <w:rsid w:val="002F5F0C"/>
    <w:rsid w:val="00323699"/>
    <w:rsid w:val="003265EB"/>
    <w:rsid w:val="00326BED"/>
    <w:rsid w:val="00337DA9"/>
    <w:rsid w:val="0034329E"/>
    <w:rsid w:val="00343FAA"/>
    <w:rsid w:val="00346818"/>
    <w:rsid w:val="00347B46"/>
    <w:rsid w:val="00347F5E"/>
    <w:rsid w:val="00353C98"/>
    <w:rsid w:val="00371A20"/>
    <w:rsid w:val="0037657A"/>
    <w:rsid w:val="003821B4"/>
    <w:rsid w:val="00382CF3"/>
    <w:rsid w:val="00387D52"/>
    <w:rsid w:val="00391E2C"/>
    <w:rsid w:val="003A06DF"/>
    <w:rsid w:val="003A24A7"/>
    <w:rsid w:val="003A727A"/>
    <w:rsid w:val="003A7CEA"/>
    <w:rsid w:val="003F0BD3"/>
    <w:rsid w:val="003F278A"/>
    <w:rsid w:val="003F32EE"/>
    <w:rsid w:val="003F4F05"/>
    <w:rsid w:val="003F7A02"/>
    <w:rsid w:val="00403D37"/>
    <w:rsid w:val="00422EA5"/>
    <w:rsid w:val="00422EFA"/>
    <w:rsid w:val="0042791F"/>
    <w:rsid w:val="004456ED"/>
    <w:rsid w:val="00446215"/>
    <w:rsid w:val="004546B3"/>
    <w:rsid w:val="00457FC4"/>
    <w:rsid w:val="0046338B"/>
    <w:rsid w:val="00466A51"/>
    <w:rsid w:val="0048045A"/>
    <w:rsid w:val="004841B8"/>
    <w:rsid w:val="00491F25"/>
    <w:rsid w:val="004930F2"/>
    <w:rsid w:val="004A1278"/>
    <w:rsid w:val="004B0F1C"/>
    <w:rsid w:val="004E7C87"/>
    <w:rsid w:val="004F2EE6"/>
    <w:rsid w:val="00502DBA"/>
    <w:rsid w:val="005040C4"/>
    <w:rsid w:val="00507637"/>
    <w:rsid w:val="00507852"/>
    <w:rsid w:val="0051176E"/>
    <w:rsid w:val="00514DBF"/>
    <w:rsid w:val="00524550"/>
    <w:rsid w:val="00537543"/>
    <w:rsid w:val="00550921"/>
    <w:rsid w:val="005513D5"/>
    <w:rsid w:val="00563712"/>
    <w:rsid w:val="00573631"/>
    <w:rsid w:val="00573C0B"/>
    <w:rsid w:val="005768D7"/>
    <w:rsid w:val="00576CFA"/>
    <w:rsid w:val="0058556D"/>
    <w:rsid w:val="00586C08"/>
    <w:rsid w:val="00592AF2"/>
    <w:rsid w:val="005947AD"/>
    <w:rsid w:val="00595956"/>
    <w:rsid w:val="00597748"/>
    <w:rsid w:val="005979E8"/>
    <w:rsid w:val="005A6DF3"/>
    <w:rsid w:val="005C5BF7"/>
    <w:rsid w:val="005D0AF4"/>
    <w:rsid w:val="005E54BD"/>
    <w:rsid w:val="005F6CCA"/>
    <w:rsid w:val="006018B4"/>
    <w:rsid w:val="00607FB7"/>
    <w:rsid w:val="006104AF"/>
    <w:rsid w:val="00613B7A"/>
    <w:rsid w:val="00621893"/>
    <w:rsid w:val="006351E1"/>
    <w:rsid w:val="006447B1"/>
    <w:rsid w:val="0066028F"/>
    <w:rsid w:val="00662775"/>
    <w:rsid w:val="00681763"/>
    <w:rsid w:val="006852FC"/>
    <w:rsid w:val="00691E91"/>
    <w:rsid w:val="006940B8"/>
    <w:rsid w:val="006A0F2C"/>
    <w:rsid w:val="006B40AB"/>
    <w:rsid w:val="006B5DC5"/>
    <w:rsid w:val="006C4BFD"/>
    <w:rsid w:val="006C7D30"/>
    <w:rsid w:val="006D0897"/>
    <w:rsid w:val="006D2760"/>
    <w:rsid w:val="006E3C08"/>
    <w:rsid w:val="006F2A88"/>
    <w:rsid w:val="00700ACF"/>
    <w:rsid w:val="00712487"/>
    <w:rsid w:val="0071611B"/>
    <w:rsid w:val="007530CA"/>
    <w:rsid w:val="0075564A"/>
    <w:rsid w:val="00756D68"/>
    <w:rsid w:val="007578D9"/>
    <w:rsid w:val="00757E8A"/>
    <w:rsid w:val="00763E43"/>
    <w:rsid w:val="00764EB5"/>
    <w:rsid w:val="0077608F"/>
    <w:rsid w:val="00777A95"/>
    <w:rsid w:val="007816B8"/>
    <w:rsid w:val="00782416"/>
    <w:rsid w:val="007A306D"/>
    <w:rsid w:val="007A4C99"/>
    <w:rsid w:val="007B0364"/>
    <w:rsid w:val="007B634E"/>
    <w:rsid w:val="007C2797"/>
    <w:rsid w:val="007D0981"/>
    <w:rsid w:val="007D1929"/>
    <w:rsid w:val="007D4073"/>
    <w:rsid w:val="007E7DE8"/>
    <w:rsid w:val="008003E2"/>
    <w:rsid w:val="00803CF1"/>
    <w:rsid w:val="008053D1"/>
    <w:rsid w:val="008104BB"/>
    <w:rsid w:val="008249C5"/>
    <w:rsid w:val="008522D5"/>
    <w:rsid w:val="008526F9"/>
    <w:rsid w:val="0085285E"/>
    <w:rsid w:val="00853023"/>
    <w:rsid w:val="008534D4"/>
    <w:rsid w:val="008770B2"/>
    <w:rsid w:val="00881E28"/>
    <w:rsid w:val="008902D2"/>
    <w:rsid w:val="00894C4B"/>
    <w:rsid w:val="008A12E3"/>
    <w:rsid w:val="008A42FA"/>
    <w:rsid w:val="008A677A"/>
    <w:rsid w:val="008B0AC7"/>
    <w:rsid w:val="008B47AF"/>
    <w:rsid w:val="008C2335"/>
    <w:rsid w:val="008C67C1"/>
    <w:rsid w:val="008D1D39"/>
    <w:rsid w:val="008D2B98"/>
    <w:rsid w:val="008D40A5"/>
    <w:rsid w:val="008F07D2"/>
    <w:rsid w:val="008F4B5B"/>
    <w:rsid w:val="00900972"/>
    <w:rsid w:val="00910FA3"/>
    <w:rsid w:val="00911080"/>
    <w:rsid w:val="00913A3E"/>
    <w:rsid w:val="00916F90"/>
    <w:rsid w:val="00917851"/>
    <w:rsid w:val="00917F65"/>
    <w:rsid w:val="009311E7"/>
    <w:rsid w:val="00942694"/>
    <w:rsid w:val="00951A3C"/>
    <w:rsid w:val="009853E3"/>
    <w:rsid w:val="00985E2F"/>
    <w:rsid w:val="009A7E3A"/>
    <w:rsid w:val="009B1265"/>
    <w:rsid w:val="009B4A15"/>
    <w:rsid w:val="009B5693"/>
    <w:rsid w:val="009C3D72"/>
    <w:rsid w:val="009C61A2"/>
    <w:rsid w:val="009C78E4"/>
    <w:rsid w:val="009D60BD"/>
    <w:rsid w:val="009D687E"/>
    <w:rsid w:val="009F4F24"/>
    <w:rsid w:val="009F6075"/>
    <w:rsid w:val="009F6DE7"/>
    <w:rsid w:val="00A10583"/>
    <w:rsid w:val="00A1377D"/>
    <w:rsid w:val="00A37FCB"/>
    <w:rsid w:val="00A54863"/>
    <w:rsid w:val="00A61D74"/>
    <w:rsid w:val="00A66E29"/>
    <w:rsid w:val="00A703AE"/>
    <w:rsid w:val="00A83176"/>
    <w:rsid w:val="00A850FA"/>
    <w:rsid w:val="00A8688B"/>
    <w:rsid w:val="00A91163"/>
    <w:rsid w:val="00A9286F"/>
    <w:rsid w:val="00A96255"/>
    <w:rsid w:val="00AA4093"/>
    <w:rsid w:val="00AA46A0"/>
    <w:rsid w:val="00AB285B"/>
    <w:rsid w:val="00AE6381"/>
    <w:rsid w:val="00AF4160"/>
    <w:rsid w:val="00AF5552"/>
    <w:rsid w:val="00AF5CB4"/>
    <w:rsid w:val="00AF5ED1"/>
    <w:rsid w:val="00AF71D6"/>
    <w:rsid w:val="00B151D9"/>
    <w:rsid w:val="00B153C5"/>
    <w:rsid w:val="00B216EE"/>
    <w:rsid w:val="00B3175F"/>
    <w:rsid w:val="00B31E2C"/>
    <w:rsid w:val="00B329B0"/>
    <w:rsid w:val="00B402D8"/>
    <w:rsid w:val="00B4237C"/>
    <w:rsid w:val="00B428B2"/>
    <w:rsid w:val="00B42FE8"/>
    <w:rsid w:val="00B52AFD"/>
    <w:rsid w:val="00B54077"/>
    <w:rsid w:val="00B8087E"/>
    <w:rsid w:val="00BB1015"/>
    <w:rsid w:val="00BB2AFC"/>
    <w:rsid w:val="00BB646E"/>
    <w:rsid w:val="00BC4607"/>
    <w:rsid w:val="00BD10F1"/>
    <w:rsid w:val="00BD1BA1"/>
    <w:rsid w:val="00BF1ACD"/>
    <w:rsid w:val="00C019E5"/>
    <w:rsid w:val="00C02498"/>
    <w:rsid w:val="00C16D3F"/>
    <w:rsid w:val="00C2530A"/>
    <w:rsid w:val="00C27329"/>
    <w:rsid w:val="00C35BC4"/>
    <w:rsid w:val="00C43F5B"/>
    <w:rsid w:val="00C47563"/>
    <w:rsid w:val="00C85BC3"/>
    <w:rsid w:val="00CA1F3B"/>
    <w:rsid w:val="00CB4371"/>
    <w:rsid w:val="00CC35FC"/>
    <w:rsid w:val="00CC516D"/>
    <w:rsid w:val="00CC62D2"/>
    <w:rsid w:val="00CD0A3D"/>
    <w:rsid w:val="00CE07DD"/>
    <w:rsid w:val="00CE6D95"/>
    <w:rsid w:val="00CF25FD"/>
    <w:rsid w:val="00D24330"/>
    <w:rsid w:val="00D33E2A"/>
    <w:rsid w:val="00D40056"/>
    <w:rsid w:val="00D45A34"/>
    <w:rsid w:val="00D51E7C"/>
    <w:rsid w:val="00D54F29"/>
    <w:rsid w:val="00D57852"/>
    <w:rsid w:val="00D7020C"/>
    <w:rsid w:val="00D70AD9"/>
    <w:rsid w:val="00D72152"/>
    <w:rsid w:val="00D94BA5"/>
    <w:rsid w:val="00D9510F"/>
    <w:rsid w:val="00DA0880"/>
    <w:rsid w:val="00DA615C"/>
    <w:rsid w:val="00DB6196"/>
    <w:rsid w:val="00DD1BC6"/>
    <w:rsid w:val="00DE5DC3"/>
    <w:rsid w:val="00DF3F27"/>
    <w:rsid w:val="00E00D8A"/>
    <w:rsid w:val="00E1050F"/>
    <w:rsid w:val="00E11604"/>
    <w:rsid w:val="00E11D92"/>
    <w:rsid w:val="00E130A0"/>
    <w:rsid w:val="00E210C4"/>
    <w:rsid w:val="00E23DB7"/>
    <w:rsid w:val="00E247CB"/>
    <w:rsid w:val="00E24956"/>
    <w:rsid w:val="00E30B32"/>
    <w:rsid w:val="00E320A1"/>
    <w:rsid w:val="00E342E7"/>
    <w:rsid w:val="00E36EE8"/>
    <w:rsid w:val="00E43CFA"/>
    <w:rsid w:val="00E463A8"/>
    <w:rsid w:val="00E46D96"/>
    <w:rsid w:val="00E52CCA"/>
    <w:rsid w:val="00E66409"/>
    <w:rsid w:val="00E712B8"/>
    <w:rsid w:val="00E71BFE"/>
    <w:rsid w:val="00E73253"/>
    <w:rsid w:val="00E73CCF"/>
    <w:rsid w:val="00E81D5B"/>
    <w:rsid w:val="00E86351"/>
    <w:rsid w:val="00E9285A"/>
    <w:rsid w:val="00E976B9"/>
    <w:rsid w:val="00EA05D3"/>
    <w:rsid w:val="00EB19AD"/>
    <w:rsid w:val="00EB2F31"/>
    <w:rsid w:val="00EB35BA"/>
    <w:rsid w:val="00EB6493"/>
    <w:rsid w:val="00EC10BD"/>
    <w:rsid w:val="00EC2915"/>
    <w:rsid w:val="00ED05A9"/>
    <w:rsid w:val="00ED1BA0"/>
    <w:rsid w:val="00ED3E4E"/>
    <w:rsid w:val="00F06FCD"/>
    <w:rsid w:val="00F10BF6"/>
    <w:rsid w:val="00F119F8"/>
    <w:rsid w:val="00F14BBD"/>
    <w:rsid w:val="00F17257"/>
    <w:rsid w:val="00F34D24"/>
    <w:rsid w:val="00F4130B"/>
    <w:rsid w:val="00F44BAE"/>
    <w:rsid w:val="00F556A2"/>
    <w:rsid w:val="00F56929"/>
    <w:rsid w:val="00F719A8"/>
    <w:rsid w:val="00F80784"/>
    <w:rsid w:val="00F878B9"/>
    <w:rsid w:val="00F94E6C"/>
    <w:rsid w:val="00FB24E8"/>
    <w:rsid w:val="00FB3B2B"/>
    <w:rsid w:val="00FC10E8"/>
    <w:rsid w:val="00FC18DA"/>
    <w:rsid w:val="00FC3917"/>
    <w:rsid w:val="00FD60DA"/>
    <w:rsid w:val="00FE100E"/>
    <w:rsid w:val="00FE290B"/>
    <w:rsid w:val="00FF018E"/>
    <w:rsid w:val="00FF07B4"/>
    <w:rsid w:val="00FF590E"/>
    <w:rsid w:val="00FF7C1F"/>
    <w:rsid w:val="07FBA45C"/>
    <w:rsid w:val="2C3266DE"/>
    <w:rsid w:val="38120805"/>
    <w:rsid w:val="44DA68F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7B634E"/>
  </w:style>
  <w:style w:type="character" w:customStyle="1" w:styleId="eop">
    <w:name w:val="eop"/>
    <w:basedOn w:val="DefaultParagraphFont"/>
    <w:rsid w:val="007B634E"/>
  </w:style>
  <w:style w:type="paragraph" w:customStyle="1" w:styleId="paragraph">
    <w:name w:val="paragraph"/>
    <w:basedOn w:val="Normal"/>
    <w:rsid w:val="007B634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FollowedHyperlink">
    <w:name w:val="FollowedHyperlink"/>
    <w:basedOn w:val="DefaultParagraphFont"/>
    <w:uiPriority w:val="99"/>
    <w:semiHidden/>
    <w:unhideWhenUsed/>
    <w:rsid w:val="00FF7C1F"/>
    <w:rPr>
      <w:color w:val="800080" w:themeColor="followedHyperlink"/>
      <w:u w:val="single"/>
    </w:rPr>
  </w:style>
  <w:style w:type="paragraph" w:styleId="Revision">
    <w:name w:val="Revision"/>
    <w:hidden/>
    <w:uiPriority w:val="99"/>
    <w:semiHidden/>
    <w:rsid w:val="00916F90"/>
    <w:pPr>
      <w:spacing w:after="0" w:line="240" w:lineRule="auto"/>
    </w:pPr>
  </w:style>
  <w:style w:type="paragraph" w:customStyle="1" w:styleId="Contenidodelmarco">
    <w:name w:val="Contenido del marco"/>
    <w:basedOn w:val="Normal"/>
    <w:qFormat/>
    <w:rsid w:val="00681763"/>
    <w:pPr>
      <w:widowControl w:val="0"/>
      <w:suppressAutoHyphens/>
      <w:spacing w:after="0" w:line="240" w:lineRule="auto"/>
    </w:pPr>
    <w:rPr>
      <w:rFonts w:eastAsiaTheme="minorHAnsi" w:cs="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751649">
      <w:bodyDiv w:val="1"/>
      <w:marLeft w:val="0"/>
      <w:marRight w:val="0"/>
      <w:marTop w:val="0"/>
      <w:marBottom w:val="0"/>
      <w:divBdr>
        <w:top w:val="none" w:sz="0" w:space="0" w:color="auto"/>
        <w:left w:val="none" w:sz="0" w:space="0" w:color="auto"/>
        <w:bottom w:val="none" w:sz="0" w:space="0" w:color="auto"/>
        <w:right w:val="none" w:sz="0" w:space="0" w:color="auto"/>
      </w:divBdr>
      <w:divsChild>
        <w:div w:id="494691562">
          <w:marLeft w:val="0"/>
          <w:marRight w:val="0"/>
          <w:marTop w:val="0"/>
          <w:marBottom w:val="0"/>
          <w:divBdr>
            <w:top w:val="none" w:sz="0" w:space="0" w:color="auto"/>
            <w:left w:val="none" w:sz="0" w:space="0" w:color="auto"/>
            <w:bottom w:val="none" w:sz="0" w:space="0" w:color="auto"/>
            <w:right w:val="none" w:sz="0" w:space="0" w:color="auto"/>
          </w:divBdr>
        </w:div>
        <w:div w:id="150801776">
          <w:marLeft w:val="0"/>
          <w:marRight w:val="0"/>
          <w:marTop w:val="0"/>
          <w:marBottom w:val="0"/>
          <w:divBdr>
            <w:top w:val="none" w:sz="0" w:space="0" w:color="auto"/>
            <w:left w:val="none" w:sz="0" w:space="0" w:color="auto"/>
            <w:bottom w:val="none" w:sz="0" w:space="0" w:color="auto"/>
            <w:right w:val="none" w:sz="0" w:space="0" w:color="auto"/>
          </w:divBdr>
        </w:div>
        <w:div w:id="338241622">
          <w:marLeft w:val="0"/>
          <w:marRight w:val="0"/>
          <w:marTop w:val="0"/>
          <w:marBottom w:val="0"/>
          <w:divBdr>
            <w:top w:val="none" w:sz="0" w:space="0" w:color="auto"/>
            <w:left w:val="none" w:sz="0" w:space="0" w:color="auto"/>
            <w:bottom w:val="none" w:sz="0" w:space="0" w:color="auto"/>
            <w:right w:val="none" w:sz="0" w:space="0" w:color="auto"/>
          </w:divBdr>
        </w:div>
      </w:divsChild>
    </w:div>
    <w:div w:id="426191633">
      <w:bodyDiv w:val="1"/>
      <w:marLeft w:val="0"/>
      <w:marRight w:val="0"/>
      <w:marTop w:val="0"/>
      <w:marBottom w:val="0"/>
      <w:divBdr>
        <w:top w:val="none" w:sz="0" w:space="0" w:color="auto"/>
        <w:left w:val="none" w:sz="0" w:space="0" w:color="auto"/>
        <w:bottom w:val="none" w:sz="0" w:space="0" w:color="auto"/>
        <w:right w:val="none" w:sz="0" w:space="0" w:color="auto"/>
      </w:divBdr>
      <w:divsChild>
        <w:div w:id="2002804192">
          <w:marLeft w:val="0"/>
          <w:marRight w:val="0"/>
          <w:marTop w:val="0"/>
          <w:marBottom w:val="0"/>
          <w:divBdr>
            <w:top w:val="none" w:sz="0" w:space="0" w:color="auto"/>
            <w:left w:val="none" w:sz="0" w:space="0" w:color="auto"/>
            <w:bottom w:val="none" w:sz="0" w:space="0" w:color="auto"/>
            <w:right w:val="none" w:sz="0" w:space="0" w:color="auto"/>
          </w:divBdr>
        </w:div>
        <w:div w:id="1872767177">
          <w:marLeft w:val="0"/>
          <w:marRight w:val="0"/>
          <w:marTop w:val="0"/>
          <w:marBottom w:val="0"/>
          <w:divBdr>
            <w:top w:val="none" w:sz="0" w:space="0" w:color="auto"/>
            <w:left w:val="none" w:sz="0" w:space="0" w:color="auto"/>
            <w:bottom w:val="none" w:sz="0" w:space="0" w:color="auto"/>
            <w:right w:val="none" w:sz="0" w:space="0" w:color="auto"/>
          </w:divBdr>
        </w:div>
        <w:div w:id="1307320692">
          <w:marLeft w:val="0"/>
          <w:marRight w:val="0"/>
          <w:marTop w:val="0"/>
          <w:marBottom w:val="0"/>
          <w:divBdr>
            <w:top w:val="none" w:sz="0" w:space="0" w:color="auto"/>
            <w:left w:val="none" w:sz="0" w:space="0" w:color="auto"/>
            <w:bottom w:val="none" w:sz="0" w:space="0" w:color="auto"/>
            <w:right w:val="none" w:sz="0" w:space="0" w:color="auto"/>
          </w:divBdr>
        </w:div>
        <w:div w:id="1920286228">
          <w:marLeft w:val="0"/>
          <w:marRight w:val="0"/>
          <w:marTop w:val="0"/>
          <w:marBottom w:val="0"/>
          <w:divBdr>
            <w:top w:val="none" w:sz="0" w:space="0" w:color="auto"/>
            <w:left w:val="none" w:sz="0" w:space="0" w:color="auto"/>
            <w:bottom w:val="none" w:sz="0" w:space="0" w:color="auto"/>
            <w:right w:val="none" w:sz="0" w:space="0" w:color="auto"/>
          </w:divBdr>
        </w:div>
        <w:div w:id="317266517">
          <w:marLeft w:val="0"/>
          <w:marRight w:val="0"/>
          <w:marTop w:val="0"/>
          <w:marBottom w:val="0"/>
          <w:divBdr>
            <w:top w:val="none" w:sz="0" w:space="0" w:color="auto"/>
            <w:left w:val="none" w:sz="0" w:space="0" w:color="auto"/>
            <w:bottom w:val="none" w:sz="0" w:space="0" w:color="auto"/>
            <w:right w:val="none" w:sz="0" w:space="0" w:color="auto"/>
          </w:divBdr>
        </w:div>
        <w:div w:id="757797288">
          <w:marLeft w:val="0"/>
          <w:marRight w:val="0"/>
          <w:marTop w:val="0"/>
          <w:marBottom w:val="0"/>
          <w:divBdr>
            <w:top w:val="none" w:sz="0" w:space="0" w:color="auto"/>
            <w:left w:val="none" w:sz="0" w:space="0" w:color="auto"/>
            <w:bottom w:val="none" w:sz="0" w:space="0" w:color="auto"/>
            <w:right w:val="none" w:sz="0" w:space="0" w:color="auto"/>
          </w:divBdr>
        </w:div>
        <w:div w:id="1570143917">
          <w:marLeft w:val="0"/>
          <w:marRight w:val="0"/>
          <w:marTop w:val="0"/>
          <w:marBottom w:val="0"/>
          <w:divBdr>
            <w:top w:val="none" w:sz="0" w:space="0" w:color="auto"/>
            <w:left w:val="none" w:sz="0" w:space="0" w:color="auto"/>
            <w:bottom w:val="none" w:sz="0" w:space="0" w:color="auto"/>
            <w:right w:val="none" w:sz="0" w:space="0" w:color="auto"/>
          </w:divBdr>
        </w:div>
        <w:div w:id="1325549288">
          <w:marLeft w:val="0"/>
          <w:marRight w:val="0"/>
          <w:marTop w:val="0"/>
          <w:marBottom w:val="0"/>
          <w:divBdr>
            <w:top w:val="none" w:sz="0" w:space="0" w:color="auto"/>
            <w:left w:val="none" w:sz="0" w:space="0" w:color="auto"/>
            <w:bottom w:val="none" w:sz="0" w:space="0" w:color="auto"/>
            <w:right w:val="none" w:sz="0" w:space="0" w:color="auto"/>
          </w:divBdr>
        </w:div>
        <w:div w:id="1422946132">
          <w:marLeft w:val="0"/>
          <w:marRight w:val="0"/>
          <w:marTop w:val="0"/>
          <w:marBottom w:val="0"/>
          <w:divBdr>
            <w:top w:val="none" w:sz="0" w:space="0" w:color="auto"/>
            <w:left w:val="none" w:sz="0" w:space="0" w:color="auto"/>
            <w:bottom w:val="none" w:sz="0" w:space="0" w:color="auto"/>
            <w:right w:val="none" w:sz="0" w:space="0" w:color="auto"/>
          </w:divBdr>
        </w:div>
        <w:div w:id="433717907">
          <w:marLeft w:val="0"/>
          <w:marRight w:val="0"/>
          <w:marTop w:val="0"/>
          <w:marBottom w:val="0"/>
          <w:divBdr>
            <w:top w:val="none" w:sz="0" w:space="0" w:color="auto"/>
            <w:left w:val="none" w:sz="0" w:space="0" w:color="auto"/>
            <w:bottom w:val="none" w:sz="0" w:space="0" w:color="auto"/>
            <w:right w:val="none" w:sz="0" w:space="0" w:color="auto"/>
          </w:divBdr>
        </w:div>
        <w:div w:id="1242593951">
          <w:marLeft w:val="0"/>
          <w:marRight w:val="0"/>
          <w:marTop w:val="0"/>
          <w:marBottom w:val="0"/>
          <w:divBdr>
            <w:top w:val="none" w:sz="0" w:space="0" w:color="auto"/>
            <w:left w:val="none" w:sz="0" w:space="0" w:color="auto"/>
            <w:bottom w:val="none" w:sz="0" w:space="0" w:color="auto"/>
            <w:right w:val="none" w:sz="0" w:space="0" w:color="auto"/>
          </w:divBdr>
        </w:div>
        <w:div w:id="1508789533">
          <w:marLeft w:val="0"/>
          <w:marRight w:val="0"/>
          <w:marTop w:val="0"/>
          <w:marBottom w:val="0"/>
          <w:divBdr>
            <w:top w:val="none" w:sz="0" w:space="0" w:color="auto"/>
            <w:left w:val="none" w:sz="0" w:space="0" w:color="auto"/>
            <w:bottom w:val="none" w:sz="0" w:space="0" w:color="auto"/>
            <w:right w:val="none" w:sz="0" w:space="0" w:color="auto"/>
          </w:divBdr>
        </w:div>
        <w:div w:id="1620069667">
          <w:marLeft w:val="0"/>
          <w:marRight w:val="0"/>
          <w:marTop w:val="0"/>
          <w:marBottom w:val="0"/>
          <w:divBdr>
            <w:top w:val="none" w:sz="0" w:space="0" w:color="auto"/>
            <w:left w:val="none" w:sz="0" w:space="0" w:color="auto"/>
            <w:bottom w:val="none" w:sz="0" w:space="0" w:color="auto"/>
            <w:right w:val="none" w:sz="0" w:space="0" w:color="auto"/>
          </w:divBdr>
        </w:div>
        <w:div w:id="1434980655">
          <w:marLeft w:val="0"/>
          <w:marRight w:val="0"/>
          <w:marTop w:val="0"/>
          <w:marBottom w:val="0"/>
          <w:divBdr>
            <w:top w:val="none" w:sz="0" w:space="0" w:color="auto"/>
            <w:left w:val="none" w:sz="0" w:space="0" w:color="auto"/>
            <w:bottom w:val="none" w:sz="0" w:space="0" w:color="auto"/>
            <w:right w:val="none" w:sz="0" w:space="0" w:color="auto"/>
          </w:divBdr>
        </w:div>
        <w:div w:id="1173182835">
          <w:marLeft w:val="0"/>
          <w:marRight w:val="0"/>
          <w:marTop w:val="0"/>
          <w:marBottom w:val="0"/>
          <w:divBdr>
            <w:top w:val="none" w:sz="0" w:space="0" w:color="auto"/>
            <w:left w:val="none" w:sz="0" w:space="0" w:color="auto"/>
            <w:bottom w:val="none" w:sz="0" w:space="0" w:color="auto"/>
            <w:right w:val="none" w:sz="0" w:space="0" w:color="auto"/>
          </w:divBdr>
        </w:div>
        <w:div w:id="746805897">
          <w:marLeft w:val="0"/>
          <w:marRight w:val="0"/>
          <w:marTop w:val="0"/>
          <w:marBottom w:val="0"/>
          <w:divBdr>
            <w:top w:val="none" w:sz="0" w:space="0" w:color="auto"/>
            <w:left w:val="none" w:sz="0" w:space="0" w:color="auto"/>
            <w:bottom w:val="none" w:sz="0" w:space="0" w:color="auto"/>
            <w:right w:val="none" w:sz="0" w:space="0" w:color="auto"/>
          </w:divBdr>
        </w:div>
        <w:div w:id="1367487786">
          <w:marLeft w:val="0"/>
          <w:marRight w:val="0"/>
          <w:marTop w:val="0"/>
          <w:marBottom w:val="0"/>
          <w:divBdr>
            <w:top w:val="none" w:sz="0" w:space="0" w:color="auto"/>
            <w:left w:val="none" w:sz="0" w:space="0" w:color="auto"/>
            <w:bottom w:val="none" w:sz="0" w:space="0" w:color="auto"/>
            <w:right w:val="none" w:sz="0" w:space="0" w:color="auto"/>
          </w:divBdr>
        </w:div>
      </w:divsChild>
    </w:div>
    <w:div w:id="430320813">
      <w:bodyDiv w:val="1"/>
      <w:marLeft w:val="0"/>
      <w:marRight w:val="0"/>
      <w:marTop w:val="0"/>
      <w:marBottom w:val="0"/>
      <w:divBdr>
        <w:top w:val="none" w:sz="0" w:space="0" w:color="auto"/>
        <w:left w:val="none" w:sz="0" w:space="0" w:color="auto"/>
        <w:bottom w:val="none" w:sz="0" w:space="0" w:color="auto"/>
        <w:right w:val="none" w:sz="0" w:space="0" w:color="auto"/>
      </w:divBdr>
      <w:divsChild>
        <w:div w:id="1457796507">
          <w:marLeft w:val="0"/>
          <w:marRight w:val="0"/>
          <w:marTop w:val="0"/>
          <w:marBottom w:val="0"/>
          <w:divBdr>
            <w:top w:val="none" w:sz="0" w:space="0" w:color="auto"/>
            <w:left w:val="none" w:sz="0" w:space="0" w:color="auto"/>
            <w:bottom w:val="none" w:sz="0" w:space="0" w:color="auto"/>
            <w:right w:val="none" w:sz="0" w:space="0" w:color="auto"/>
          </w:divBdr>
        </w:div>
        <w:div w:id="170025856">
          <w:marLeft w:val="0"/>
          <w:marRight w:val="0"/>
          <w:marTop w:val="0"/>
          <w:marBottom w:val="0"/>
          <w:divBdr>
            <w:top w:val="none" w:sz="0" w:space="0" w:color="auto"/>
            <w:left w:val="none" w:sz="0" w:space="0" w:color="auto"/>
            <w:bottom w:val="none" w:sz="0" w:space="0" w:color="auto"/>
            <w:right w:val="none" w:sz="0" w:space="0" w:color="auto"/>
          </w:divBdr>
        </w:div>
        <w:div w:id="1465122867">
          <w:marLeft w:val="0"/>
          <w:marRight w:val="0"/>
          <w:marTop w:val="0"/>
          <w:marBottom w:val="0"/>
          <w:divBdr>
            <w:top w:val="none" w:sz="0" w:space="0" w:color="auto"/>
            <w:left w:val="none" w:sz="0" w:space="0" w:color="auto"/>
            <w:bottom w:val="none" w:sz="0" w:space="0" w:color="auto"/>
            <w:right w:val="none" w:sz="0" w:space="0" w:color="auto"/>
          </w:divBdr>
        </w:div>
      </w:divsChild>
    </w:div>
    <w:div w:id="637688446">
      <w:bodyDiv w:val="1"/>
      <w:marLeft w:val="0"/>
      <w:marRight w:val="0"/>
      <w:marTop w:val="0"/>
      <w:marBottom w:val="0"/>
      <w:divBdr>
        <w:top w:val="none" w:sz="0" w:space="0" w:color="auto"/>
        <w:left w:val="none" w:sz="0" w:space="0" w:color="auto"/>
        <w:bottom w:val="none" w:sz="0" w:space="0" w:color="auto"/>
        <w:right w:val="none" w:sz="0" w:space="0" w:color="auto"/>
      </w:divBdr>
      <w:divsChild>
        <w:div w:id="1098257231">
          <w:marLeft w:val="0"/>
          <w:marRight w:val="0"/>
          <w:marTop w:val="0"/>
          <w:marBottom w:val="0"/>
          <w:divBdr>
            <w:top w:val="none" w:sz="0" w:space="0" w:color="auto"/>
            <w:left w:val="none" w:sz="0" w:space="0" w:color="auto"/>
            <w:bottom w:val="none" w:sz="0" w:space="0" w:color="auto"/>
            <w:right w:val="none" w:sz="0" w:space="0" w:color="auto"/>
          </w:divBdr>
        </w:div>
        <w:div w:id="1063412750">
          <w:marLeft w:val="0"/>
          <w:marRight w:val="0"/>
          <w:marTop w:val="0"/>
          <w:marBottom w:val="0"/>
          <w:divBdr>
            <w:top w:val="none" w:sz="0" w:space="0" w:color="auto"/>
            <w:left w:val="none" w:sz="0" w:space="0" w:color="auto"/>
            <w:bottom w:val="none" w:sz="0" w:space="0" w:color="auto"/>
            <w:right w:val="none" w:sz="0" w:space="0" w:color="auto"/>
          </w:divBdr>
        </w:div>
      </w:divsChild>
    </w:div>
    <w:div w:id="803161511">
      <w:bodyDiv w:val="1"/>
      <w:marLeft w:val="0"/>
      <w:marRight w:val="0"/>
      <w:marTop w:val="0"/>
      <w:marBottom w:val="0"/>
      <w:divBdr>
        <w:top w:val="none" w:sz="0" w:space="0" w:color="auto"/>
        <w:left w:val="none" w:sz="0" w:space="0" w:color="auto"/>
        <w:bottom w:val="none" w:sz="0" w:space="0" w:color="auto"/>
        <w:right w:val="none" w:sz="0" w:space="0" w:color="auto"/>
      </w:divBdr>
      <w:divsChild>
        <w:div w:id="382406989">
          <w:marLeft w:val="0"/>
          <w:marRight w:val="0"/>
          <w:marTop w:val="0"/>
          <w:marBottom w:val="0"/>
          <w:divBdr>
            <w:top w:val="none" w:sz="0" w:space="0" w:color="auto"/>
            <w:left w:val="none" w:sz="0" w:space="0" w:color="auto"/>
            <w:bottom w:val="none" w:sz="0" w:space="0" w:color="auto"/>
            <w:right w:val="none" w:sz="0" w:space="0" w:color="auto"/>
          </w:divBdr>
        </w:div>
        <w:div w:id="956368838">
          <w:marLeft w:val="0"/>
          <w:marRight w:val="0"/>
          <w:marTop w:val="0"/>
          <w:marBottom w:val="0"/>
          <w:divBdr>
            <w:top w:val="none" w:sz="0" w:space="0" w:color="auto"/>
            <w:left w:val="none" w:sz="0" w:space="0" w:color="auto"/>
            <w:bottom w:val="none" w:sz="0" w:space="0" w:color="auto"/>
            <w:right w:val="none" w:sz="0" w:space="0" w:color="auto"/>
          </w:divBdr>
        </w:div>
        <w:div w:id="1106273387">
          <w:marLeft w:val="0"/>
          <w:marRight w:val="0"/>
          <w:marTop w:val="0"/>
          <w:marBottom w:val="0"/>
          <w:divBdr>
            <w:top w:val="none" w:sz="0" w:space="0" w:color="auto"/>
            <w:left w:val="none" w:sz="0" w:space="0" w:color="auto"/>
            <w:bottom w:val="none" w:sz="0" w:space="0" w:color="auto"/>
            <w:right w:val="none" w:sz="0" w:space="0" w:color="auto"/>
          </w:divBdr>
        </w:div>
        <w:div w:id="110976649">
          <w:marLeft w:val="0"/>
          <w:marRight w:val="0"/>
          <w:marTop w:val="0"/>
          <w:marBottom w:val="0"/>
          <w:divBdr>
            <w:top w:val="none" w:sz="0" w:space="0" w:color="auto"/>
            <w:left w:val="none" w:sz="0" w:space="0" w:color="auto"/>
            <w:bottom w:val="none" w:sz="0" w:space="0" w:color="auto"/>
            <w:right w:val="none" w:sz="0" w:space="0" w:color="auto"/>
          </w:divBdr>
        </w:div>
        <w:div w:id="1057171871">
          <w:marLeft w:val="0"/>
          <w:marRight w:val="0"/>
          <w:marTop w:val="0"/>
          <w:marBottom w:val="0"/>
          <w:divBdr>
            <w:top w:val="none" w:sz="0" w:space="0" w:color="auto"/>
            <w:left w:val="none" w:sz="0" w:space="0" w:color="auto"/>
            <w:bottom w:val="none" w:sz="0" w:space="0" w:color="auto"/>
            <w:right w:val="none" w:sz="0" w:space="0" w:color="auto"/>
          </w:divBdr>
        </w:div>
        <w:div w:id="1435707780">
          <w:marLeft w:val="0"/>
          <w:marRight w:val="0"/>
          <w:marTop w:val="0"/>
          <w:marBottom w:val="0"/>
          <w:divBdr>
            <w:top w:val="none" w:sz="0" w:space="0" w:color="auto"/>
            <w:left w:val="none" w:sz="0" w:space="0" w:color="auto"/>
            <w:bottom w:val="none" w:sz="0" w:space="0" w:color="auto"/>
            <w:right w:val="none" w:sz="0" w:space="0" w:color="auto"/>
          </w:divBdr>
        </w:div>
        <w:div w:id="1353729147">
          <w:marLeft w:val="0"/>
          <w:marRight w:val="0"/>
          <w:marTop w:val="0"/>
          <w:marBottom w:val="0"/>
          <w:divBdr>
            <w:top w:val="none" w:sz="0" w:space="0" w:color="auto"/>
            <w:left w:val="none" w:sz="0" w:space="0" w:color="auto"/>
            <w:bottom w:val="none" w:sz="0" w:space="0" w:color="auto"/>
            <w:right w:val="none" w:sz="0" w:space="0" w:color="auto"/>
          </w:divBdr>
        </w:div>
      </w:divsChild>
    </w:div>
    <w:div w:id="813957497">
      <w:bodyDiv w:val="1"/>
      <w:marLeft w:val="0"/>
      <w:marRight w:val="0"/>
      <w:marTop w:val="0"/>
      <w:marBottom w:val="0"/>
      <w:divBdr>
        <w:top w:val="none" w:sz="0" w:space="0" w:color="auto"/>
        <w:left w:val="none" w:sz="0" w:space="0" w:color="auto"/>
        <w:bottom w:val="none" w:sz="0" w:space="0" w:color="auto"/>
        <w:right w:val="none" w:sz="0" w:space="0" w:color="auto"/>
      </w:divBdr>
      <w:divsChild>
        <w:div w:id="1627933458">
          <w:marLeft w:val="0"/>
          <w:marRight w:val="0"/>
          <w:marTop w:val="0"/>
          <w:marBottom w:val="0"/>
          <w:divBdr>
            <w:top w:val="none" w:sz="0" w:space="0" w:color="auto"/>
            <w:left w:val="none" w:sz="0" w:space="0" w:color="auto"/>
            <w:bottom w:val="none" w:sz="0" w:space="0" w:color="auto"/>
            <w:right w:val="none" w:sz="0" w:space="0" w:color="auto"/>
          </w:divBdr>
        </w:div>
        <w:div w:id="511528097">
          <w:marLeft w:val="0"/>
          <w:marRight w:val="0"/>
          <w:marTop w:val="0"/>
          <w:marBottom w:val="0"/>
          <w:divBdr>
            <w:top w:val="none" w:sz="0" w:space="0" w:color="auto"/>
            <w:left w:val="none" w:sz="0" w:space="0" w:color="auto"/>
            <w:bottom w:val="none" w:sz="0" w:space="0" w:color="auto"/>
            <w:right w:val="none" w:sz="0" w:space="0" w:color="auto"/>
          </w:divBdr>
        </w:div>
        <w:div w:id="1388142679">
          <w:marLeft w:val="0"/>
          <w:marRight w:val="0"/>
          <w:marTop w:val="0"/>
          <w:marBottom w:val="0"/>
          <w:divBdr>
            <w:top w:val="none" w:sz="0" w:space="0" w:color="auto"/>
            <w:left w:val="none" w:sz="0" w:space="0" w:color="auto"/>
            <w:bottom w:val="none" w:sz="0" w:space="0" w:color="auto"/>
            <w:right w:val="none" w:sz="0" w:space="0" w:color="auto"/>
          </w:divBdr>
        </w:div>
        <w:div w:id="260340062">
          <w:marLeft w:val="0"/>
          <w:marRight w:val="0"/>
          <w:marTop w:val="0"/>
          <w:marBottom w:val="0"/>
          <w:divBdr>
            <w:top w:val="none" w:sz="0" w:space="0" w:color="auto"/>
            <w:left w:val="none" w:sz="0" w:space="0" w:color="auto"/>
            <w:bottom w:val="none" w:sz="0" w:space="0" w:color="auto"/>
            <w:right w:val="none" w:sz="0" w:space="0" w:color="auto"/>
          </w:divBdr>
        </w:div>
        <w:div w:id="1126587746">
          <w:marLeft w:val="0"/>
          <w:marRight w:val="0"/>
          <w:marTop w:val="0"/>
          <w:marBottom w:val="0"/>
          <w:divBdr>
            <w:top w:val="none" w:sz="0" w:space="0" w:color="auto"/>
            <w:left w:val="none" w:sz="0" w:space="0" w:color="auto"/>
            <w:bottom w:val="none" w:sz="0" w:space="0" w:color="auto"/>
            <w:right w:val="none" w:sz="0" w:space="0" w:color="auto"/>
          </w:divBdr>
        </w:div>
        <w:div w:id="602373955">
          <w:marLeft w:val="0"/>
          <w:marRight w:val="0"/>
          <w:marTop w:val="0"/>
          <w:marBottom w:val="0"/>
          <w:divBdr>
            <w:top w:val="none" w:sz="0" w:space="0" w:color="auto"/>
            <w:left w:val="none" w:sz="0" w:space="0" w:color="auto"/>
            <w:bottom w:val="none" w:sz="0" w:space="0" w:color="auto"/>
            <w:right w:val="none" w:sz="0" w:space="0" w:color="auto"/>
          </w:divBdr>
        </w:div>
        <w:div w:id="1638757136">
          <w:marLeft w:val="0"/>
          <w:marRight w:val="0"/>
          <w:marTop w:val="0"/>
          <w:marBottom w:val="0"/>
          <w:divBdr>
            <w:top w:val="none" w:sz="0" w:space="0" w:color="auto"/>
            <w:left w:val="none" w:sz="0" w:space="0" w:color="auto"/>
            <w:bottom w:val="none" w:sz="0" w:space="0" w:color="auto"/>
            <w:right w:val="none" w:sz="0" w:space="0" w:color="auto"/>
          </w:divBdr>
        </w:div>
        <w:div w:id="1716462449">
          <w:marLeft w:val="0"/>
          <w:marRight w:val="0"/>
          <w:marTop w:val="0"/>
          <w:marBottom w:val="0"/>
          <w:divBdr>
            <w:top w:val="none" w:sz="0" w:space="0" w:color="auto"/>
            <w:left w:val="none" w:sz="0" w:space="0" w:color="auto"/>
            <w:bottom w:val="none" w:sz="0" w:space="0" w:color="auto"/>
            <w:right w:val="none" w:sz="0" w:space="0" w:color="auto"/>
          </w:divBdr>
        </w:div>
        <w:div w:id="915357856">
          <w:marLeft w:val="0"/>
          <w:marRight w:val="0"/>
          <w:marTop w:val="0"/>
          <w:marBottom w:val="0"/>
          <w:divBdr>
            <w:top w:val="none" w:sz="0" w:space="0" w:color="auto"/>
            <w:left w:val="none" w:sz="0" w:space="0" w:color="auto"/>
            <w:bottom w:val="none" w:sz="0" w:space="0" w:color="auto"/>
            <w:right w:val="none" w:sz="0" w:space="0" w:color="auto"/>
          </w:divBdr>
        </w:div>
        <w:div w:id="1137063329">
          <w:marLeft w:val="0"/>
          <w:marRight w:val="0"/>
          <w:marTop w:val="0"/>
          <w:marBottom w:val="0"/>
          <w:divBdr>
            <w:top w:val="none" w:sz="0" w:space="0" w:color="auto"/>
            <w:left w:val="none" w:sz="0" w:space="0" w:color="auto"/>
            <w:bottom w:val="none" w:sz="0" w:space="0" w:color="auto"/>
            <w:right w:val="none" w:sz="0" w:space="0" w:color="auto"/>
          </w:divBdr>
        </w:div>
        <w:div w:id="91900134">
          <w:marLeft w:val="0"/>
          <w:marRight w:val="0"/>
          <w:marTop w:val="0"/>
          <w:marBottom w:val="0"/>
          <w:divBdr>
            <w:top w:val="none" w:sz="0" w:space="0" w:color="auto"/>
            <w:left w:val="none" w:sz="0" w:space="0" w:color="auto"/>
            <w:bottom w:val="none" w:sz="0" w:space="0" w:color="auto"/>
            <w:right w:val="none" w:sz="0" w:space="0" w:color="auto"/>
          </w:divBdr>
        </w:div>
      </w:divsChild>
    </w:div>
    <w:div w:id="923802385">
      <w:bodyDiv w:val="1"/>
      <w:marLeft w:val="0"/>
      <w:marRight w:val="0"/>
      <w:marTop w:val="0"/>
      <w:marBottom w:val="0"/>
      <w:divBdr>
        <w:top w:val="none" w:sz="0" w:space="0" w:color="auto"/>
        <w:left w:val="none" w:sz="0" w:space="0" w:color="auto"/>
        <w:bottom w:val="none" w:sz="0" w:space="0" w:color="auto"/>
        <w:right w:val="none" w:sz="0" w:space="0" w:color="auto"/>
      </w:divBdr>
      <w:divsChild>
        <w:div w:id="948049714">
          <w:marLeft w:val="0"/>
          <w:marRight w:val="0"/>
          <w:marTop w:val="0"/>
          <w:marBottom w:val="0"/>
          <w:divBdr>
            <w:top w:val="none" w:sz="0" w:space="0" w:color="auto"/>
            <w:left w:val="none" w:sz="0" w:space="0" w:color="auto"/>
            <w:bottom w:val="none" w:sz="0" w:space="0" w:color="auto"/>
            <w:right w:val="none" w:sz="0" w:space="0" w:color="auto"/>
          </w:divBdr>
        </w:div>
        <w:div w:id="2056853994">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79930066">
      <w:bodyDiv w:val="1"/>
      <w:marLeft w:val="0"/>
      <w:marRight w:val="0"/>
      <w:marTop w:val="0"/>
      <w:marBottom w:val="0"/>
      <w:divBdr>
        <w:top w:val="none" w:sz="0" w:space="0" w:color="auto"/>
        <w:left w:val="none" w:sz="0" w:space="0" w:color="auto"/>
        <w:bottom w:val="none" w:sz="0" w:space="0" w:color="auto"/>
        <w:right w:val="none" w:sz="0" w:space="0" w:color="auto"/>
      </w:divBdr>
      <w:divsChild>
        <w:div w:id="940376174">
          <w:marLeft w:val="0"/>
          <w:marRight w:val="0"/>
          <w:marTop w:val="0"/>
          <w:marBottom w:val="0"/>
          <w:divBdr>
            <w:top w:val="none" w:sz="0" w:space="0" w:color="auto"/>
            <w:left w:val="none" w:sz="0" w:space="0" w:color="auto"/>
            <w:bottom w:val="none" w:sz="0" w:space="0" w:color="auto"/>
            <w:right w:val="none" w:sz="0" w:space="0" w:color="auto"/>
          </w:divBdr>
        </w:div>
        <w:div w:id="195775158">
          <w:marLeft w:val="0"/>
          <w:marRight w:val="0"/>
          <w:marTop w:val="0"/>
          <w:marBottom w:val="0"/>
          <w:divBdr>
            <w:top w:val="none" w:sz="0" w:space="0" w:color="auto"/>
            <w:left w:val="none" w:sz="0" w:space="0" w:color="auto"/>
            <w:bottom w:val="none" w:sz="0" w:space="0" w:color="auto"/>
            <w:right w:val="none" w:sz="0" w:space="0" w:color="auto"/>
          </w:divBdr>
        </w:div>
        <w:div w:id="1851218740">
          <w:marLeft w:val="0"/>
          <w:marRight w:val="0"/>
          <w:marTop w:val="0"/>
          <w:marBottom w:val="0"/>
          <w:divBdr>
            <w:top w:val="none" w:sz="0" w:space="0" w:color="auto"/>
            <w:left w:val="none" w:sz="0" w:space="0" w:color="auto"/>
            <w:bottom w:val="none" w:sz="0" w:space="0" w:color="auto"/>
            <w:right w:val="none" w:sz="0" w:space="0" w:color="auto"/>
          </w:divBdr>
          <w:divsChild>
            <w:div w:id="568618427">
              <w:marLeft w:val="0"/>
              <w:marRight w:val="0"/>
              <w:marTop w:val="0"/>
              <w:marBottom w:val="0"/>
              <w:divBdr>
                <w:top w:val="none" w:sz="0" w:space="0" w:color="auto"/>
                <w:left w:val="none" w:sz="0" w:space="0" w:color="auto"/>
                <w:bottom w:val="none" w:sz="0" w:space="0" w:color="auto"/>
                <w:right w:val="none" w:sz="0" w:space="0" w:color="auto"/>
              </w:divBdr>
            </w:div>
            <w:div w:id="1002925845">
              <w:marLeft w:val="0"/>
              <w:marRight w:val="0"/>
              <w:marTop w:val="0"/>
              <w:marBottom w:val="0"/>
              <w:divBdr>
                <w:top w:val="none" w:sz="0" w:space="0" w:color="auto"/>
                <w:left w:val="none" w:sz="0" w:space="0" w:color="auto"/>
                <w:bottom w:val="none" w:sz="0" w:space="0" w:color="auto"/>
                <w:right w:val="none" w:sz="0" w:space="0" w:color="auto"/>
              </w:divBdr>
            </w:div>
            <w:div w:id="837421190">
              <w:marLeft w:val="0"/>
              <w:marRight w:val="0"/>
              <w:marTop w:val="0"/>
              <w:marBottom w:val="0"/>
              <w:divBdr>
                <w:top w:val="none" w:sz="0" w:space="0" w:color="auto"/>
                <w:left w:val="none" w:sz="0" w:space="0" w:color="auto"/>
                <w:bottom w:val="none" w:sz="0" w:space="0" w:color="auto"/>
                <w:right w:val="none" w:sz="0" w:space="0" w:color="auto"/>
              </w:divBdr>
            </w:div>
            <w:div w:id="1958873586">
              <w:marLeft w:val="0"/>
              <w:marRight w:val="0"/>
              <w:marTop w:val="0"/>
              <w:marBottom w:val="0"/>
              <w:divBdr>
                <w:top w:val="none" w:sz="0" w:space="0" w:color="auto"/>
                <w:left w:val="none" w:sz="0" w:space="0" w:color="auto"/>
                <w:bottom w:val="none" w:sz="0" w:space="0" w:color="auto"/>
                <w:right w:val="none" w:sz="0" w:space="0" w:color="auto"/>
              </w:divBdr>
            </w:div>
            <w:div w:id="593589969">
              <w:marLeft w:val="0"/>
              <w:marRight w:val="0"/>
              <w:marTop w:val="0"/>
              <w:marBottom w:val="0"/>
              <w:divBdr>
                <w:top w:val="none" w:sz="0" w:space="0" w:color="auto"/>
                <w:left w:val="none" w:sz="0" w:space="0" w:color="auto"/>
                <w:bottom w:val="none" w:sz="0" w:space="0" w:color="auto"/>
                <w:right w:val="none" w:sz="0" w:space="0" w:color="auto"/>
              </w:divBdr>
            </w:div>
          </w:divsChild>
        </w:div>
        <w:div w:id="231623613">
          <w:marLeft w:val="0"/>
          <w:marRight w:val="0"/>
          <w:marTop w:val="0"/>
          <w:marBottom w:val="0"/>
          <w:divBdr>
            <w:top w:val="none" w:sz="0" w:space="0" w:color="auto"/>
            <w:left w:val="none" w:sz="0" w:space="0" w:color="auto"/>
            <w:bottom w:val="none" w:sz="0" w:space="0" w:color="auto"/>
            <w:right w:val="none" w:sz="0" w:space="0" w:color="auto"/>
          </w:divBdr>
        </w:div>
        <w:div w:id="1094126204">
          <w:marLeft w:val="0"/>
          <w:marRight w:val="0"/>
          <w:marTop w:val="0"/>
          <w:marBottom w:val="0"/>
          <w:divBdr>
            <w:top w:val="none" w:sz="0" w:space="0" w:color="auto"/>
            <w:left w:val="none" w:sz="0" w:space="0" w:color="auto"/>
            <w:bottom w:val="none" w:sz="0" w:space="0" w:color="auto"/>
            <w:right w:val="none" w:sz="0" w:space="0" w:color="auto"/>
          </w:divBdr>
        </w:div>
      </w:divsChild>
    </w:div>
    <w:div w:id="1438022927">
      <w:bodyDiv w:val="1"/>
      <w:marLeft w:val="0"/>
      <w:marRight w:val="0"/>
      <w:marTop w:val="0"/>
      <w:marBottom w:val="0"/>
      <w:divBdr>
        <w:top w:val="none" w:sz="0" w:space="0" w:color="auto"/>
        <w:left w:val="none" w:sz="0" w:space="0" w:color="auto"/>
        <w:bottom w:val="none" w:sz="0" w:space="0" w:color="auto"/>
        <w:right w:val="none" w:sz="0" w:space="0" w:color="auto"/>
      </w:divBdr>
      <w:divsChild>
        <w:div w:id="56129725">
          <w:marLeft w:val="0"/>
          <w:marRight w:val="0"/>
          <w:marTop w:val="0"/>
          <w:marBottom w:val="0"/>
          <w:divBdr>
            <w:top w:val="none" w:sz="0" w:space="0" w:color="auto"/>
            <w:left w:val="none" w:sz="0" w:space="0" w:color="auto"/>
            <w:bottom w:val="none" w:sz="0" w:space="0" w:color="auto"/>
            <w:right w:val="none" w:sz="0" w:space="0" w:color="auto"/>
          </w:divBdr>
        </w:div>
        <w:div w:id="663970696">
          <w:marLeft w:val="0"/>
          <w:marRight w:val="0"/>
          <w:marTop w:val="0"/>
          <w:marBottom w:val="0"/>
          <w:divBdr>
            <w:top w:val="none" w:sz="0" w:space="0" w:color="auto"/>
            <w:left w:val="none" w:sz="0" w:space="0" w:color="auto"/>
            <w:bottom w:val="none" w:sz="0" w:space="0" w:color="auto"/>
            <w:right w:val="none" w:sz="0" w:space="0" w:color="auto"/>
          </w:divBdr>
        </w:div>
        <w:div w:id="1915361049">
          <w:marLeft w:val="0"/>
          <w:marRight w:val="0"/>
          <w:marTop w:val="0"/>
          <w:marBottom w:val="0"/>
          <w:divBdr>
            <w:top w:val="none" w:sz="0" w:space="0" w:color="auto"/>
            <w:left w:val="none" w:sz="0" w:space="0" w:color="auto"/>
            <w:bottom w:val="none" w:sz="0" w:space="0" w:color="auto"/>
            <w:right w:val="none" w:sz="0" w:space="0" w:color="auto"/>
          </w:divBdr>
        </w:div>
        <w:div w:id="799686572">
          <w:marLeft w:val="0"/>
          <w:marRight w:val="0"/>
          <w:marTop w:val="0"/>
          <w:marBottom w:val="0"/>
          <w:divBdr>
            <w:top w:val="none" w:sz="0" w:space="0" w:color="auto"/>
            <w:left w:val="none" w:sz="0" w:space="0" w:color="auto"/>
            <w:bottom w:val="none" w:sz="0" w:space="0" w:color="auto"/>
            <w:right w:val="none" w:sz="0" w:space="0" w:color="auto"/>
          </w:divBdr>
        </w:div>
        <w:div w:id="945582933">
          <w:marLeft w:val="0"/>
          <w:marRight w:val="0"/>
          <w:marTop w:val="0"/>
          <w:marBottom w:val="0"/>
          <w:divBdr>
            <w:top w:val="none" w:sz="0" w:space="0" w:color="auto"/>
            <w:left w:val="none" w:sz="0" w:space="0" w:color="auto"/>
            <w:bottom w:val="none" w:sz="0" w:space="0" w:color="auto"/>
            <w:right w:val="none" w:sz="0" w:space="0" w:color="auto"/>
          </w:divBdr>
        </w:div>
        <w:div w:id="887032712">
          <w:marLeft w:val="0"/>
          <w:marRight w:val="0"/>
          <w:marTop w:val="0"/>
          <w:marBottom w:val="0"/>
          <w:divBdr>
            <w:top w:val="none" w:sz="0" w:space="0" w:color="auto"/>
            <w:left w:val="none" w:sz="0" w:space="0" w:color="auto"/>
            <w:bottom w:val="none" w:sz="0" w:space="0" w:color="auto"/>
            <w:right w:val="none" w:sz="0" w:space="0" w:color="auto"/>
          </w:divBdr>
        </w:div>
        <w:div w:id="1711951613">
          <w:marLeft w:val="0"/>
          <w:marRight w:val="0"/>
          <w:marTop w:val="0"/>
          <w:marBottom w:val="0"/>
          <w:divBdr>
            <w:top w:val="none" w:sz="0" w:space="0" w:color="auto"/>
            <w:left w:val="none" w:sz="0" w:space="0" w:color="auto"/>
            <w:bottom w:val="none" w:sz="0" w:space="0" w:color="auto"/>
            <w:right w:val="none" w:sz="0" w:space="0" w:color="auto"/>
          </w:divBdr>
        </w:div>
        <w:div w:id="1459643226">
          <w:marLeft w:val="0"/>
          <w:marRight w:val="0"/>
          <w:marTop w:val="0"/>
          <w:marBottom w:val="0"/>
          <w:divBdr>
            <w:top w:val="none" w:sz="0" w:space="0" w:color="auto"/>
            <w:left w:val="none" w:sz="0" w:space="0" w:color="auto"/>
            <w:bottom w:val="none" w:sz="0" w:space="0" w:color="auto"/>
            <w:right w:val="none" w:sz="0" w:space="0" w:color="auto"/>
          </w:divBdr>
        </w:div>
        <w:div w:id="156655519">
          <w:marLeft w:val="0"/>
          <w:marRight w:val="0"/>
          <w:marTop w:val="0"/>
          <w:marBottom w:val="0"/>
          <w:divBdr>
            <w:top w:val="none" w:sz="0" w:space="0" w:color="auto"/>
            <w:left w:val="none" w:sz="0" w:space="0" w:color="auto"/>
            <w:bottom w:val="none" w:sz="0" w:space="0" w:color="auto"/>
            <w:right w:val="none" w:sz="0" w:space="0" w:color="auto"/>
          </w:divBdr>
        </w:div>
        <w:div w:id="223296591">
          <w:marLeft w:val="0"/>
          <w:marRight w:val="0"/>
          <w:marTop w:val="0"/>
          <w:marBottom w:val="0"/>
          <w:divBdr>
            <w:top w:val="none" w:sz="0" w:space="0" w:color="auto"/>
            <w:left w:val="none" w:sz="0" w:space="0" w:color="auto"/>
            <w:bottom w:val="none" w:sz="0" w:space="0" w:color="auto"/>
            <w:right w:val="none" w:sz="0" w:space="0" w:color="auto"/>
          </w:divBdr>
        </w:div>
        <w:div w:id="1143348405">
          <w:marLeft w:val="0"/>
          <w:marRight w:val="0"/>
          <w:marTop w:val="0"/>
          <w:marBottom w:val="0"/>
          <w:divBdr>
            <w:top w:val="none" w:sz="0" w:space="0" w:color="auto"/>
            <w:left w:val="none" w:sz="0" w:space="0" w:color="auto"/>
            <w:bottom w:val="none" w:sz="0" w:space="0" w:color="auto"/>
            <w:right w:val="none" w:sz="0" w:space="0" w:color="auto"/>
          </w:divBdr>
        </w:div>
      </w:divsChild>
    </w:div>
    <w:div w:id="1500460947">
      <w:bodyDiv w:val="1"/>
      <w:marLeft w:val="0"/>
      <w:marRight w:val="0"/>
      <w:marTop w:val="0"/>
      <w:marBottom w:val="0"/>
      <w:divBdr>
        <w:top w:val="none" w:sz="0" w:space="0" w:color="auto"/>
        <w:left w:val="none" w:sz="0" w:space="0" w:color="auto"/>
        <w:bottom w:val="none" w:sz="0" w:space="0" w:color="auto"/>
        <w:right w:val="none" w:sz="0" w:space="0" w:color="auto"/>
      </w:divBdr>
      <w:divsChild>
        <w:div w:id="1470435315">
          <w:marLeft w:val="0"/>
          <w:marRight w:val="0"/>
          <w:marTop w:val="0"/>
          <w:marBottom w:val="0"/>
          <w:divBdr>
            <w:top w:val="none" w:sz="0" w:space="0" w:color="auto"/>
            <w:left w:val="none" w:sz="0" w:space="0" w:color="auto"/>
            <w:bottom w:val="none" w:sz="0" w:space="0" w:color="auto"/>
            <w:right w:val="none" w:sz="0" w:space="0" w:color="auto"/>
          </w:divBdr>
        </w:div>
        <w:div w:id="1725059724">
          <w:marLeft w:val="0"/>
          <w:marRight w:val="0"/>
          <w:marTop w:val="0"/>
          <w:marBottom w:val="0"/>
          <w:divBdr>
            <w:top w:val="none" w:sz="0" w:space="0" w:color="auto"/>
            <w:left w:val="none" w:sz="0" w:space="0" w:color="auto"/>
            <w:bottom w:val="none" w:sz="0" w:space="0" w:color="auto"/>
            <w:right w:val="none" w:sz="0" w:space="0" w:color="auto"/>
          </w:divBdr>
        </w:div>
        <w:div w:id="1728139293">
          <w:marLeft w:val="0"/>
          <w:marRight w:val="0"/>
          <w:marTop w:val="0"/>
          <w:marBottom w:val="0"/>
          <w:divBdr>
            <w:top w:val="none" w:sz="0" w:space="0" w:color="auto"/>
            <w:left w:val="none" w:sz="0" w:space="0" w:color="auto"/>
            <w:bottom w:val="none" w:sz="0" w:space="0" w:color="auto"/>
            <w:right w:val="none" w:sz="0" w:space="0" w:color="auto"/>
          </w:divBdr>
        </w:div>
        <w:div w:id="204483713">
          <w:marLeft w:val="0"/>
          <w:marRight w:val="0"/>
          <w:marTop w:val="0"/>
          <w:marBottom w:val="0"/>
          <w:divBdr>
            <w:top w:val="none" w:sz="0" w:space="0" w:color="auto"/>
            <w:left w:val="none" w:sz="0" w:space="0" w:color="auto"/>
            <w:bottom w:val="none" w:sz="0" w:space="0" w:color="auto"/>
            <w:right w:val="none" w:sz="0" w:space="0" w:color="auto"/>
          </w:divBdr>
        </w:div>
        <w:div w:id="1916936890">
          <w:marLeft w:val="0"/>
          <w:marRight w:val="0"/>
          <w:marTop w:val="0"/>
          <w:marBottom w:val="0"/>
          <w:divBdr>
            <w:top w:val="none" w:sz="0" w:space="0" w:color="auto"/>
            <w:left w:val="none" w:sz="0" w:space="0" w:color="auto"/>
            <w:bottom w:val="none" w:sz="0" w:space="0" w:color="auto"/>
            <w:right w:val="none" w:sz="0" w:space="0" w:color="auto"/>
          </w:divBdr>
        </w:div>
      </w:divsChild>
    </w:div>
    <w:div w:id="1536312020">
      <w:bodyDiv w:val="1"/>
      <w:marLeft w:val="0"/>
      <w:marRight w:val="0"/>
      <w:marTop w:val="0"/>
      <w:marBottom w:val="0"/>
      <w:divBdr>
        <w:top w:val="none" w:sz="0" w:space="0" w:color="auto"/>
        <w:left w:val="none" w:sz="0" w:space="0" w:color="auto"/>
        <w:bottom w:val="none" w:sz="0" w:space="0" w:color="auto"/>
        <w:right w:val="none" w:sz="0" w:space="0" w:color="auto"/>
      </w:divBdr>
      <w:divsChild>
        <w:div w:id="665674434">
          <w:marLeft w:val="0"/>
          <w:marRight w:val="0"/>
          <w:marTop w:val="0"/>
          <w:marBottom w:val="0"/>
          <w:divBdr>
            <w:top w:val="none" w:sz="0" w:space="0" w:color="auto"/>
            <w:left w:val="none" w:sz="0" w:space="0" w:color="auto"/>
            <w:bottom w:val="none" w:sz="0" w:space="0" w:color="auto"/>
            <w:right w:val="none" w:sz="0" w:space="0" w:color="auto"/>
          </w:divBdr>
        </w:div>
        <w:div w:id="1689985348">
          <w:marLeft w:val="0"/>
          <w:marRight w:val="0"/>
          <w:marTop w:val="0"/>
          <w:marBottom w:val="0"/>
          <w:divBdr>
            <w:top w:val="none" w:sz="0" w:space="0" w:color="auto"/>
            <w:left w:val="none" w:sz="0" w:space="0" w:color="auto"/>
            <w:bottom w:val="none" w:sz="0" w:space="0" w:color="auto"/>
            <w:right w:val="none" w:sz="0" w:space="0" w:color="auto"/>
          </w:divBdr>
        </w:div>
        <w:div w:id="869612123">
          <w:marLeft w:val="0"/>
          <w:marRight w:val="0"/>
          <w:marTop w:val="0"/>
          <w:marBottom w:val="0"/>
          <w:divBdr>
            <w:top w:val="none" w:sz="0" w:space="0" w:color="auto"/>
            <w:left w:val="none" w:sz="0" w:space="0" w:color="auto"/>
            <w:bottom w:val="none" w:sz="0" w:space="0" w:color="auto"/>
            <w:right w:val="none" w:sz="0" w:space="0" w:color="auto"/>
          </w:divBdr>
        </w:div>
        <w:div w:id="1438940970">
          <w:marLeft w:val="0"/>
          <w:marRight w:val="0"/>
          <w:marTop w:val="0"/>
          <w:marBottom w:val="0"/>
          <w:divBdr>
            <w:top w:val="none" w:sz="0" w:space="0" w:color="auto"/>
            <w:left w:val="none" w:sz="0" w:space="0" w:color="auto"/>
            <w:bottom w:val="none" w:sz="0" w:space="0" w:color="auto"/>
            <w:right w:val="none" w:sz="0" w:space="0" w:color="auto"/>
          </w:divBdr>
        </w:div>
        <w:div w:id="562252509">
          <w:marLeft w:val="0"/>
          <w:marRight w:val="0"/>
          <w:marTop w:val="0"/>
          <w:marBottom w:val="0"/>
          <w:divBdr>
            <w:top w:val="none" w:sz="0" w:space="0" w:color="auto"/>
            <w:left w:val="none" w:sz="0" w:space="0" w:color="auto"/>
            <w:bottom w:val="none" w:sz="0" w:space="0" w:color="auto"/>
            <w:right w:val="none" w:sz="0" w:space="0" w:color="auto"/>
          </w:divBdr>
        </w:div>
        <w:div w:id="585115501">
          <w:marLeft w:val="0"/>
          <w:marRight w:val="0"/>
          <w:marTop w:val="0"/>
          <w:marBottom w:val="0"/>
          <w:divBdr>
            <w:top w:val="none" w:sz="0" w:space="0" w:color="auto"/>
            <w:left w:val="none" w:sz="0" w:space="0" w:color="auto"/>
            <w:bottom w:val="none" w:sz="0" w:space="0" w:color="auto"/>
            <w:right w:val="none" w:sz="0" w:space="0" w:color="auto"/>
          </w:divBdr>
        </w:div>
        <w:div w:id="516771120">
          <w:marLeft w:val="0"/>
          <w:marRight w:val="0"/>
          <w:marTop w:val="0"/>
          <w:marBottom w:val="0"/>
          <w:divBdr>
            <w:top w:val="none" w:sz="0" w:space="0" w:color="auto"/>
            <w:left w:val="none" w:sz="0" w:space="0" w:color="auto"/>
            <w:bottom w:val="none" w:sz="0" w:space="0" w:color="auto"/>
            <w:right w:val="none" w:sz="0" w:space="0" w:color="auto"/>
          </w:divBdr>
        </w:div>
        <w:div w:id="988755104">
          <w:marLeft w:val="0"/>
          <w:marRight w:val="0"/>
          <w:marTop w:val="0"/>
          <w:marBottom w:val="0"/>
          <w:divBdr>
            <w:top w:val="none" w:sz="0" w:space="0" w:color="auto"/>
            <w:left w:val="none" w:sz="0" w:space="0" w:color="auto"/>
            <w:bottom w:val="none" w:sz="0" w:space="0" w:color="auto"/>
            <w:right w:val="none" w:sz="0" w:space="0" w:color="auto"/>
          </w:divBdr>
        </w:div>
        <w:div w:id="1655832914">
          <w:marLeft w:val="0"/>
          <w:marRight w:val="0"/>
          <w:marTop w:val="0"/>
          <w:marBottom w:val="0"/>
          <w:divBdr>
            <w:top w:val="none" w:sz="0" w:space="0" w:color="auto"/>
            <w:left w:val="none" w:sz="0" w:space="0" w:color="auto"/>
            <w:bottom w:val="none" w:sz="0" w:space="0" w:color="auto"/>
            <w:right w:val="none" w:sz="0" w:space="0" w:color="auto"/>
          </w:divBdr>
        </w:div>
        <w:div w:id="891574860">
          <w:marLeft w:val="0"/>
          <w:marRight w:val="0"/>
          <w:marTop w:val="0"/>
          <w:marBottom w:val="0"/>
          <w:divBdr>
            <w:top w:val="none" w:sz="0" w:space="0" w:color="auto"/>
            <w:left w:val="none" w:sz="0" w:space="0" w:color="auto"/>
            <w:bottom w:val="none" w:sz="0" w:space="0" w:color="auto"/>
            <w:right w:val="none" w:sz="0" w:space="0" w:color="auto"/>
          </w:divBdr>
        </w:div>
        <w:div w:id="698163078">
          <w:marLeft w:val="0"/>
          <w:marRight w:val="0"/>
          <w:marTop w:val="0"/>
          <w:marBottom w:val="0"/>
          <w:divBdr>
            <w:top w:val="none" w:sz="0" w:space="0" w:color="auto"/>
            <w:left w:val="none" w:sz="0" w:space="0" w:color="auto"/>
            <w:bottom w:val="none" w:sz="0" w:space="0" w:color="auto"/>
            <w:right w:val="none" w:sz="0" w:space="0" w:color="auto"/>
          </w:divBdr>
        </w:div>
      </w:divsChild>
    </w:div>
    <w:div w:id="1690645533">
      <w:bodyDiv w:val="1"/>
      <w:marLeft w:val="0"/>
      <w:marRight w:val="0"/>
      <w:marTop w:val="0"/>
      <w:marBottom w:val="0"/>
      <w:divBdr>
        <w:top w:val="none" w:sz="0" w:space="0" w:color="auto"/>
        <w:left w:val="none" w:sz="0" w:space="0" w:color="auto"/>
        <w:bottom w:val="none" w:sz="0" w:space="0" w:color="auto"/>
        <w:right w:val="none" w:sz="0" w:space="0" w:color="auto"/>
      </w:divBdr>
      <w:divsChild>
        <w:div w:id="305165560">
          <w:marLeft w:val="0"/>
          <w:marRight w:val="0"/>
          <w:marTop w:val="0"/>
          <w:marBottom w:val="0"/>
          <w:divBdr>
            <w:top w:val="none" w:sz="0" w:space="0" w:color="auto"/>
            <w:left w:val="none" w:sz="0" w:space="0" w:color="auto"/>
            <w:bottom w:val="none" w:sz="0" w:space="0" w:color="auto"/>
            <w:right w:val="none" w:sz="0" w:space="0" w:color="auto"/>
          </w:divBdr>
        </w:div>
        <w:div w:id="169612087">
          <w:marLeft w:val="0"/>
          <w:marRight w:val="0"/>
          <w:marTop w:val="0"/>
          <w:marBottom w:val="0"/>
          <w:divBdr>
            <w:top w:val="none" w:sz="0" w:space="0" w:color="auto"/>
            <w:left w:val="none" w:sz="0" w:space="0" w:color="auto"/>
            <w:bottom w:val="none" w:sz="0" w:space="0" w:color="auto"/>
            <w:right w:val="none" w:sz="0" w:space="0" w:color="auto"/>
          </w:divBdr>
        </w:div>
        <w:div w:id="877358831">
          <w:marLeft w:val="0"/>
          <w:marRight w:val="0"/>
          <w:marTop w:val="0"/>
          <w:marBottom w:val="0"/>
          <w:divBdr>
            <w:top w:val="none" w:sz="0" w:space="0" w:color="auto"/>
            <w:left w:val="none" w:sz="0" w:space="0" w:color="auto"/>
            <w:bottom w:val="none" w:sz="0" w:space="0" w:color="auto"/>
            <w:right w:val="none" w:sz="0" w:space="0" w:color="auto"/>
          </w:divBdr>
        </w:div>
      </w:divsChild>
    </w:div>
    <w:div w:id="2104297488">
      <w:bodyDiv w:val="1"/>
      <w:marLeft w:val="0"/>
      <w:marRight w:val="0"/>
      <w:marTop w:val="0"/>
      <w:marBottom w:val="0"/>
      <w:divBdr>
        <w:top w:val="none" w:sz="0" w:space="0" w:color="auto"/>
        <w:left w:val="none" w:sz="0" w:space="0" w:color="auto"/>
        <w:bottom w:val="none" w:sz="0" w:space="0" w:color="auto"/>
        <w:right w:val="none" w:sz="0" w:space="0" w:color="auto"/>
      </w:divBdr>
      <w:divsChild>
        <w:div w:id="1966110504">
          <w:marLeft w:val="0"/>
          <w:marRight w:val="0"/>
          <w:marTop w:val="0"/>
          <w:marBottom w:val="0"/>
          <w:divBdr>
            <w:top w:val="none" w:sz="0" w:space="0" w:color="auto"/>
            <w:left w:val="none" w:sz="0" w:space="0" w:color="auto"/>
            <w:bottom w:val="none" w:sz="0" w:space="0" w:color="auto"/>
            <w:right w:val="none" w:sz="0" w:space="0" w:color="auto"/>
          </w:divBdr>
        </w:div>
        <w:div w:id="1457403976">
          <w:marLeft w:val="0"/>
          <w:marRight w:val="0"/>
          <w:marTop w:val="0"/>
          <w:marBottom w:val="0"/>
          <w:divBdr>
            <w:top w:val="none" w:sz="0" w:space="0" w:color="auto"/>
            <w:left w:val="none" w:sz="0" w:space="0" w:color="auto"/>
            <w:bottom w:val="none" w:sz="0" w:space="0" w:color="auto"/>
            <w:right w:val="none" w:sz="0" w:space="0" w:color="auto"/>
          </w:divBdr>
        </w:div>
        <w:div w:id="1161965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ildmortality.org/methods" TargetMode="External"/><Relationship Id="rId13" Type="http://schemas.openxmlformats.org/officeDocument/2006/relationships/hyperlink" Target="http://journals.plos.org/plosmedicine/article?id=10.1371/journal.pmed.1001289"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abs/1309.160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ildmortality.org/wp-content/uploads/2023/10/UN-IGME_Subnational_U5MR_and_NMR_2000-2021-1.pdf" TargetMode="External"/><Relationship Id="rId5" Type="http://schemas.openxmlformats.org/officeDocument/2006/relationships/webSettings" Target="webSettings.xml"/><Relationship Id="rId15" Type="http://schemas.openxmlformats.org/officeDocument/2006/relationships/hyperlink" Target="http://journals.plos.org/plosmedicine/article?id=10.1371/journal.pmed.1001296" TargetMode="External"/><Relationship Id="rId10" Type="http://schemas.openxmlformats.org/officeDocument/2006/relationships/hyperlink" Target="https://childmortality.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hildmortality.org/methods" TargetMode="External"/><Relationship Id="rId14" Type="http://schemas.openxmlformats.org/officeDocument/2006/relationships/hyperlink" Target="http://journals.plos.org/plosmedicine/article?id=10.1371/journal.pmed.1001296"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260241E9-A44A-454C-B839-14D09E2BD27C}"/>
      </w:docPartPr>
      <w:docPartBody>
        <w:p w:rsidR="008A23CB" w:rsidRDefault="006500E6">
          <w:r w:rsidRPr="00BF104A">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0E6"/>
    <w:rsid w:val="001227B6"/>
    <w:rsid w:val="004E40A6"/>
    <w:rsid w:val="0051784E"/>
    <w:rsid w:val="00546920"/>
    <w:rsid w:val="006500E6"/>
    <w:rsid w:val="008A23CB"/>
    <w:rsid w:val="008B3B4C"/>
    <w:rsid w:val="00E808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00E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6327FF-BC00-4D53-8271-CCE980B02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3246</Words>
  <Characters>18507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2023-03-08T20:16:00Z</dcterms:created>
  <dcterms:modified xsi:type="dcterms:W3CDTF">2024-03-28T05:06:00Z</dcterms:modified>
</cp:coreProperties>
</file>