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649A822A" w14:textId="73C8320A" w:rsidR="0042466C" w:rsidRPr="004E0771" w:rsidRDefault="0042466C" w:rsidP="004E0771">
      <w:pPr>
        <w:pStyle w:val="MGTHeader"/>
        <w:rPr>
          <w:rStyle w:val="eop"/>
        </w:rPr>
      </w:pPr>
      <w:r w:rsidRPr="004E0771">
        <w:rPr>
          <w:rStyle w:val="normaltextrun"/>
        </w:rPr>
        <w:t>Goal</w:t>
      </w:r>
      <w:r w:rsidR="00AD032B">
        <w:rPr>
          <w:rStyle w:val="normaltextrun"/>
        </w:rPr>
        <w:t xml:space="preserve"> </w:t>
      </w:r>
      <w:r w:rsidRPr="004E0771">
        <w:rPr>
          <w:rStyle w:val="normaltextrun"/>
        </w:rPr>
        <w:t xml:space="preserve">11: Make cities </w:t>
      </w:r>
      <w:r w:rsidR="00120A84" w:rsidRPr="00120A84">
        <w:rPr>
          <w:rStyle w:val="normaltextrun"/>
        </w:rPr>
        <w:t xml:space="preserve">and human settlements </w:t>
      </w:r>
      <w:r w:rsidRPr="004E0771">
        <w:rPr>
          <w:rStyle w:val="normaltextrun"/>
        </w:rPr>
        <w:t>inclusive, safe, resilient and sustainable</w:t>
      </w:r>
    </w:p>
    <w:p w14:paraId="084142D2" w14:textId="6975BB2C" w:rsidR="00D24330" w:rsidRPr="00A96255" w:rsidRDefault="00D24330" w:rsidP="00D24330">
      <w:pPr>
        <w:pStyle w:val="MIndHeader"/>
      </w:pPr>
      <w:r w:rsidRPr="00A96255">
        <w:t xml:space="preserve">0.b. Target </w:t>
      </w:r>
      <w:r>
        <w:rPr>
          <w:color w:val="B4B4B4"/>
          <w:sz w:val="20"/>
        </w:rPr>
        <w:t>(SDG_TARGET)</w:t>
      </w:r>
    </w:p>
    <w:p w14:paraId="0460D782" w14:textId="1B1314DE" w:rsidR="0042466C" w:rsidRPr="004E0771" w:rsidRDefault="0042466C" w:rsidP="004E0771">
      <w:pPr>
        <w:pStyle w:val="MGTHeader"/>
        <w:rPr>
          <w:rStyle w:val="eop"/>
        </w:rPr>
      </w:pPr>
      <w:r w:rsidRPr="004E0771">
        <w:rPr>
          <w:rStyle w:val="normaltextrun"/>
        </w:rPr>
        <w:t xml:space="preserve">Target 11.a: Support positive economic, </w:t>
      </w:r>
      <w:proofErr w:type="gramStart"/>
      <w:r w:rsidRPr="004E0771">
        <w:rPr>
          <w:rStyle w:val="normaltextrun"/>
        </w:rPr>
        <w:t>social</w:t>
      </w:r>
      <w:proofErr w:type="gramEnd"/>
      <w:r w:rsidRPr="004E0771">
        <w:rPr>
          <w:rStyle w:val="normaltextrun"/>
        </w:rPr>
        <w:t xml:space="preserve"> and environmental links between urban, peri-urban and rural areas by strengthening national and regional development planning</w:t>
      </w:r>
    </w:p>
    <w:p w14:paraId="3E67E7E0" w14:textId="54A977AC" w:rsidR="00D24330" w:rsidRPr="00A96255" w:rsidRDefault="00D24330" w:rsidP="00D24330">
      <w:pPr>
        <w:pStyle w:val="MIndHeader"/>
      </w:pPr>
      <w:r w:rsidRPr="00A96255">
        <w:t xml:space="preserve">0.c. Indicator </w:t>
      </w:r>
      <w:r>
        <w:rPr>
          <w:color w:val="B4B4B4"/>
          <w:sz w:val="20"/>
        </w:rPr>
        <w:t>(SDG_INDICATOR)</w:t>
      </w:r>
    </w:p>
    <w:p w14:paraId="1BC3685E" w14:textId="56D853DA" w:rsidR="0042466C" w:rsidRDefault="0042466C" w:rsidP="00D24330">
      <w:pPr>
        <w:pStyle w:val="MIndHeader"/>
        <w:rPr>
          <w:color w:val="333333"/>
          <w:sz w:val="21"/>
          <w:szCs w:val="21"/>
        </w:rPr>
      </w:pPr>
      <w:r w:rsidRPr="0042466C">
        <w:rPr>
          <w:color w:val="333333"/>
          <w:sz w:val="21"/>
          <w:szCs w:val="21"/>
        </w:rPr>
        <w:t>Indicator 11.a.1: Number of countries that have national urban policies or regional development plans that (a) respond to population dynamics</w:t>
      </w:r>
      <w:r w:rsidR="00001134">
        <w:rPr>
          <w:color w:val="333333"/>
          <w:sz w:val="21"/>
          <w:szCs w:val="21"/>
        </w:rPr>
        <w:t>;</w:t>
      </w:r>
      <w:r w:rsidRPr="0042466C">
        <w:rPr>
          <w:color w:val="333333"/>
          <w:sz w:val="21"/>
          <w:szCs w:val="21"/>
        </w:rPr>
        <w:t xml:space="preserve"> (b) ensure balanced territorial development</w:t>
      </w:r>
      <w:r w:rsidR="00001134">
        <w:rPr>
          <w:color w:val="333333"/>
          <w:sz w:val="21"/>
          <w:szCs w:val="21"/>
        </w:rPr>
        <w:t>; and</w:t>
      </w:r>
      <w:r w:rsidRPr="0042466C">
        <w:rPr>
          <w:color w:val="333333"/>
          <w:sz w:val="21"/>
          <w:szCs w:val="21"/>
        </w:rPr>
        <w:t xml:space="preserve"> (c) increase local fiscal space</w:t>
      </w:r>
    </w:p>
    <w:p w14:paraId="37E5E4F6" w14:textId="0FFDE079" w:rsidR="00D24330" w:rsidRPr="00D31519" w:rsidRDefault="00D24330" w:rsidP="00D24330">
      <w:pPr>
        <w:pStyle w:val="MIndHeader"/>
        <w:rPr>
          <w:lang w:val="en-US"/>
        </w:rPr>
      </w:pPr>
      <w:r w:rsidRPr="00D31519">
        <w:rPr>
          <w:lang w:val="en-US"/>
        </w:rPr>
        <w:t xml:space="preserve">0.d. Series </w:t>
      </w:r>
      <w:r>
        <w:rPr>
          <w:color w:val="B4B4B4"/>
          <w:sz w:val="20"/>
        </w:rPr>
        <w:t>(SDG_SERIES_DESCR)</w:t>
      </w:r>
    </w:p>
    <w:p w14:paraId="19993297" w14:textId="77777777" w:rsidR="00874486" w:rsidRPr="00D31519" w:rsidRDefault="00874486" w:rsidP="00D31519">
      <w:pPr>
        <w:pStyle w:val="MGTHeader"/>
        <w:rPr>
          <w:lang w:val="en-US"/>
        </w:rPr>
      </w:pPr>
    </w:p>
    <w:p w14:paraId="157DACE7" w14:textId="77777777" w:rsidR="00D24330" w:rsidRPr="00D31519" w:rsidRDefault="00D24330" w:rsidP="00D24330">
      <w:pPr>
        <w:pStyle w:val="MIndHeader"/>
        <w:rPr>
          <w:lang w:val="en-US"/>
        </w:rPr>
      </w:pPr>
      <w:r w:rsidRPr="00D31519">
        <w:rPr>
          <w:lang w:val="en-US"/>
        </w:rPr>
        <w:t xml:space="preserve">0.e. Metadata update </w:t>
      </w:r>
      <w:r>
        <w:rPr>
          <w:color w:val="B4B4B4"/>
          <w:sz w:val="20"/>
        </w:rPr>
        <w:t>(META_LAST_UPDATE)</w:t>
      </w:r>
    </w:p>
    <w:sdt>
      <w:sdtPr>
        <w:rPr>
          <w:lang w:val="en-US"/>
        </w:rPr>
        <w:id w:val="322247363"/>
        <w:placeholder>
          <w:docPart w:val="DefaultPlaceholder_-1854013437"/>
        </w:placeholder>
        <w:date w:fullDate="2021-12-20T00:00:00Z">
          <w:dateFormat w:val="yyyy-MM-dd"/>
          <w:lid w:val="en-US"/>
          <w:storeMappedDataAs w:val="dateTime"/>
          <w:calendar w:val="gregorian"/>
        </w:date>
      </w:sdtPr>
      <w:sdtContent>
        <w:p w14:paraId="03424B60" w14:textId="0DB55638" w:rsidR="00D24330" w:rsidRPr="00D31519" w:rsidRDefault="00D31519" w:rsidP="00D24330">
          <w:pPr>
            <w:pStyle w:val="MGTHeader"/>
            <w:rPr>
              <w:lang w:val="en-US"/>
            </w:rPr>
          </w:pPr>
          <w:r>
            <w:rPr>
              <w:lang w:val="en-US"/>
            </w:rPr>
            <w:t>2021-12-20</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1CF7860C" w14:textId="3BBD3226" w:rsidR="00464035" w:rsidRPr="00464035" w:rsidRDefault="00464035" w:rsidP="004E0771">
      <w:pPr>
        <w:pStyle w:val="MGTHeader"/>
        <w:rPr>
          <w:lang w:val="en-US"/>
        </w:rPr>
      </w:pPr>
      <w:r w:rsidRPr="00464035">
        <w:rPr>
          <w:lang w:val="en-US"/>
        </w:rPr>
        <w:t xml:space="preserve">This Indicator is related to several Goals and Targets, particularly the following:  </w:t>
      </w:r>
    </w:p>
    <w:tbl>
      <w:tblPr>
        <w:tblStyle w:val="TableGrid1"/>
        <w:tblW w:w="0" w:type="auto"/>
        <w:tblInd w:w="0" w:type="dxa"/>
        <w:tblLayout w:type="fixed"/>
        <w:tblLook w:val="04A0" w:firstRow="1" w:lastRow="0" w:firstColumn="1" w:lastColumn="0" w:noHBand="0" w:noVBand="1"/>
      </w:tblPr>
      <w:tblGrid>
        <w:gridCol w:w="4405"/>
        <w:gridCol w:w="4611"/>
      </w:tblGrid>
      <w:tr w:rsidR="00464035" w:rsidRPr="002044B0" w14:paraId="616CEAB5" w14:textId="77777777" w:rsidTr="00464035">
        <w:trPr>
          <w:trHeight w:hRule="exact" w:val="288"/>
        </w:trPr>
        <w:tc>
          <w:tcPr>
            <w:tcW w:w="4405" w:type="dxa"/>
            <w:tcBorders>
              <w:top w:val="single" w:sz="4" w:space="0" w:color="auto"/>
              <w:left w:val="single" w:sz="4" w:space="0" w:color="auto"/>
              <w:bottom w:val="single" w:sz="4" w:space="0" w:color="auto"/>
              <w:right w:val="single" w:sz="4" w:space="0" w:color="auto"/>
            </w:tcBorders>
            <w:hideMark/>
          </w:tcPr>
          <w:p w14:paraId="5EDE4B6E" w14:textId="77777777" w:rsidR="00464035" w:rsidRPr="007F19D2" w:rsidRDefault="00464035" w:rsidP="004E0771">
            <w:pPr>
              <w:pStyle w:val="MGTHeader"/>
              <w:rPr>
                <w:rFonts w:asciiTheme="minorHAnsi" w:hAnsiTheme="minorHAnsi"/>
                <w:b/>
                <w:sz w:val="18"/>
              </w:rPr>
            </w:pPr>
            <w:r w:rsidRPr="002044B0">
              <w:rPr>
                <w:b/>
                <w:sz w:val="18"/>
              </w:rPr>
              <w:t>SDGs</w:t>
            </w:r>
          </w:p>
        </w:tc>
        <w:tc>
          <w:tcPr>
            <w:tcW w:w="4611" w:type="dxa"/>
            <w:tcBorders>
              <w:top w:val="single" w:sz="4" w:space="0" w:color="auto"/>
              <w:left w:val="single" w:sz="4" w:space="0" w:color="auto"/>
              <w:bottom w:val="single" w:sz="4" w:space="0" w:color="auto"/>
              <w:right w:val="single" w:sz="4" w:space="0" w:color="auto"/>
            </w:tcBorders>
            <w:hideMark/>
          </w:tcPr>
          <w:p w14:paraId="1100A955" w14:textId="77777777" w:rsidR="00464035" w:rsidRPr="007F19D2" w:rsidRDefault="00464035" w:rsidP="004E0771">
            <w:pPr>
              <w:pStyle w:val="MGTHeader"/>
              <w:rPr>
                <w:rFonts w:asciiTheme="minorHAnsi" w:hAnsiTheme="minorHAnsi"/>
                <w:b/>
                <w:sz w:val="18"/>
              </w:rPr>
            </w:pPr>
            <w:r w:rsidRPr="002044B0">
              <w:rPr>
                <w:b/>
                <w:sz w:val="18"/>
              </w:rPr>
              <w:t>Related targets</w:t>
            </w:r>
          </w:p>
        </w:tc>
      </w:tr>
      <w:tr w:rsidR="00464035" w:rsidRPr="002044B0" w14:paraId="0DF2C82B" w14:textId="77777777" w:rsidTr="00464035">
        <w:trPr>
          <w:trHeight w:hRule="exact" w:val="288"/>
        </w:trPr>
        <w:tc>
          <w:tcPr>
            <w:tcW w:w="4405" w:type="dxa"/>
            <w:vMerge w:val="restart"/>
            <w:tcBorders>
              <w:top w:val="single" w:sz="4" w:space="0" w:color="auto"/>
              <w:left w:val="single" w:sz="4" w:space="0" w:color="auto"/>
              <w:bottom w:val="single" w:sz="4" w:space="0" w:color="auto"/>
              <w:right w:val="single" w:sz="4" w:space="0" w:color="auto"/>
            </w:tcBorders>
            <w:vAlign w:val="center"/>
            <w:hideMark/>
          </w:tcPr>
          <w:p w14:paraId="2A7510E0" w14:textId="77777777" w:rsidR="00464035" w:rsidRPr="007F19D2" w:rsidRDefault="00464035" w:rsidP="004E0771">
            <w:pPr>
              <w:pStyle w:val="MGTHeader"/>
              <w:rPr>
                <w:rFonts w:asciiTheme="minorHAnsi" w:hAnsiTheme="minorHAnsi"/>
                <w:sz w:val="18"/>
              </w:rPr>
            </w:pPr>
            <w:r w:rsidRPr="002044B0">
              <w:rPr>
                <w:b/>
                <w:sz w:val="18"/>
              </w:rPr>
              <w:t>Goal 1</w:t>
            </w:r>
            <w:r w:rsidRPr="002044B0">
              <w:rPr>
                <w:sz w:val="18"/>
              </w:rPr>
              <w:t>: Poverty eradication</w:t>
            </w:r>
          </w:p>
        </w:tc>
        <w:tc>
          <w:tcPr>
            <w:tcW w:w="4611" w:type="dxa"/>
            <w:tcBorders>
              <w:top w:val="single" w:sz="4" w:space="0" w:color="auto"/>
              <w:left w:val="single" w:sz="4" w:space="0" w:color="auto"/>
              <w:bottom w:val="single" w:sz="4" w:space="0" w:color="auto"/>
              <w:right w:val="single" w:sz="4" w:space="0" w:color="auto"/>
            </w:tcBorders>
            <w:hideMark/>
          </w:tcPr>
          <w:p w14:paraId="68152329" w14:textId="77777777" w:rsidR="00464035" w:rsidRPr="007F19D2" w:rsidRDefault="00464035" w:rsidP="004E0771">
            <w:pPr>
              <w:pStyle w:val="MGTHeader"/>
              <w:rPr>
                <w:rFonts w:asciiTheme="minorHAnsi" w:hAnsiTheme="minorHAnsi"/>
                <w:sz w:val="18"/>
              </w:rPr>
            </w:pPr>
            <w:r w:rsidRPr="002044B0">
              <w:rPr>
                <w:b/>
                <w:sz w:val="18"/>
              </w:rPr>
              <w:t>Target 1.4</w:t>
            </w:r>
            <w:r w:rsidRPr="002044B0">
              <w:rPr>
                <w:sz w:val="18"/>
              </w:rPr>
              <w:t xml:space="preserve">: land tenure </w:t>
            </w:r>
          </w:p>
        </w:tc>
      </w:tr>
      <w:tr w:rsidR="00464035" w:rsidRPr="002044B0" w14:paraId="7F2EBA26" w14:textId="77777777" w:rsidTr="00464035">
        <w:trPr>
          <w:trHeight w:val="288"/>
        </w:trPr>
        <w:tc>
          <w:tcPr>
            <w:tcW w:w="4405" w:type="dxa"/>
            <w:vMerge/>
            <w:tcBorders>
              <w:top w:val="single" w:sz="4" w:space="0" w:color="auto"/>
              <w:left w:val="single" w:sz="4" w:space="0" w:color="auto"/>
              <w:bottom w:val="single" w:sz="4" w:space="0" w:color="auto"/>
              <w:right w:val="single" w:sz="4" w:space="0" w:color="auto"/>
            </w:tcBorders>
            <w:vAlign w:val="center"/>
            <w:hideMark/>
          </w:tcPr>
          <w:p w14:paraId="35F5DF28" w14:textId="77777777" w:rsidR="00464035" w:rsidRPr="007F19D2" w:rsidRDefault="00464035" w:rsidP="004E0771">
            <w:pPr>
              <w:pStyle w:val="MGTHeader"/>
              <w:rPr>
                <w:rFonts w:asciiTheme="minorHAnsi" w:hAnsiTheme="minorHAnsi"/>
                <w:sz w:val="18"/>
              </w:rPr>
            </w:pPr>
          </w:p>
        </w:tc>
        <w:tc>
          <w:tcPr>
            <w:tcW w:w="4611" w:type="dxa"/>
            <w:tcBorders>
              <w:top w:val="single" w:sz="4" w:space="0" w:color="auto"/>
              <w:left w:val="single" w:sz="4" w:space="0" w:color="auto"/>
              <w:bottom w:val="single" w:sz="4" w:space="0" w:color="auto"/>
              <w:right w:val="single" w:sz="4" w:space="0" w:color="auto"/>
            </w:tcBorders>
            <w:hideMark/>
          </w:tcPr>
          <w:p w14:paraId="347ECA96" w14:textId="77777777" w:rsidR="00464035" w:rsidRPr="007F19D2" w:rsidRDefault="00464035" w:rsidP="004E0771">
            <w:pPr>
              <w:pStyle w:val="MGTHeader"/>
              <w:rPr>
                <w:rFonts w:asciiTheme="minorHAnsi" w:hAnsiTheme="minorHAnsi"/>
                <w:sz w:val="18"/>
              </w:rPr>
            </w:pPr>
            <w:r w:rsidRPr="002044B0">
              <w:rPr>
                <w:b/>
                <w:sz w:val="18"/>
              </w:rPr>
              <w:t>Target 1.5</w:t>
            </w:r>
            <w:r w:rsidRPr="002044B0">
              <w:rPr>
                <w:sz w:val="18"/>
              </w:rPr>
              <w:t xml:space="preserve">: resilience </w:t>
            </w:r>
          </w:p>
        </w:tc>
      </w:tr>
      <w:tr w:rsidR="00464035" w:rsidRPr="002044B0" w14:paraId="3CCF0D79" w14:textId="77777777" w:rsidTr="00464035">
        <w:trPr>
          <w:trHeight w:hRule="exact" w:val="288"/>
        </w:trPr>
        <w:tc>
          <w:tcPr>
            <w:tcW w:w="4405" w:type="dxa"/>
            <w:vMerge w:val="restart"/>
            <w:tcBorders>
              <w:top w:val="single" w:sz="4" w:space="0" w:color="auto"/>
              <w:left w:val="single" w:sz="4" w:space="0" w:color="auto"/>
              <w:bottom w:val="single" w:sz="4" w:space="0" w:color="auto"/>
              <w:right w:val="single" w:sz="4" w:space="0" w:color="auto"/>
            </w:tcBorders>
            <w:vAlign w:val="center"/>
            <w:hideMark/>
          </w:tcPr>
          <w:p w14:paraId="3EA845F5" w14:textId="77777777" w:rsidR="00464035" w:rsidRPr="007F19D2" w:rsidRDefault="00464035" w:rsidP="004E0771">
            <w:pPr>
              <w:pStyle w:val="MGTHeader"/>
              <w:rPr>
                <w:rFonts w:asciiTheme="minorHAnsi" w:hAnsiTheme="minorHAnsi"/>
                <w:sz w:val="18"/>
              </w:rPr>
            </w:pPr>
            <w:r w:rsidRPr="002044B0">
              <w:rPr>
                <w:b/>
                <w:sz w:val="18"/>
              </w:rPr>
              <w:t>Goal 2</w:t>
            </w:r>
            <w:r w:rsidRPr="002044B0">
              <w:rPr>
                <w:sz w:val="18"/>
              </w:rPr>
              <w:t>: Food security, nutrition, and agriculture</w:t>
            </w:r>
          </w:p>
        </w:tc>
        <w:tc>
          <w:tcPr>
            <w:tcW w:w="4611" w:type="dxa"/>
            <w:tcBorders>
              <w:top w:val="single" w:sz="4" w:space="0" w:color="auto"/>
              <w:left w:val="single" w:sz="4" w:space="0" w:color="auto"/>
              <w:bottom w:val="single" w:sz="4" w:space="0" w:color="auto"/>
              <w:right w:val="single" w:sz="4" w:space="0" w:color="auto"/>
            </w:tcBorders>
            <w:hideMark/>
          </w:tcPr>
          <w:p w14:paraId="58908F1C" w14:textId="77777777" w:rsidR="00464035" w:rsidRPr="007F19D2" w:rsidRDefault="00464035" w:rsidP="004E0771">
            <w:pPr>
              <w:pStyle w:val="MGTHeader"/>
              <w:rPr>
                <w:rFonts w:asciiTheme="minorHAnsi" w:hAnsiTheme="minorHAnsi"/>
                <w:sz w:val="18"/>
              </w:rPr>
            </w:pPr>
            <w:r w:rsidRPr="002044B0">
              <w:rPr>
                <w:b/>
                <w:sz w:val="18"/>
              </w:rPr>
              <w:t>Target 2.3</w:t>
            </w:r>
            <w:r w:rsidRPr="002044B0">
              <w:rPr>
                <w:sz w:val="18"/>
              </w:rPr>
              <w:t xml:space="preserve">: land tenure security </w:t>
            </w:r>
          </w:p>
        </w:tc>
      </w:tr>
      <w:tr w:rsidR="00464035" w:rsidRPr="002044B0" w14:paraId="0D7405F2" w14:textId="77777777" w:rsidTr="00464035">
        <w:trPr>
          <w:trHeight w:val="288"/>
        </w:trPr>
        <w:tc>
          <w:tcPr>
            <w:tcW w:w="4405" w:type="dxa"/>
            <w:vMerge/>
            <w:tcBorders>
              <w:top w:val="single" w:sz="4" w:space="0" w:color="auto"/>
              <w:left w:val="single" w:sz="4" w:space="0" w:color="auto"/>
              <w:bottom w:val="single" w:sz="4" w:space="0" w:color="auto"/>
              <w:right w:val="single" w:sz="4" w:space="0" w:color="auto"/>
            </w:tcBorders>
            <w:vAlign w:val="center"/>
            <w:hideMark/>
          </w:tcPr>
          <w:p w14:paraId="6E44AECD" w14:textId="77777777" w:rsidR="00464035" w:rsidRPr="007F19D2" w:rsidRDefault="00464035" w:rsidP="004E0771">
            <w:pPr>
              <w:pStyle w:val="MGTHeader"/>
              <w:rPr>
                <w:rFonts w:asciiTheme="minorHAnsi" w:hAnsiTheme="minorHAnsi"/>
                <w:sz w:val="18"/>
              </w:rPr>
            </w:pPr>
          </w:p>
        </w:tc>
        <w:tc>
          <w:tcPr>
            <w:tcW w:w="4611" w:type="dxa"/>
            <w:tcBorders>
              <w:top w:val="single" w:sz="4" w:space="0" w:color="auto"/>
              <w:left w:val="single" w:sz="4" w:space="0" w:color="auto"/>
              <w:bottom w:val="single" w:sz="4" w:space="0" w:color="auto"/>
              <w:right w:val="single" w:sz="4" w:space="0" w:color="auto"/>
            </w:tcBorders>
            <w:hideMark/>
          </w:tcPr>
          <w:p w14:paraId="5BF2D220" w14:textId="77777777" w:rsidR="00464035" w:rsidRPr="007F19D2" w:rsidRDefault="00464035" w:rsidP="004E0771">
            <w:pPr>
              <w:pStyle w:val="MGTHeader"/>
              <w:rPr>
                <w:rFonts w:asciiTheme="minorHAnsi" w:hAnsiTheme="minorHAnsi"/>
                <w:sz w:val="18"/>
              </w:rPr>
            </w:pPr>
            <w:r w:rsidRPr="002044B0">
              <w:rPr>
                <w:b/>
                <w:sz w:val="18"/>
              </w:rPr>
              <w:t>Target 2.c</w:t>
            </w:r>
            <w:r w:rsidRPr="002044B0">
              <w:rPr>
                <w:sz w:val="18"/>
              </w:rPr>
              <w:t xml:space="preserve">: urban rural linkages in food markets </w:t>
            </w:r>
          </w:p>
        </w:tc>
      </w:tr>
      <w:tr w:rsidR="00464035" w:rsidRPr="002044B0" w14:paraId="7D08DDC0" w14:textId="77777777" w:rsidTr="00464035">
        <w:trPr>
          <w:trHeight w:hRule="exact" w:val="288"/>
        </w:trPr>
        <w:tc>
          <w:tcPr>
            <w:tcW w:w="4405" w:type="dxa"/>
            <w:vMerge w:val="restart"/>
            <w:tcBorders>
              <w:top w:val="single" w:sz="4" w:space="0" w:color="auto"/>
              <w:left w:val="single" w:sz="4" w:space="0" w:color="auto"/>
              <w:bottom w:val="single" w:sz="4" w:space="0" w:color="auto"/>
              <w:right w:val="single" w:sz="4" w:space="0" w:color="auto"/>
            </w:tcBorders>
            <w:vAlign w:val="center"/>
            <w:hideMark/>
          </w:tcPr>
          <w:p w14:paraId="3714D31B" w14:textId="77777777" w:rsidR="00464035" w:rsidRPr="007F19D2" w:rsidRDefault="00464035" w:rsidP="004E0771">
            <w:pPr>
              <w:pStyle w:val="MGTHeader"/>
              <w:rPr>
                <w:rFonts w:asciiTheme="minorHAnsi" w:hAnsiTheme="minorHAnsi"/>
                <w:sz w:val="18"/>
              </w:rPr>
            </w:pPr>
            <w:r w:rsidRPr="002044B0">
              <w:rPr>
                <w:b/>
                <w:sz w:val="18"/>
              </w:rPr>
              <w:t>Goal 5</w:t>
            </w:r>
            <w:r w:rsidRPr="002044B0">
              <w:rPr>
                <w:sz w:val="18"/>
              </w:rPr>
              <w:t>: Gender</w:t>
            </w:r>
          </w:p>
        </w:tc>
        <w:tc>
          <w:tcPr>
            <w:tcW w:w="4611" w:type="dxa"/>
            <w:tcBorders>
              <w:top w:val="single" w:sz="4" w:space="0" w:color="auto"/>
              <w:left w:val="single" w:sz="4" w:space="0" w:color="auto"/>
              <w:bottom w:val="single" w:sz="4" w:space="0" w:color="auto"/>
              <w:right w:val="single" w:sz="4" w:space="0" w:color="auto"/>
            </w:tcBorders>
            <w:hideMark/>
          </w:tcPr>
          <w:p w14:paraId="34F38382" w14:textId="77777777" w:rsidR="00464035" w:rsidRPr="007F19D2" w:rsidRDefault="00464035" w:rsidP="004E0771">
            <w:pPr>
              <w:pStyle w:val="MGTHeader"/>
              <w:rPr>
                <w:rFonts w:asciiTheme="minorHAnsi" w:hAnsiTheme="minorHAnsi"/>
                <w:sz w:val="18"/>
              </w:rPr>
            </w:pPr>
            <w:r w:rsidRPr="002044B0">
              <w:rPr>
                <w:b/>
                <w:sz w:val="18"/>
              </w:rPr>
              <w:t>Target 5.2</w:t>
            </w:r>
            <w:r w:rsidRPr="002044B0">
              <w:rPr>
                <w:sz w:val="18"/>
              </w:rPr>
              <w:t xml:space="preserve">: safety </w:t>
            </w:r>
          </w:p>
        </w:tc>
      </w:tr>
      <w:tr w:rsidR="00464035" w:rsidRPr="002044B0" w14:paraId="27DD2914" w14:textId="77777777" w:rsidTr="00464035">
        <w:trPr>
          <w:trHeight w:val="288"/>
        </w:trPr>
        <w:tc>
          <w:tcPr>
            <w:tcW w:w="4405" w:type="dxa"/>
            <w:vMerge/>
            <w:tcBorders>
              <w:top w:val="single" w:sz="4" w:space="0" w:color="auto"/>
              <w:left w:val="single" w:sz="4" w:space="0" w:color="auto"/>
              <w:bottom w:val="single" w:sz="4" w:space="0" w:color="auto"/>
              <w:right w:val="single" w:sz="4" w:space="0" w:color="auto"/>
            </w:tcBorders>
            <w:vAlign w:val="center"/>
            <w:hideMark/>
          </w:tcPr>
          <w:p w14:paraId="5830128C" w14:textId="77777777" w:rsidR="00464035" w:rsidRPr="007F19D2" w:rsidRDefault="00464035" w:rsidP="004E0771">
            <w:pPr>
              <w:pStyle w:val="MGTHeader"/>
              <w:rPr>
                <w:rFonts w:asciiTheme="minorHAnsi" w:hAnsiTheme="minorHAnsi"/>
                <w:sz w:val="18"/>
              </w:rPr>
            </w:pPr>
          </w:p>
        </w:tc>
        <w:tc>
          <w:tcPr>
            <w:tcW w:w="4611" w:type="dxa"/>
            <w:tcBorders>
              <w:top w:val="single" w:sz="4" w:space="0" w:color="auto"/>
              <w:left w:val="single" w:sz="4" w:space="0" w:color="auto"/>
              <w:bottom w:val="single" w:sz="4" w:space="0" w:color="auto"/>
              <w:right w:val="single" w:sz="4" w:space="0" w:color="auto"/>
            </w:tcBorders>
            <w:hideMark/>
          </w:tcPr>
          <w:p w14:paraId="4744722E" w14:textId="77777777" w:rsidR="00464035" w:rsidRPr="007F19D2" w:rsidRDefault="00464035" w:rsidP="004E0771">
            <w:pPr>
              <w:pStyle w:val="MGTHeader"/>
              <w:rPr>
                <w:rFonts w:asciiTheme="minorHAnsi" w:hAnsiTheme="minorHAnsi"/>
                <w:sz w:val="18"/>
              </w:rPr>
            </w:pPr>
            <w:r w:rsidRPr="002044B0">
              <w:rPr>
                <w:b/>
                <w:sz w:val="18"/>
              </w:rPr>
              <w:t>Target 5.a</w:t>
            </w:r>
            <w:r w:rsidRPr="002044B0">
              <w:rPr>
                <w:sz w:val="18"/>
              </w:rPr>
              <w:t xml:space="preserve">: ownership and control over land </w:t>
            </w:r>
          </w:p>
        </w:tc>
      </w:tr>
      <w:tr w:rsidR="00464035" w:rsidRPr="002044B0" w14:paraId="047A5FC7" w14:textId="77777777" w:rsidTr="00464035">
        <w:trPr>
          <w:trHeight w:hRule="exact" w:val="288"/>
        </w:trPr>
        <w:tc>
          <w:tcPr>
            <w:tcW w:w="4405" w:type="dxa"/>
            <w:vMerge w:val="restart"/>
            <w:tcBorders>
              <w:top w:val="single" w:sz="4" w:space="0" w:color="auto"/>
              <w:left w:val="single" w:sz="4" w:space="0" w:color="auto"/>
              <w:bottom w:val="single" w:sz="4" w:space="0" w:color="auto"/>
              <w:right w:val="single" w:sz="4" w:space="0" w:color="auto"/>
            </w:tcBorders>
            <w:vAlign w:val="center"/>
            <w:hideMark/>
          </w:tcPr>
          <w:p w14:paraId="6A7D99FD" w14:textId="77777777" w:rsidR="00464035" w:rsidRPr="007F19D2" w:rsidRDefault="00464035" w:rsidP="004E0771">
            <w:pPr>
              <w:pStyle w:val="MGTHeader"/>
              <w:rPr>
                <w:rFonts w:asciiTheme="minorHAnsi" w:hAnsiTheme="minorHAnsi"/>
                <w:sz w:val="18"/>
              </w:rPr>
            </w:pPr>
            <w:r w:rsidRPr="002044B0">
              <w:rPr>
                <w:b/>
                <w:sz w:val="18"/>
              </w:rPr>
              <w:t>Goal 6:</w:t>
            </w:r>
            <w:r w:rsidRPr="002044B0">
              <w:rPr>
                <w:sz w:val="18"/>
              </w:rPr>
              <w:t xml:space="preserve"> Water</w:t>
            </w:r>
          </w:p>
        </w:tc>
        <w:tc>
          <w:tcPr>
            <w:tcW w:w="4611" w:type="dxa"/>
            <w:tcBorders>
              <w:top w:val="single" w:sz="4" w:space="0" w:color="auto"/>
              <w:left w:val="single" w:sz="4" w:space="0" w:color="auto"/>
              <w:bottom w:val="single" w:sz="4" w:space="0" w:color="auto"/>
              <w:right w:val="single" w:sz="4" w:space="0" w:color="auto"/>
            </w:tcBorders>
            <w:hideMark/>
          </w:tcPr>
          <w:p w14:paraId="6F8961D0" w14:textId="77777777" w:rsidR="00464035" w:rsidRPr="007F19D2" w:rsidRDefault="00464035" w:rsidP="004E0771">
            <w:pPr>
              <w:pStyle w:val="MGTHeader"/>
              <w:rPr>
                <w:rFonts w:asciiTheme="minorHAnsi" w:hAnsiTheme="minorHAnsi"/>
                <w:sz w:val="18"/>
              </w:rPr>
            </w:pPr>
            <w:r w:rsidRPr="002044B0">
              <w:rPr>
                <w:b/>
                <w:sz w:val="18"/>
              </w:rPr>
              <w:t>Target 6.1</w:t>
            </w:r>
            <w:r w:rsidRPr="002044B0">
              <w:rPr>
                <w:sz w:val="18"/>
              </w:rPr>
              <w:t xml:space="preserve">: access to drinking water </w:t>
            </w:r>
          </w:p>
        </w:tc>
      </w:tr>
      <w:tr w:rsidR="00464035" w:rsidRPr="002044B0" w14:paraId="7A7738FC" w14:textId="77777777" w:rsidTr="00464035">
        <w:trPr>
          <w:trHeight w:val="288"/>
        </w:trPr>
        <w:tc>
          <w:tcPr>
            <w:tcW w:w="4405" w:type="dxa"/>
            <w:vMerge/>
            <w:tcBorders>
              <w:top w:val="single" w:sz="4" w:space="0" w:color="auto"/>
              <w:left w:val="single" w:sz="4" w:space="0" w:color="auto"/>
              <w:bottom w:val="single" w:sz="4" w:space="0" w:color="auto"/>
              <w:right w:val="single" w:sz="4" w:space="0" w:color="auto"/>
            </w:tcBorders>
            <w:vAlign w:val="center"/>
            <w:hideMark/>
          </w:tcPr>
          <w:p w14:paraId="65B90878" w14:textId="77777777" w:rsidR="00464035" w:rsidRPr="007F19D2" w:rsidRDefault="00464035" w:rsidP="004E0771">
            <w:pPr>
              <w:pStyle w:val="MGTHeader"/>
              <w:rPr>
                <w:rFonts w:asciiTheme="minorHAnsi" w:hAnsiTheme="minorHAnsi"/>
                <w:sz w:val="18"/>
              </w:rPr>
            </w:pPr>
          </w:p>
        </w:tc>
        <w:tc>
          <w:tcPr>
            <w:tcW w:w="4611" w:type="dxa"/>
            <w:tcBorders>
              <w:top w:val="single" w:sz="4" w:space="0" w:color="auto"/>
              <w:left w:val="single" w:sz="4" w:space="0" w:color="auto"/>
              <w:bottom w:val="single" w:sz="4" w:space="0" w:color="auto"/>
              <w:right w:val="single" w:sz="4" w:space="0" w:color="auto"/>
            </w:tcBorders>
            <w:hideMark/>
          </w:tcPr>
          <w:p w14:paraId="0686BFC2" w14:textId="77777777" w:rsidR="00464035" w:rsidRPr="007F19D2" w:rsidRDefault="00464035" w:rsidP="004E0771">
            <w:pPr>
              <w:pStyle w:val="MGTHeader"/>
              <w:rPr>
                <w:rFonts w:asciiTheme="minorHAnsi" w:hAnsiTheme="minorHAnsi"/>
                <w:sz w:val="18"/>
              </w:rPr>
            </w:pPr>
            <w:r w:rsidRPr="002044B0">
              <w:rPr>
                <w:b/>
                <w:sz w:val="18"/>
              </w:rPr>
              <w:t>Target 6.2</w:t>
            </w:r>
            <w:r w:rsidRPr="002044B0">
              <w:rPr>
                <w:sz w:val="18"/>
              </w:rPr>
              <w:t xml:space="preserve">: access to sanitation </w:t>
            </w:r>
          </w:p>
        </w:tc>
      </w:tr>
      <w:tr w:rsidR="00464035" w:rsidRPr="002044B0" w14:paraId="4566B3C2" w14:textId="77777777" w:rsidTr="00464035">
        <w:trPr>
          <w:trHeight w:hRule="exact" w:val="288"/>
        </w:trPr>
        <w:tc>
          <w:tcPr>
            <w:tcW w:w="4405" w:type="dxa"/>
            <w:vMerge w:val="restart"/>
            <w:tcBorders>
              <w:top w:val="single" w:sz="4" w:space="0" w:color="auto"/>
              <w:left w:val="single" w:sz="4" w:space="0" w:color="auto"/>
              <w:bottom w:val="single" w:sz="4" w:space="0" w:color="auto"/>
              <w:right w:val="single" w:sz="4" w:space="0" w:color="auto"/>
            </w:tcBorders>
            <w:vAlign w:val="center"/>
            <w:hideMark/>
          </w:tcPr>
          <w:p w14:paraId="4AD20EA3" w14:textId="77777777" w:rsidR="00464035" w:rsidRPr="007F19D2" w:rsidRDefault="00464035" w:rsidP="004E0771">
            <w:pPr>
              <w:pStyle w:val="MGTHeader"/>
              <w:rPr>
                <w:rFonts w:asciiTheme="minorHAnsi" w:hAnsiTheme="minorHAnsi"/>
                <w:sz w:val="18"/>
              </w:rPr>
            </w:pPr>
            <w:r w:rsidRPr="002044B0">
              <w:rPr>
                <w:b/>
                <w:sz w:val="18"/>
              </w:rPr>
              <w:t>Goal 7</w:t>
            </w:r>
            <w:r w:rsidRPr="002044B0">
              <w:rPr>
                <w:sz w:val="18"/>
              </w:rPr>
              <w:t>: Energy</w:t>
            </w:r>
          </w:p>
        </w:tc>
        <w:tc>
          <w:tcPr>
            <w:tcW w:w="4611" w:type="dxa"/>
            <w:tcBorders>
              <w:top w:val="single" w:sz="4" w:space="0" w:color="auto"/>
              <w:left w:val="single" w:sz="4" w:space="0" w:color="auto"/>
              <w:bottom w:val="single" w:sz="4" w:space="0" w:color="auto"/>
              <w:right w:val="single" w:sz="4" w:space="0" w:color="auto"/>
            </w:tcBorders>
            <w:hideMark/>
          </w:tcPr>
          <w:p w14:paraId="77885D0D" w14:textId="77777777" w:rsidR="00464035" w:rsidRPr="007F19D2" w:rsidRDefault="00464035" w:rsidP="004E0771">
            <w:pPr>
              <w:pStyle w:val="MGTHeader"/>
              <w:rPr>
                <w:rFonts w:asciiTheme="minorHAnsi" w:hAnsiTheme="minorHAnsi"/>
                <w:sz w:val="18"/>
              </w:rPr>
            </w:pPr>
            <w:r w:rsidRPr="002044B0">
              <w:rPr>
                <w:b/>
                <w:sz w:val="18"/>
              </w:rPr>
              <w:t>Target 7.2</w:t>
            </w:r>
            <w:r w:rsidRPr="002044B0">
              <w:rPr>
                <w:sz w:val="18"/>
              </w:rPr>
              <w:t xml:space="preserve">: access to renewable energy </w:t>
            </w:r>
          </w:p>
        </w:tc>
      </w:tr>
      <w:tr w:rsidR="00464035" w:rsidRPr="002044B0" w14:paraId="6965BCE8" w14:textId="77777777" w:rsidTr="00464035">
        <w:trPr>
          <w:trHeight w:val="288"/>
        </w:trPr>
        <w:tc>
          <w:tcPr>
            <w:tcW w:w="4405" w:type="dxa"/>
            <w:vMerge/>
            <w:tcBorders>
              <w:top w:val="single" w:sz="4" w:space="0" w:color="auto"/>
              <w:left w:val="single" w:sz="4" w:space="0" w:color="auto"/>
              <w:bottom w:val="single" w:sz="4" w:space="0" w:color="auto"/>
              <w:right w:val="single" w:sz="4" w:space="0" w:color="auto"/>
            </w:tcBorders>
            <w:vAlign w:val="center"/>
            <w:hideMark/>
          </w:tcPr>
          <w:p w14:paraId="100AF305" w14:textId="77777777" w:rsidR="00464035" w:rsidRPr="007F19D2" w:rsidRDefault="00464035" w:rsidP="004E0771">
            <w:pPr>
              <w:pStyle w:val="MGTHeader"/>
              <w:rPr>
                <w:rFonts w:asciiTheme="minorHAnsi" w:hAnsiTheme="minorHAnsi"/>
                <w:sz w:val="18"/>
              </w:rPr>
            </w:pPr>
          </w:p>
        </w:tc>
        <w:tc>
          <w:tcPr>
            <w:tcW w:w="4611" w:type="dxa"/>
            <w:tcBorders>
              <w:top w:val="single" w:sz="4" w:space="0" w:color="auto"/>
              <w:left w:val="single" w:sz="4" w:space="0" w:color="auto"/>
              <w:bottom w:val="single" w:sz="4" w:space="0" w:color="auto"/>
              <w:right w:val="single" w:sz="4" w:space="0" w:color="auto"/>
            </w:tcBorders>
            <w:hideMark/>
          </w:tcPr>
          <w:p w14:paraId="0F19BC9E" w14:textId="77777777" w:rsidR="00464035" w:rsidRPr="007F19D2" w:rsidRDefault="00464035" w:rsidP="004E0771">
            <w:pPr>
              <w:pStyle w:val="MGTHeader"/>
              <w:rPr>
                <w:rFonts w:asciiTheme="minorHAnsi" w:hAnsiTheme="minorHAnsi"/>
                <w:sz w:val="18"/>
              </w:rPr>
            </w:pPr>
            <w:r w:rsidRPr="002044B0">
              <w:rPr>
                <w:b/>
                <w:sz w:val="18"/>
              </w:rPr>
              <w:t>Target 7.3</w:t>
            </w:r>
            <w:r w:rsidRPr="002044B0">
              <w:rPr>
                <w:sz w:val="18"/>
              </w:rPr>
              <w:t xml:space="preserve">: energy efficiency </w:t>
            </w:r>
          </w:p>
        </w:tc>
      </w:tr>
      <w:tr w:rsidR="00464035" w:rsidRPr="002044B0" w14:paraId="12A3A772" w14:textId="77777777" w:rsidTr="00464035">
        <w:trPr>
          <w:trHeight w:hRule="exact" w:val="288"/>
        </w:trPr>
        <w:tc>
          <w:tcPr>
            <w:tcW w:w="4405" w:type="dxa"/>
            <w:vMerge w:val="restart"/>
            <w:tcBorders>
              <w:top w:val="single" w:sz="4" w:space="0" w:color="auto"/>
              <w:left w:val="single" w:sz="4" w:space="0" w:color="auto"/>
              <w:bottom w:val="single" w:sz="4" w:space="0" w:color="auto"/>
              <w:right w:val="single" w:sz="4" w:space="0" w:color="auto"/>
            </w:tcBorders>
            <w:vAlign w:val="center"/>
            <w:hideMark/>
          </w:tcPr>
          <w:p w14:paraId="7F0D035E" w14:textId="77777777" w:rsidR="00464035" w:rsidRPr="007F19D2" w:rsidRDefault="00464035" w:rsidP="004E0771">
            <w:pPr>
              <w:pStyle w:val="MGTHeader"/>
              <w:rPr>
                <w:rFonts w:asciiTheme="minorHAnsi" w:hAnsiTheme="minorHAnsi"/>
                <w:sz w:val="18"/>
              </w:rPr>
            </w:pPr>
            <w:r w:rsidRPr="002044B0">
              <w:rPr>
                <w:b/>
                <w:sz w:val="18"/>
              </w:rPr>
              <w:t>Goal 8</w:t>
            </w:r>
            <w:r w:rsidRPr="002044B0">
              <w:rPr>
                <w:sz w:val="18"/>
              </w:rPr>
              <w:t>: Economic growth and employment</w:t>
            </w:r>
          </w:p>
        </w:tc>
        <w:tc>
          <w:tcPr>
            <w:tcW w:w="4611" w:type="dxa"/>
            <w:tcBorders>
              <w:top w:val="single" w:sz="4" w:space="0" w:color="auto"/>
              <w:left w:val="single" w:sz="4" w:space="0" w:color="auto"/>
              <w:bottom w:val="single" w:sz="4" w:space="0" w:color="auto"/>
              <w:right w:val="single" w:sz="4" w:space="0" w:color="auto"/>
            </w:tcBorders>
            <w:hideMark/>
          </w:tcPr>
          <w:p w14:paraId="31472D5A" w14:textId="77777777" w:rsidR="00464035" w:rsidRPr="007F19D2" w:rsidRDefault="00464035" w:rsidP="004E0771">
            <w:pPr>
              <w:pStyle w:val="MGTHeader"/>
              <w:rPr>
                <w:rFonts w:asciiTheme="minorHAnsi" w:hAnsiTheme="minorHAnsi"/>
                <w:sz w:val="18"/>
              </w:rPr>
            </w:pPr>
            <w:r w:rsidRPr="002044B0">
              <w:rPr>
                <w:b/>
                <w:sz w:val="18"/>
              </w:rPr>
              <w:t>Target 8.3</w:t>
            </w:r>
            <w:r w:rsidRPr="002044B0">
              <w:rPr>
                <w:sz w:val="18"/>
              </w:rPr>
              <w:t xml:space="preserve">: job creation </w:t>
            </w:r>
          </w:p>
        </w:tc>
      </w:tr>
      <w:tr w:rsidR="00464035" w:rsidRPr="002044B0" w14:paraId="4A3BDB60" w14:textId="77777777" w:rsidTr="00464035">
        <w:trPr>
          <w:trHeight w:val="288"/>
        </w:trPr>
        <w:tc>
          <w:tcPr>
            <w:tcW w:w="4405" w:type="dxa"/>
            <w:vMerge/>
            <w:tcBorders>
              <w:top w:val="single" w:sz="4" w:space="0" w:color="auto"/>
              <w:left w:val="single" w:sz="4" w:space="0" w:color="auto"/>
              <w:bottom w:val="single" w:sz="4" w:space="0" w:color="auto"/>
              <w:right w:val="single" w:sz="4" w:space="0" w:color="auto"/>
            </w:tcBorders>
            <w:vAlign w:val="center"/>
            <w:hideMark/>
          </w:tcPr>
          <w:p w14:paraId="2B5B7A69" w14:textId="77777777" w:rsidR="00464035" w:rsidRPr="007F19D2" w:rsidRDefault="00464035" w:rsidP="004E0771">
            <w:pPr>
              <w:pStyle w:val="MGTHeader"/>
              <w:rPr>
                <w:rFonts w:asciiTheme="minorHAnsi" w:hAnsiTheme="minorHAnsi"/>
                <w:sz w:val="18"/>
              </w:rPr>
            </w:pPr>
          </w:p>
        </w:tc>
        <w:tc>
          <w:tcPr>
            <w:tcW w:w="4611" w:type="dxa"/>
            <w:tcBorders>
              <w:top w:val="single" w:sz="4" w:space="0" w:color="auto"/>
              <w:left w:val="single" w:sz="4" w:space="0" w:color="auto"/>
              <w:bottom w:val="single" w:sz="4" w:space="0" w:color="auto"/>
              <w:right w:val="single" w:sz="4" w:space="0" w:color="auto"/>
            </w:tcBorders>
            <w:hideMark/>
          </w:tcPr>
          <w:p w14:paraId="6F73D83F" w14:textId="77777777" w:rsidR="00464035" w:rsidRPr="007F19D2" w:rsidRDefault="00464035" w:rsidP="004E0771">
            <w:pPr>
              <w:pStyle w:val="MGTHeader"/>
              <w:rPr>
                <w:rFonts w:asciiTheme="minorHAnsi" w:hAnsiTheme="minorHAnsi"/>
                <w:sz w:val="18"/>
              </w:rPr>
            </w:pPr>
            <w:r w:rsidRPr="002044B0">
              <w:rPr>
                <w:b/>
                <w:sz w:val="18"/>
              </w:rPr>
              <w:t>Target 8.5</w:t>
            </w:r>
            <w:r w:rsidRPr="002044B0">
              <w:rPr>
                <w:sz w:val="18"/>
              </w:rPr>
              <w:t>: decent work</w:t>
            </w:r>
          </w:p>
        </w:tc>
      </w:tr>
      <w:tr w:rsidR="00464035" w:rsidRPr="002044B0" w14:paraId="6DDA6C17" w14:textId="77777777" w:rsidTr="00464035">
        <w:trPr>
          <w:trHeight w:val="288"/>
        </w:trPr>
        <w:tc>
          <w:tcPr>
            <w:tcW w:w="4405" w:type="dxa"/>
            <w:vMerge/>
            <w:tcBorders>
              <w:top w:val="single" w:sz="4" w:space="0" w:color="auto"/>
              <w:left w:val="single" w:sz="4" w:space="0" w:color="auto"/>
              <w:bottom w:val="single" w:sz="4" w:space="0" w:color="auto"/>
              <w:right w:val="single" w:sz="4" w:space="0" w:color="auto"/>
            </w:tcBorders>
            <w:vAlign w:val="center"/>
            <w:hideMark/>
          </w:tcPr>
          <w:p w14:paraId="755BE0B1" w14:textId="77777777" w:rsidR="00464035" w:rsidRPr="007F19D2" w:rsidRDefault="00464035" w:rsidP="004E0771">
            <w:pPr>
              <w:pStyle w:val="MGTHeader"/>
              <w:rPr>
                <w:rFonts w:asciiTheme="minorHAnsi" w:hAnsiTheme="minorHAnsi"/>
                <w:sz w:val="18"/>
              </w:rPr>
            </w:pPr>
          </w:p>
        </w:tc>
        <w:tc>
          <w:tcPr>
            <w:tcW w:w="4611" w:type="dxa"/>
            <w:tcBorders>
              <w:top w:val="single" w:sz="4" w:space="0" w:color="auto"/>
              <w:left w:val="single" w:sz="4" w:space="0" w:color="auto"/>
              <w:bottom w:val="single" w:sz="4" w:space="0" w:color="auto"/>
              <w:right w:val="single" w:sz="4" w:space="0" w:color="auto"/>
            </w:tcBorders>
            <w:hideMark/>
          </w:tcPr>
          <w:p w14:paraId="60C7D8F0" w14:textId="77777777" w:rsidR="00464035" w:rsidRPr="007F19D2" w:rsidRDefault="00464035" w:rsidP="004E0771">
            <w:pPr>
              <w:pStyle w:val="MGTHeader"/>
              <w:rPr>
                <w:rFonts w:asciiTheme="minorHAnsi" w:hAnsiTheme="minorHAnsi"/>
                <w:sz w:val="18"/>
              </w:rPr>
            </w:pPr>
            <w:r w:rsidRPr="002044B0">
              <w:rPr>
                <w:b/>
                <w:sz w:val="18"/>
              </w:rPr>
              <w:t>Target 8.6</w:t>
            </w:r>
            <w:r w:rsidRPr="002044B0">
              <w:rPr>
                <w:sz w:val="18"/>
              </w:rPr>
              <w:t xml:space="preserve">: youth </w:t>
            </w:r>
          </w:p>
        </w:tc>
      </w:tr>
      <w:tr w:rsidR="00464035" w:rsidRPr="002044B0" w14:paraId="10CB7F73" w14:textId="77777777" w:rsidTr="00464035">
        <w:trPr>
          <w:trHeight w:hRule="exact" w:val="288"/>
        </w:trPr>
        <w:tc>
          <w:tcPr>
            <w:tcW w:w="4405" w:type="dxa"/>
            <w:vMerge w:val="restart"/>
            <w:tcBorders>
              <w:top w:val="single" w:sz="4" w:space="0" w:color="auto"/>
              <w:left w:val="single" w:sz="4" w:space="0" w:color="auto"/>
              <w:bottom w:val="single" w:sz="4" w:space="0" w:color="auto"/>
              <w:right w:val="single" w:sz="4" w:space="0" w:color="auto"/>
            </w:tcBorders>
            <w:vAlign w:val="center"/>
            <w:hideMark/>
          </w:tcPr>
          <w:p w14:paraId="6F71A6B0" w14:textId="77777777" w:rsidR="00464035" w:rsidRPr="007F19D2" w:rsidRDefault="00464035" w:rsidP="004E0771">
            <w:pPr>
              <w:pStyle w:val="MGTHeader"/>
              <w:rPr>
                <w:rFonts w:asciiTheme="minorHAnsi" w:hAnsiTheme="minorHAnsi"/>
                <w:sz w:val="18"/>
              </w:rPr>
            </w:pPr>
            <w:r w:rsidRPr="002044B0">
              <w:rPr>
                <w:b/>
                <w:sz w:val="18"/>
              </w:rPr>
              <w:t>Goal 9</w:t>
            </w:r>
            <w:r w:rsidRPr="002044B0">
              <w:rPr>
                <w:sz w:val="18"/>
              </w:rPr>
              <w:t>: Infrastructure and industrialization</w:t>
            </w:r>
          </w:p>
        </w:tc>
        <w:tc>
          <w:tcPr>
            <w:tcW w:w="4611" w:type="dxa"/>
            <w:tcBorders>
              <w:top w:val="single" w:sz="4" w:space="0" w:color="auto"/>
              <w:left w:val="single" w:sz="4" w:space="0" w:color="auto"/>
              <w:bottom w:val="single" w:sz="4" w:space="0" w:color="auto"/>
              <w:right w:val="single" w:sz="4" w:space="0" w:color="auto"/>
            </w:tcBorders>
            <w:hideMark/>
          </w:tcPr>
          <w:p w14:paraId="7614A359" w14:textId="77777777" w:rsidR="00464035" w:rsidRPr="007F19D2" w:rsidRDefault="00464035" w:rsidP="004E0771">
            <w:pPr>
              <w:pStyle w:val="MGTHeader"/>
              <w:rPr>
                <w:rFonts w:asciiTheme="minorHAnsi" w:hAnsiTheme="minorHAnsi"/>
                <w:sz w:val="18"/>
              </w:rPr>
            </w:pPr>
            <w:r w:rsidRPr="002044B0">
              <w:rPr>
                <w:b/>
                <w:sz w:val="18"/>
              </w:rPr>
              <w:t>Target 9.1</w:t>
            </w:r>
            <w:r w:rsidRPr="002044B0">
              <w:rPr>
                <w:sz w:val="18"/>
              </w:rPr>
              <w:t xml:space="preserve">: access to infrastructure </w:t>
            </w:r>
          </w:p>
        </w:tc>
      </w:tr>
      <w:tr w:rsidR="00464035" w:rsidRPr="002044B0" w14:paraId="46E08B0C" w14:textId="77777777" w:rsidTr="00464035">
        <w:trPr>
          <w:trHeight w:val="288"/>
        </w:trPr>
        <w:tc>
          <w:tcPr>
            <w:tcW w:w="4405" w:type="dxa"/>
            <w:vMerge/>
            <w:tcBorders>
              <w:top w:val="single" w:sz="4" w:space="0" w:color="auto"/>
              <w:left w:val="single" w:sz="4" w:space="0" w:color="auto"/>
              <w:bottom w:val="single" w:sz="4" w:space="0" w:color="auto"/>
              <w:right w:val="single" w:sz="4" w:space="0" w:color="auto"/>
            </w:tcBorders>
            <w:vAlign w:val="center"/>
            <w:hideMark/>
          </w:tcPr>
          <w:p w14:paraId="69E52AD4" w14:textId="77777777" w:rsidR="00464035" w:rsidRPr="007F19D2" w:rsidRDefault="00464035" w:rsidP="004E0771">
            <w:pPr>
              <w:pStyle w:val="MGTHeader"/>
              <w:rPr>
                <w:rFonts w:asciiTheme="minorHAnsi" w:hAnsiTheme="minorHAnsi"/>
                <w:sz w:val="18"/>
              </w:rPr>
            </w:pPr>
          </w:p>
        </w:tc>
        <w:tc>
          <w:tcPr>
            <w:tcW w:w="4611" w:type="dxa"/>
            <w:tcBorders>
              <w:top w:val="single" w:sz="4" w:space="0" w:color="auto"/>
              <w:left w:val="single" w:sz="4" w:space="0" w:color="auto"/>
              <w:bottom w:val="single" w:sz="4" w:space="0" w:color="auto"/>
              <w:right w:val="single" w:sz="4" w:space="0" w:color="auto"/>
            </w:tcBorders>
            <w:hideMark/>
          </w:tcPr>
          <w:p w14:paraId="17A8EEDE" w14:textId="77777777" w:rsidR="00464035" w:rsidRPr="007F19D2" w:rsidRDefault="00464035" w:rsidP="004E0771">
            <w:pPr>
              <w:pStyle w:val="MGTHeader"/>
              <w:rPr>
                <w:rFonts w:asciiTheme="minorHAnsi" w:hAnsiTheme="minorHAnsi"/>
                <w:sz w:val="18"/>
              </w:rPr>
            </w:pPr>
            <w:r w:rsidRPr="002044B0">
              <w:rPr>
                <w:b/>
                <w:sz w:val="18"/>
              </w:rPr>
              <w:t>Target 9.4</w:t>
            </w:r>
            <w:r w:rsidRPr="002044B0">
              <w:rPr>
                <w:sz w:val="18"/>
              </w:rPr>
              <w:t xml:space="preserve">: upgrading infrastructure </w:t>
            </w:r>
          </w:p>
        </w:tc>
      </w:tr>
      <w:tr w:rsidR="00464035" w:rsidRPr="002044B0" w14:paraId="4C09507E" w14:textId="77777777" w:rsidTr="00464035">
        <w:trPr>
          <w:trHeight w:val="288"/>
        </w:trPr>
        <w:tc>
          <w:tcPr>
            <w:tcW w:w="4405" w:type="dxa"/>
            <w:vMerge/>
            <w:tcBorders>
              <w:top w:val="single" w:sz="4" w:space="0" w:color="auto"/>
              <w:left w:val="single" w:sz="4" w:space="0" w:color="auto"/>
              <w:bottom w:val="single" w:sz="4" w:space="0" w:color="auto"/>
              <w:right w:val="single" w:sz="4" w:space="0" w:color="auto"/>
            </w:tcBorders>
            <w:vAlign w:val="center"/>
            <w:hideMark/>
          </w:tcPr>
          <w:p w14:paraId="2F432161" w14:textId="77777777" w:rsidR="00464035" w:rsidRPr="007F19D2" w:rsidRDefault="00464035" w:rsidP="004E0771">
            <w:pPr>
              <w:pStyle w:val="MGTHeader"/>
              <w:rPr>
                <w:rFonts w:asciiTheme="minorHAnsi" w:hAnsiTheme="minorHAnsi"/>
                <w:sz w:val="18"/>
              </w:rPr>
            </w:pPr>
          </w:p>
        </w:tc>
        <w:tc>
          <w:tcPr>
            <w:tcW w:w="4611" w:type="dxa"/>
            <w:tcBorders>
              <w:top w:val="single" w:sz="4" w:space="0" w:color="auto"/>
              <w:left w:val="single" w:sz="4" w:space="0" w:color="auto"/>
              <w:bottom w:val="single" w:sz="4" w:space="0" w:color="auto"/>
              <w:right w:val="single" w:sz="4" w:space="0" w:color="auto"/>
            </w:tcBorders>
            <w:hideMark/>
          </w:tcPr>
          <w:p w14:paraId="3D644DCC" w14:textId="77777777" w:rsidR="00464035" w:rsidRPr="007F19D2" w:rsidRDefault="00464035" w:rsidP="004E0771">
            <w:pPr>
              <w:pStyle w:val="MGTHeader"/>
              <w:rPr>
                <w:rFonts w:asciiTheme="minorHAnsi" w:hAnsiTheme="minorHAnsi"/>
                <w:sz w:val="18"/>
              </w:rPr>
            </w:pPr>
            <w:r w:rsidRPr="002044B0">
              <w:rPr>
                <w:b/>
                <w:sz w:val="18"/>
              </w:rPr>
              <w:t>Target 9.a</w:t>
            </w:r>
            <w:r w:rsidRPr="002044B0">
              <w:rPr>
                <w:sz w:val="18"/>
              </w:rPr>
              <w:t>: financing infrastructure</w:t>
            </w:r>
          </w:p>
        </w:tc>
      </w:tr>
      <w:tr w:rsidR="00464035" w:rsidRPr="002044B0" w14:paraId="3D2184FE" w14:textId="77777777" w:rsidTr="00464035">
        <w:trPr>
          <w:trHeight w:hRule="exact" w:val="288"/>
        </w:trPr>
        <w:tc>
          <w:tcPr>
            <w:tcW w:w="4405" w:type="dxa"/>
            <w:tcBorders>
              <w:top w:val="single" w:sz="4" w:space="0" w:color="auto"/>
              <w:left w:val="single" w:sz="4" w:space="0" w:color="auto"/>
              <w:bottom w:val="single" w:sz="4" w:space="0" w:color="auto"/>
              <w:right w:val="single" w:sz="4" w:space="0" w:color="auto"/>
            </w:tcBorders>
            <w:vAlign w:val="center"/>
            <w:hideMark/>
          </w:tcPr>
          <w:p w14:paraId="1C61D342" w14:textId="77777777" w:rsidR="00464035" w:rsidRPr="007F19D2" w:rsidRDefault="00464035" w:rsidP="004E0771">
            <w:pPr>
              <w:pStyle w:val="MGTHeader"/>
              <w:rPr>
                <w:rFonts w:asciiTheme="minorHAnsi" w:hAnsiTheme="minorHAnsi"/>
                <w:sz w:val="18"/>
              </w:rPr>
            </w:pPr>
            <w:r w:rsidRPr="002044B0">
              <w:rPr>
                <w:b/>
                <w:sz w:val="18"/>
              </w:rPr>
              <w:t>Goal 10</w:t>
            </w:r>
            <w:r w:rsidRPr="002044B0">
              <w:rPr>
                <w:sz w:val="18"/>
              </w:rPr>
              <w:t>: Reduce inequality</w:t>
            </w:r>
          </w:p>
        </w:tc>
        <w:tc>
          <w:tcPr>
            <w:tcW w:w="4611" w:type="dxa"/>
            <w:tcBorders>
              <w:top w:val="single" w:sz="4" w:space="0" w:color="auto"/>
              <w:left w:val="single" w:sz="4" w:space="0" w:color="auto"/>
              <w:bottom w:val="single" w:sz="4" w:space="0" w:color="auto"/>
              <w:right w:val="single" w:sz="4" w:space="0" w:color="auto"/>
            </w:tcBorders>
            <w:vAlign w:val="center"/>
            <w:hideMark/>
          </w:tcPr>
          <w:p w14:paraId="6FF24A83" w14:textId="77777777" w:rsidR="00464035" w:rsidRPr="007F19D2" w:rsidRDefault="00464035" w:rsidP="004E0771">
            <w:pPr>
              <w:pStyle w:val="MGTHeader"/>
              <w:rPr>
                <w:rFonts w:asciiTheme="minorHAnsi" w:hAnsiTheme="minorHAnsi"/>
                <w:sz w:val="18"/>
              </w:rPr>
            </w:pPr>
            <w:r w:rsidRPr="002044B0">
              <w:rPr>
                <w:b/>
                <w:sz w:val="18"/>
              </w:rPr>
              <w:t>Target 10.4</w:t>
            </w:r>
            <w:r w:rsidRPr="002044B0">
              <w:rPr>
                <w:sz w:val="18"/>
              </w:rPr>
              <w:t xml:space="preserve">: discriminatory laws </w:t>
            </w:r>
          </w:p>
        </w:tc>
      </w:tr>
      <w:tr w:rsidR="00464035" w:rsidRPr="002044B0" w14:paraId="7E27D3B2" w14:textId="77777777" w:rsidTr="00464035">
        <w:trPr>
          <w:trHeight w:hRule="exact" w:val="288"/>
        </w:trPr>
        <w:tc>
          <w:tcPr>
            <w:tcW w:w="4405" w:type="dxa"/>
            <w:tcBorders>
              <w:top w:val="single" w:sz="4" w:space="0" w:color="auto"/>
              <w:left w:val="single" w:sz="4" w:space="0" w:color="auto"/>
              <w:bottom w:val="single" w:sz="4" w:space="0" w:color="auto"/>
              <w:right w:val="single" w:sz="4" w:space="0" w:color="auto"/>
            </w:tcBorders>
            <w:vAlign w:val="center"/>
            <w:hideMark/>
          </w:tcPr>
          <w:p w14:paraId="49F7D26C" w14:textId="77777777" w:rsidR="00464035" w:rsidRPr="007F19D2" w:rsidRDefault="00464035" w:rsidP="004E0771">
            <w:pPr>
              <w:pStyle w:val="MGTHeader"/>
              <w:rPr>
                <w:rFonts w:asciiTheme="minorHAnsi" w:hAnsiTheme="minorHAnsi"/>
                <w:sz w:val="18"/>
              </w:rPr>
            </w:pPr>
            <w:r w:rsidRPr="002044B0">
              <w:rPr>
                <w:b/>
                <w:sz w:val="18"/>
              </w:rPr>
              <w:t>Goal 12</w:t>
            </w:r>
            <w:r w:rsidRPr="002044B0">
              <w:rPr>
                <w:sz w:val="18"/>
              </w:rPr>
              <w:t>: Sustainable consumption and production</w:t>
            </w:r>
          </w:p>
        </w:tc>
        <w:tc>
          <w:tcPr>
            <w:tcW w:w="4611" w:type="dxa"/>
            <w:tcBorders>
              <w:top w:val="single" w:sz="4" w:space="0" w:color="auto"/>
              <w:left w:val="single" w:sz="4" w:space="0" w:color="auto"/>
              <w:bottom w:val="single" w:sz="4" w:space="0" w:color="auto"/>
              <w:right w:val="single" w:sz="4" w:space="0" w:color="auto"/>
            </w:tcBorders>
            <w:vAlign w:val="center"/>
            <w:hideMark/>
          </w:tcPr>
          <w:p w14:paraId="43506462" w14:textId="77777777" w:rsidR="00464035" w:rsidRPr="007F19D2" w:rsidRDefault="00464035" w:rsidP="004E0771">
            <w:pPr>
              <w:pStyle w:val="MGTHeader"/>
              <w:rPr>
                <w:rFonts w:asciiTheme="minorHAnsi" w:hAnsiTheme="minorHAnsi"/>
                <w:sz w:val="18"/>
              </w:rPr>
            </w:pPr>
            <w:r w:rsidRPr="002044B0">
              <w:rPr>
                <w:b/>
                <w:sz w:val="18"/>
              </w:rPr>
              <w:t>Target 12.5</w:t>
            </w:r>
            <w:r w:rsidRPr="002044B0">
              <w:rPr>
                <w:sz w:val="18"/>
              </w:rPr>
              <w:t xml:space="preserve">: waste management </w:t>
            </w:r>
          </w:p>
        </w:tc>
      </w:tr>
      <w:tr w:rsidR="00464035" w:rsidRPr="002044B0" w14:paraId="15571C73" w14:textId="77777777" w:rsidTr="00464035">
        <w:trPr>
          <w:trHeight w:hRule="exact" w:val="288"/>
        </w:trPr>
        <w:tc>
          <w:tcPr>
            <w:tcW w:w="4405" w:type="dxa"/>
            <w:vMerge w:val="restart"/>
            <w:tcBorders>
              <w:top w:val="single" w:sz="4" w:space="0" w:color="auto"/>
              <w:left w:val="single" w:sz="4" w:space="0" w:color="auto"/>
              <w:bottom w:val="single" w:sz="4" w:space="0" w:color="auto"/>
              <w:right w:val="single" w:sz="4" w:space="0" w:color="auto"/>
            </w:tcBorders>
            <w:vAlign w:val="center"/>
            <w:hideMark/>
          </w:tcPr>
          <w:p w14:paraId="58F15A89" w14:textId="77777777" w:rsidR="00464035" w:rsidRPr="007F19D2" w:rsidRDefault="00464035" w:rsidP="004E0771">
            <w:pPr>
              <w:pStyle w:val="MGTHeader"/>
              <w:rPr>
                <w:rFonts w:asciiTheme="minorHAnsi" w:hAnsiTheme="minorHAnsi"/>
                <w:sz w:val="18"/>
              </w:rPr>
            </w:pPr>
            <w:r w:rsidRPr="002044B0">
              <w:rPr>
                <w:b/>
                <w:sz w:val="18"/>
              </w:rPr>
              <w:t>Goal 13</w:t>
            </w:r>
            <w:r w:rsidRPr="002044B0">
              <w:rPr>
                <w:sz w:val="18"/>
              </w:rPr>
              <w:t>: Climate change</w:t>
            </w:r>
          </w:p>
        </w:tc>
        <w:tc>
          <w:tcPr>
            <w:tcW w:w="4611" w:type="dxa"/>
            <w:tcBorders>
              <w:top w:val="single" w:sz="4" w:space="0" w:color="auto"/>
              <w:left w:val="single" w:sz="4" w:space="0" w:color="auto"/>
              <w:bottom w:val="single" w:sz="4" w:space="0" w:color="auto"/>
              <w:right w:val="single" w:sz="4" w:space="0" w:color="auto"/>
            </w:tcBorders>
            <w:hideMark/>
          </w:tcPr>
          <w:p w14:paraId="3E2B11D0" w14:textId="77777777" w:rsidR="00464035" w:rsidRPr="007F19D2" w:rsidRDefault="00464035" w:rsidP="004E0771">
            <w:pPr>
              <w:pStyle w:val="MGTHeader"/>
              <w:rPr>
                <w:rFonts w:asciiTheme="minorHAnsi" w:hAnsiTheme="minorHAnsi"/>
                <w:sz w:val="18"/>
              </w:rPr>
            </w:pPr>
            <w:r w:rsidRPr="002044B0">
              <w:rPr>
                <w:b/>
                <w:sz w:val="18"/>
              </w:rPr>
              <w:t>Target 13.1</w:t>
            </w:r>
            <w:r w:rsidRPr="002044B0">
              <w:rPr>
                <w:sz w:val="18"/>
              </w:rPr>
              <w:t>: resilience and adaptive capacity</w:t>
            </w:r>
          </w:p>
        </w:tc>
      </w:tr>
      <w:tr w:rsidR="00464035" w:rsidRPr="002044B0" w14:paraId="78CEE433" w14:textId="77777777" w:rsidTr="00464035">
        <w:trPr>
          <w:trHeight w:val="288"/>
        </w:trPr>
        <w:tc>
          <w:tcPr>
            <w:tcW w:w="4405" w:type="dxa"/>
            <w:vMerge/>
            <w:tcBorders>
              <w:top w:val="single" w:sz="4" w:space="0" w:color="auto"/>
              <w:left w:val="single" w:sz="4" w:space="0" w:color="auto"/>
              <w:bottom w:val="single" w:sz="4" w:space="0" w:color="auto"/>
              <w:right w:val="single" w:sz="4" w:space="0" w:color="auto"/>
            </w:tcBorders>
            <w:vAlign w:val="center"/>
            <w:hideMark/>
          </w:tcPr>
          <w:p w14:paraId="49EB30FB" w14:textId="77777777" w:rsidR="00464035" w:rsidRPr="007F19D2" w:rsidRDefault="00464035" w:rsidP="004E0771">
            <w:pPr>
              <w:pStyle w:val="MGTHeader"/>
              <w:rPr>
                <w:rFonts w:asciiTheme="minorHAnsi" w:hAnsiTheme="minorHAnsi"/>
                <w:sz w:val="18"/>
              </w:rPr>
            </w:pPr>
          </w:p>
        </w:tc>
        <w:tc>
          <w:tcPr>
            <w:tcW w:w="4611" w:type="dxa"/>
            <w:tcBorders>
              <w:top w:val="single" w:sz="4" w:space="0" w:color="auto"/>
              <w:left w:val="single" w:sz="4" w:space="0" w:color="auto"/>
              <w:bottom w:val="single" w:sz="4" w:space="0" w:color="auto"/>
              <w:right w:val="single" w:sz="4" w:space="0" w:color="auto"/>
            </w:tcBorders>
            <w:hideMark/>
          </w:tcPr>
          <w:p w14:paraId="5EC2F8C7" w14:textId="77777777" w:rsidR="00464035" w:rsidRPr="007F19D2" w:rsidRDefault="00464035" w:rsidP="004E0771">
            <w:pPr>
              <w:pStyle w:val="MGTHeader"/>
              <w:rPr>
                <w:rFonts w:asciiTheme="minorHAnsi" w:hAnsiTheme="minorHAnsi"/>
                <w:sz w:val="18"/>
              </w:rPr>
            </w:pPr>
            <w:r w:rsidRPr="002044B0">
              <w:rPr>
                <w:b/>
                <w:sz w:val="18"/>
              </w:rPr>
              <w:t>Target 13.b</w:t>
            </w:r>
            <w:r w:rsidRPr="002044B0">
              <w:rPr>
                <w:sz w:val="18"/>
              </w:rPr>
              <w:t xml:space="preserve">: capacity for effective climate change related planning and management </w:t>
            </w:r>
          </w:p>
        </w:tc>
      </w:tr>
      <w:tr w:rsidR="00464035" w:rsidRPr="002044B0" w14:paraId="7F1376C9" w14:textId="77777777" w:rsidTr="00464035">
        <w:trPr>
          <w:trHeight w:hRule="exact" w:val="288"/>
        </w:trPr>
        <w:tc>
          <w:tcPr>
            <w:tcW w:w="4405" w:type="dxa"/>
            <w:tcBorders>
              <w:top w:val="single" w:sz="4" w:space="0" w:color="auto"/>
              <w:left w:val="single" w:sz="4" w:space="0" w:color="auto"/>
              <w:bottom w:val="single" w:sz="4" w:space="0" w:color="auto"/>
              <w:right w:val="single" w:sz="4" w:space="0" w:color="auto"/>
            </w:tcBorders>
            <w:vAlign w:val="center"/>
            <w:hideMark/>
          </w:tcPr>
          <w:p w14:paraId="341566AC" w14:textId="77777777" w:rsidR="00464035" w:rsidRPr="007F19D2" w:rsidRDefault="00464035" w:rsidP="004E0771">
            <w:pPr>
              <w:pStyle w:val="MGTHeader"/>
              <w:rPr>
                <w:rFonts w:asciiTheme="minorHAnsi" w:hAnsiTheme="minorHAnsi"/>
                <w:sz w:val="18"/>
              </w:rPr>
            </w:pPr>
            <w:r w:rsidRPr="002044B0">
              <w:rPr>
                <w:b/>
                <w:sz w:val="18"/>
              </w:rPr>
              <w:t>Goal 15</w:t>
            </w:r>
            <w:r w:rsidRPr="002044B0">
              <w:rPr>
                <w:sz w:val="18"/>
              </w:rPr>
              <w:t>: Terrestrial ecosystems</w:t>
            </w:r>
          </w:p>
        </w:tc>
        <w:tc>
          <w:tcPr>
            <w:tcW w:w="4611" w:type="dxa"/>
            <w:tcBorders>
              <w:top w:val="single" w:sz="4" w:space="0" w:color="auto"/>
              <w:left w:val="single" w:sz="4" w:space="0" w:color="auto"/>
              <w:bottom w:val="single" w:sz="4" w:space="0" w:color="auto"/>
              <w:right w:val="single" w:sz="4" w:space="0" w:color="auto"/>
            </w:tcBorders>
            <w:hideMark/>
          </w:tcPr>
          <w:p w14:paraId="3410AEED" w14:textId="77777777" w:rsidR="00464035" w:rsidRPr="007F19D2" w:rsidRDefault="00464035" w:rsidP="004E0771">
            <w:pPr>
              <w:pStyle w:val="MGTHeader"/>
              <w:rPr>
                <w:rFonts w:asciiTheme="minorHAnsi" w:hAnsiTheme="minorHAnsi"/>
                <w:sz w:val="18"/>
              </w:rPr>
            </w:pPr>
            <w:r w:rsidRPr="002044B0">
              <w:rPr>
                <w:b/>
                <w:sz w:val="18"/>
              </w:rPr>
              <w:t>Target 15.9</w:t>
            </w:r>
            <w:r w:rsidRPr="002044B0">
              <w:rPr>
                <w:sz w:val="18"/>
              </w:rPr>
              <w:t xml:space="preserve">: by 2020, integrate ecosystem and biodiversity values into national and local planning and development processes </w:t>
            </w:r>
          </w:p>
        </w:tc>
      </w:tr>
      <w:tr w:rsidR="00464035" w:rsidRPr="002044B0" w14:paraId="48FFA048" w14:textId="77777777" w:rsidTr="00464035">
        <w:trPr>
          <w:trHeight w:hRule="exact" w:val="288"/>
        </w:trPr>
        <w:tc>
          <w:tcPr>
            <w:tcW w:w="4405" w:type="dxa"/>
            <w:vMerge w:val="restart"/>
            <w:tcBorders>
              <w:top w:val="single" w:sz="4" w:space="0" w:color="auto"/>
              <w:left w:val="single" w:sz="4" w:space="0" w:color="auto"/>
              <w:bottom w:val="single" w:sz="4" w:space="0" w:color="auto"/>
              <w:right w:val="single" w:sz="4" w:space="0" w:color="auto"/>
            </w:tcBorders>
            <w:vAlign w:val="center"/>
            <w:hideMark/>
          </w:tcPr>
          <w:p w14:paraId="28C1022B" w14:textId="77777777" w:rsidR="00464035" w:rsidRPr="007F19D2" w:rsidRDefault="00464035" w:rsidP="004E0771">
            <w:pPr>
              <w:pStyle w:val="MGTHeader"/>
              <w:rPr>
                <w:rFonts w:asciiTheme="minorHAnsi" w:hAnsiTheme="minorHAnsi"/>
                <w:sz w:val="18"/>
              </w:rPr>
            </w:pPr>
            <w:r w:rsidRPr="002044B0">
              <w:rPr>
                <w:b/>
                <w:sz w:val="18"/>
              </w:rPr>
              <w:lastRenderedPageBreak/>
              <w:t>Goal 16:</w:t>
            </w:r>
            <w:r w:rsidRPr="002044B0">
              <w:rPr>
                <w:sz w:val="18"/>
              </w:rPr>
              <w:t xml:space="preserve"> Peaceful societies and inclusive institutions</w:t>
            </w:r>
          </w:p>
        </w:tc>
        <w:tc>
          <w:tcPr>
            <w:tcW w:w="4611" w:type="dxa"/>
            <w:tcBorders>
              <w:top w:val="single" w:sz="4" w:space="0" w:color="auto"/>
              <w:left w:val="single" w:sz="4" w:space="0" w:color="auto"/>
              <w:bottom w:val="single" w:sz="4" w:space="0" w:color="auto"/>
              <w:right w:val="single" w:sz="4" w:space="0" w:color="auto"/>
            </w:tcBorders>
            <w:hideMark/>
          </w:tcPr>
          <w:p w14:paraId="0F7CFCEC" w14:textId="77777777" w:rsidR="00464035" w:rsidRPr="007F19D2" w:rsidRDefault="00464035" w:rsidP="004E0771">
            <w:pPr>
              <w:pStyle w:val="MGTHeader"/>
              <w:rPr>
                <w:rFonts w:asciiTheme="minorHAnsi" w:hAnsiTheme="minorHAnsi"/>
                <w:sz w:val="18"/>
              </w:rPr>
            </w:pPr>
            <w:r w:rsidRPr="002044B0">
              <w:rPr>
                <w:b/>
                <w:sz w:val="18"/>
              </w:rPr>
              <w:t>Target 16.7</w:t>
            </w:r>
            <w:r w:rsidRPr="002044B0">
              <w:rPr>
                <w:sz w:val="18"/>
              </w:rPr>
              <w:t xml:space="preserve">: governmental subsidiarity </w:t>
            </w:r>
          </w:p>
        </w:tc>
      </w:tr>
      <w:tr w:rsidR="00464035" w:rsidRPr="002044B0" w14:paraId="18B855F9" w14:textId="77777777" w:rsidTr="00464035">
        <w:trPr>
          <w:trHeight w:val="288"/>
        </w:trPr>
        <w:tc>
          <w:tcPr>
            <w:tcW w:w="4405" w:type="dxa"/>
            <w:vMerge/>
            <w:tcBorders>
              <w:top w:val="single" w:sz="4" w:space="0" w:color="auto"/>
              <w:left w:val="single" w:sz="4" w:space="0" w:color="auto"/>
              <w:bottom w:val="single" w:sz="4" w:space="0" w:color="auto"/>
              <w:right w:val="single" w:sz="4" w:space="0" w:color="auto"/>
            </w:tcBorders>
            <w:vAlign w:val="center"/>
            <w:hideMark/>
          </w:tcPr>
          <w:p w14:paraId="11B4CCFD" w14:textId="77777777" w:rsidR="00464035" w:rsidRPr="007F19D2" w:rsidRDefault="00464035" w:rsidP="004E0771">
            <w:pPr>
              <w:pStyle w:val="MGTHeader"/>
              <w:rPr>
                <w:rFonts w:asciiTheme="minorHAnsi" w:hAnsiTheme="minorHAnsi"/>
                <w:sz w:val="18"/>
              </w:rPr>
            </w:pPr>
          </w:p>
        </w:tc>
        <w:tc>
          <w:tcPr>
            <w:tcW w:w="4611" w:type="dxa"/>
            <w:tcBorders>
              <w:top w:val="single" w:sz="4" w:space="0" w:color="auto"/>
              <w:left w:val="single" w:sz="4" w:space="0" w:color="auto"/>
              <w:bottom w:val="single" w:sz="4" w:space="0" w:color="auto"/>
              <w:right w:val="single" w:sz="4" w:space="0" w:color="auto"/>
            </w:tcBorders>
            <w:hideMark/>
          </w:tcPr>
          <w:p w14:paraId="6028CFCA" w14:textId="77777777" w:rsidR="00464035" w:rsidRPr="007F19D2" w:rsidRDefault="00464035" w:rsidP="004E0771">
            <w:pPr>
              <w:pStyle w:val="MGTHeader"/>
              <w:rPr>
                <w:rFonts w:asciiTheme="minorHAnsi" w:hAnsiTheme="minorHAnsi"/>
                <w:sz w:val="18"/>
              </w:rPr>
            </w:pPr>
            <w:r w:rsidRPr="002044B0">
              <w:rPr>
                <w:b/>
                <w:sz w:val="18"/>
              </w:rPr>
              <w:t>Target 16.a</w:t>
            </w:r>
            <w:r w:rsidRPr="002044B0">
              <w:rPr>
                <w:sz w:val="18"/>
              </w:rPr>
              <w:t>: institutional capacity building</w:t>
            </w:r>
          </w:p>
        </w:tc>
      </w:tr>
      <w:tr w:rsidR="00464035" w:rsidRPr="002044B0" w14:paraId="67E608ED" w14:textId="77777777" w:rsidTr="00464035">
        <w:trPr>
          <w:trHeight w:val="288"/>
        </w:trPr>
        <w:tc>
          <w:tcPr>
            <w:tcW w:w="4405" w:type="dxa"/>
            <w:vMerge/>
            <w:tcBorders>
              <w:top w:val="single" w:sz="4" w:space="0" w:color="auto"/>
              <w:left w:val="single" w:sz="4" w:space="0" w:color="auto"/>
              <w:bottom w:val="single" w:sz="4" w:space="0" w:color="auto"/>
              <w:right w:val="single" w:sz="4" w:space="0" w:color="auto"/>
            </w:tcBorders>
            <w:vAlign w:val="center"/>
            <w:hideMark/>
          </w:tcPr>
          <w:p w14:paraId="72C6DFE9" w14:textId="77777777" w:rsidR="00464035" w:rsidRPr="007F19D2" w:rsidRDefault="00464035" w:rsidP="004E0771">
            <w:pPr>
              <w:pStyle w:val="MGTHeader"/>
              <w:rPr>
                <w:rFonts w:asciiTheme="minorHAnsi" w:hAnsiTheme="minorHAnsi"/>
                <w:sz w:val="18"/>
              </w:rPr>
            </w:pPr>
          </w:p>
        </w:tc>
        <w:tc>
          <w:tcPr>
            <w:tcW w:w="4611" w:type="dxa"/>
            <w:tcBorders>
              <w:top w:val="single" w:sz="4" w:space="0" w:color="auto"/>
              <w:left w:val="single" w:sz="4" w:space="0" w:color="auto"/>
              <w:bottom w:val="single" w:sz="4" w:space="0" w:color="auto"/>
              <w:right w:val="single" w:sz="4" w:space="0" w:color="auto"/>
            </w:tcBorders>
            <w:hideMark/>
          </w:tcPr>
          <w:p w14:paraId="5288DF29" w14:textId="77777777" w:rsidR="00464035" w:rsidRPr="007F19D2" w:rsidRDefault="00464035" w:rsidP="004E0771">
            <w:pPr>
              <w:pStyle w:val="MGTHeader"/>
              <w:rPr>
                <w:rFonts w:asciiTheme="minorHAnsi" w:hAnsiTheme="minorHAnsi"/>
                <w:sz w:val="18"/>
              </w:rPr>
            </w:pPr>
            <w:r w:rsidRPr="002044B0">
              <w:rPr>
                <w:b/>
                <w:sz w:val="18"/>
              </w:rPr>
              <w:t>Target 16.b</w:t>
            </w:r>
            <w:r w:rsidRPr="002044B0">
              <w:rPr>
                <w:sz w:val="18"/>
              </w:rPr>
              <w:t xml:space="preserve">: non-discriminatory laws and policies for sustainable development </w:t>
            </w:r>
          </w:p>
        </w:tc>
      </w:tr>
      <w:tr w:rsidR="00464035" w:rsidRPr="002044B0" w14:paraId="2FA2007A" w14:textId="77777777" w:rsidTr="00464035">
        <w:trPr>
          <w:trHeight w:hRule="exact" w:val="288"/>
        </w:trPr>
        <w:tc>
          <w:tcPr>
            <w:tcW w:w="4405" w:type="dxa"/>
            <w:tcBorders>
              <w:top w:val="single" w:sz="4" w:space="0" w:color="auto"/>
              <w:left w:val="single" w:sz="4" w:space="0" w:color="auto"/>
              <w:bottom w:val="single" w:sz="4" w:space="0" w:color="auto"/>
              <w:right w:val="single" w:sz="4" w:space="0" w:color="auto"/>
            </w:tcBorders>
            <w:vAlign w:val="center"/>
            <w:hideMark/>
          </w:tcPr>
          <w:p w14:paraId="7EF14E8D" w14:textId="77777777" w:rsidR="00464035" w:rsidRPr="007F19D2" w:rsidRDefault="00464035" w:rsidP="004E0771">
            <w:pPr>
              <w:pStyle w:val="MGTHeader"/>
              <w:rPr>
                <w:rFonts w:asciiTheme="minorHAnsi" w:hAnsiTheme="minorHAnsi"/>
                <w:sz w:val="18"/>
              </w:rPr>
            </w:pPr>
            <w:r w:rsidRPr="002044B0">
              <w:rPr>
                <w:b/>
                <w:sz w:val="18"/>
              </w:rPr>
              <w:t>Goal 17:</w:t>
            </w:r>
            <w:r w:rsidRPr="002044B0">
              <w:rPr>
                <w:sz w:val="18"/>
              </w:rPr>
              <w:t xml:space="preserve"> means of implementation and partnerships</w:t>
            </w:r>
          </w:p>
        </w:tc>
        <w:tc>
          <w:tcPr>
            <w:tcW w:w="4611" w:type="dxa"/>
            <w:tcBorders>
              <w:top w:val="single" w:sz="4" w:space="0" w:color="auto"/>
              <w:left w:val="single" w:sz="4" w:space="0" w:color="auto"/>
              <w:bottom w:val="single" w:sz="4" w:space="0" w:color="auto"/>
              <w:right w:val="single" w:sz="4" w:space="0" w:color="auto"/>
            </w:tcBorders>
            <w:hideMark/>
          </w:tcPr>
          <w:p w14:paraId="0A5F6AFE" w14:textId="77777777" w:rsidR="00464035" w:rsidRPr="007F19D2" w:rsidRDefault="00464035" w:rsidP="004E0771">
            <w:pPr>
              <w:pStyle w:val="MGTHeader"/>
              <w:rPr>
                <w:rFonts w:asciiTheme="minorHAnsi" w:hAnsiTheme="minorHAnsi"/>
                <w:sz w:val="18"/>
              </w:rPr>
            </w:pPr>
            <w:r w:rsidRPr="002044B0">
              <w:rPr>
                <w:b/>
                <w:sz w:val="18"/>
              </w:rPr>
              <w:t>Target 17.14</w:t>
            </w:r>
            <w:r w:rsidRPr="002044B0">
              <w:rPr>
                <w:sz w:val="18"/>
              </w:rPr>
              <w:t xml:space="preserve">: policy coherence </w:t>
            </w:r>
          </w:p>
          <w:p w14:paraId="099837D1" w14:textId="77777777" w:rsidR="00464035" w:rsidRPr="007F19D2" w:rsidRDefault="00464035" w:rsidP="004E0771">
            <w:pPr>
              <w:pStyle w:val="MGTHeader"/>
              <w:rPr>
                <w:rFonts w:asciiTheme="minorHAnsi" w:hAnsiTheme="minorHAnsi"/>
                <w:sz w:val="18"/>
              </w:rPr>
            </w:pPr>
            <w:r w:rsidRPr="002044B0">
              <w:rPr>
                <w:b/>
                <w:sz w:val="18"/>
              </w:rPr>
              <w:t>Target 17.17</w:t>
            </w:r>
            <w:r w:rsidRPr="002044B0">
              <w:rPr>
                <w:sz w:val="18"/>
              </w:rPr>
              <w:t>: effective public-private and civil society partnerships</w:t>
            </w:r>
          </w:p>
        </w:tc>
      </w:tr>
    </w:tbl>
    <w:p w14:paraId="37234F07" w14:textId="77777777" w:rsidR="00464035" w:rsidRDefault="00464035" w:rsidP="004E0771">
      <w:pPr>
        <w:pStyle w:val="MGTHeader"/>
      </w:pPr>
    </w:p>
    <w:p w14:paraId="077BC49E" w14:textId="7874E28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7565A959" w14:textId="77777777" w:rsidR="0042466C" w:rsidRPr="0042466C" w:rsidRDefault="0042466C" w:rsidP="004E0771">
      <w:pPr>
        <w:pStyle w:val="MGTHeader"/>
        <w:rPr>
          <w:lang w:val="fr-FR"/>
        </w:rPr>
      </w:pPr>
      <w:r w:rsidRPr="0042466C">
        <w:rPr>
          <w:lang w:val="fr-FR"/>
        </w:rPr>
        <w:t>UN-Habitat</w:t>
      </w:r>
    </w:p>
    <w:p w14:paraId="19F29921" w14:textId="61DA7A75" w:rsidR="008D1D39" w:rsidRDefault="0042466C" w:rsidP="004E0771">
      <w:pPr>
        <w:pStyle w:val="MGTHeader"/>
        <w:rPr>
          <w:lang w:val="fr-FR"/>
        </w:rPr>
      </w:pPr>
      <w:r w:rsidRPr="0042466C">
        <w:rPr>
          <w:lang w:val="fr-FR"/>
        </w:rPr>
        <w:t>UNFPA</w:t>
      </w:r>
    </w:p>
    <w:p w14:paraId="1598B372" w14:textId="77777777" w:rsidR="0042466C" w:rsidRPr="007F19D2" w:rsidRDefault="0042466C" w:rsidP="0042466C">
      <w:pPr>
        <w:shd w:val="clear" w:color="auto" w:fill="FFFFFF"/>
        <w:spacing w:after="0"/>
        <w:rPr>
          <w:color w:val="4A4A4A"/>
          <w:sz w:val="21"/>
          <w:lang w:val="fr-FR"/>
        </w:rPr>
      </w:pPr>
    </w:p>
    <w:p w14:paraId="12E0D73A" w14:textId="48126E58" w:rsidR="00B31E2C" w:rsidRPr="007F19D2" w:rsidRDefault="00B31E2C" w:rsidP="00EA05D3">
      <w:pPr>
        <w:pStyle w:val="MHeader"/>
        <w:rPr>
          <w:lang w:val="fr-FR"/>
        </w:rPr>
      </w:pPr>
      <w:bookmarkStart w:id="0" w:name="_Toc37932744"/>
      <w:bookmarkStart w:id="1" w:name="_Toc36813072"/>
      <w:bookmarkStart w:id="2" w:name="_Toc36812685"/>
      <w:bookmarkStart w:id="3" w:name="_Toc36812572"/>
      <w:bookmarkStart w:id="4" w:name="_Toc36655609"/>
      <w:r w:rsidRPr="007F19D2">
        <w:rPr>
          <w:lang w:val="fr-FR"/>
        </w:rPr>
        <w:t xml:space="preserve">1. Data reporter </w:t>
      </w:r>
      <w:bookmarkEnd w:id="0"/>
      <w:bookmarkEnd w:id="1"/>
      <w:bookmarkEnd w:id="2"/>
      <w:bookmarkEnd w:id="3"/>
      <w:bookmarkEnd w:id="4"/>
      <w:r>
        <w:rPr>
          <w:color w:val="B4B4B4"/>
          <w:sz w:val="20"/>
        </w:rPr>
        <w:t>(CONTACT)</w:t>
      </w:r>
    </w:p>
    <w:p w14:paraId="0BD77982" w14:textId="72DFE854" w:rsidR="00576CFA" w:rsidRPr="007F19D2" w:rsidRDefault="00576CFA" w:rsidP="00F719A8">
      <w:pPr>
        <w:pStyle w:val="MHeader2"/>
        <w:rPr>
          <w:lang w:val="fr-FR"/>
        </w:rPr>
      </w:pPr>
      <w:r w:rsidRPr="007F19D2">
        <w:rPr>
          <w:lang w:val="fr-FR"/>
        </w:rPr>
        <w:t xml:space="preserve">1.a. Organisation </w:t>
      </w:r>
      <w:r>
        <w:rPr>
          <w:color w:val="B4B4B4"/>
          <w:sz w:val="20"/>
        </w:rPr>
        <w:t>(CONTACT_ORGANISATION)</w:t>
      </w:r>
    </w:p>
    <w:p w14:paraId="3990AC79" w14:textId="77777777" w:rsidR="0042466C" w:rsidRPr="00D31519" w:rsidRDefault="0042466C">
      <w:pPr>
        <w:pStyle w:val="MText"/>
        <w:rPr>
          <w:lang w:val="en-US"/>
        </w:rPr>
      </w:pPr>
      <w:r w:rsidRPr="00D31519">
        <w:rPr>
          <w:lang w:val="en-US"/>
        </w:rPr>
        <w:t>UN-Habitat</w:t>
      </w:r>
    </w:p>
    <w:p w14:paraId="6E829FD0" w14:textId="1E28E732" w:rsidR="00F719A8" w:rsidRPr="00D31519" w:rsidRDefault="0042466C">
      <w:pPr>
        <w:pStyle w:val="MText"/>
        <w:rPr>
          <w:lang w:val="en-US"/>
        </w:rPr>
      </w:pPr>
      <w:r w:rsidRPr="00D31519">
        <w:rPr>
          <w:lang w:val="en-US"/>
        </w:rPr>
        <w:t>UNFPA</w:t>
      </w:r>
    </w:p>
    <w:p w14:paraId="223A2748" w14:textId="77777777" w:rsidR="0042466C" w:rsidRPr="00D31519" w:rsidRDefault="0042466C" w:rsidP="0042466C">
      <w:pPr>
        <w:pStyle w:val="MText"/>
        <w:rPr>
          <w:lang w:val="en-US"/>
        </w:rPr>
      </w:pPr>
    </w:p>
    <w:p w14:paraId="14915AC8" w14:textId="7D506133" w:rsidR="00B31E2C" w:rsidRPr="00D31519" w:rsidRDefault="00B31E2C" w:rsidP="008B0AC7">
      <w:pPr>
        <w:pStyle w:val="MHeader"/>
        <w:rPr>
          <w:lang w:val="en-US"/>
        </w:rPr>
      </w:pPr>
      <w:r w:rsidRPr="00D31519">
        <w:rPr>
          <w:lang w:val="en-US"/>
        </w:rPr>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72DF9BAB" w14:textId="77777777" w:rsidR="0042466C" w:rsidRPr="00604A18" w:rsidRDefault="0042466C" w:rsidP="0042466C">
      <w:pPr>
        <w:shd w:val="clear" w:color="auto" w:fill="FFFFFF"/>
        <w:spacing w:after="0" w:line="240" w:lineRule="auto"/>
        <w:rPr>
          <w:rFonts w:ascii="Calibri" w:eastAsia="Times New Roman" w:hAnsi="Calibri" w:cs="Calibri"/>
          <w:color w:val="4A4A4A"/>
          <w:sz w:val="21"/>
          <w:szCs w:val="21"/>
          <w:lang w:val="en-US" w:eastAsia="en-US"/>
        </w:rPr>
      </w:pPr>
      <w:r w:rsidRPr="00604A18">
        <w:rPr>
          <w:rFonts w:ascii="Calibri" w:eastAsia="Times New Roman" w:hAnsi="Calibri" w:cs="Calibri"/>
          <w:b/>
          <w:color w:val="4A4A4A"/>
          <w:sz w:val="21"/>
          <w:szCs w:val="21"/>
          <w:lang w:val="en-US" w:eastAsia="en-US"/>
        </w:rPr>
        <w:t>Definition:</w:t>
      </w:r>
    </w:p>
    <w:p w14:paraId="0763EEE1" w14:textId="77777777" w:rsidR="0042466C" w:rsidRPr="007F19D2" w:rsidRDefault="0042466C" w:rsidP="0042466C">
      <w:pPr>
        <w:spacing w:after="0" w:line="240" w:lineRule="auto"/>
        <w:rPr>
          <w:rFonts w:ascii="Calibri" w:hAnsi="Calibri"/>
          <w:bCs/>
          <w:i/>
          <w:color w:val="4A4A4A"/>
          <w:sz w:val="21"/>
          <w:lang w:val="en-US"/>
        </w:rPr>
      </w:pPr>
      <w:r w:rsidRPr="007F19D2">
        <w:rPr>
          <w:rFonts w:ascii="Calibri" w:hAnsi="Calibri"/>
          <w:bCs/>
          <w:i/>
          <w:color w:val="4A4A4A"/>
          <w:sz w:val="21"/>
          <w:lang w:val="en-US"/>
        </w:rPr>
        <w:t xml:space="preserve">National Urban Policies and regional development plans: </w:t>
      </w:r>
    </w:p>
    <w:p w14:paraId="1FCFD5AD" w14:textId="77777777" w:rsidR="0042466C" w:rsidRPr="007F19D2" w:rsidRDefault="0042466C" w:rsidP="0042466C">
      <w:pPr>
        <w:spacing w:after="0" w:line="240" w:lineRule="auto"/>
        <w:rPr>
          <w:rFonts w:ascii="Calibri" w:hAnsi="Calibri"/>
          <w:color w:val="4A4A4A"/>
          <w:sz w:val="21"/>
          <w:lang w:val="en-US"/>
        </w:rPr>
      </w:pPr>
      <w:r w:rsidRPr="007F19D2">
        <w:rPr>
          <w:rFonts w:ascii="Calibri" w:hAnsi="Calibri"/>
          <w:color w:val="4A4A4A"/>
          <w:sz w:val="21"/>
          <w:lang w:val="en-US"/>
        </w:rPr>
        <w:t>A National Urban Policy (NUP) is defined as a coherent set of decisions or principle of actions derived through a deliberate government led process of coordinating and rallying various actors for a common vision and goal that will promote more transformative, productive, inclusive, and resilient urban development for the long term</w:t>
      </w:r>
      <w:r w:rsidRPr="007F19D2">
        <w:rPr>
          <w:rFonts w:ascii="Calibri" w:hAnsi="Calibri"/>
          <w:color w:val="4A4A4A"/>
          <w:sz w:val="21"/>
          <w:vertAlign w:val="superscript"/>
          <w:lang w:val="en-US"/>
        </w:rPr>
        <w:footnoteReference w:id="2"/>
      </w:r>
      <w:r w:rsidRPr="007F19D2">
        <w:rPr>
          <w:rFonts w:ascii="Calibri" w:hAnsi="Calibri"/>
          <w:color w:val="4A4A4A"/>
          <w:sz w:val="21"/>
          <w:lang w:val="en-US"/>
        </w:rPr>
        <w:t xml:space="preserve">. </w:t>
      </w:r>
    </w:p>
    <w:p w14:paraId="03452093" w14:textId="77777777" w:rsidR="0042466C" w:rsidRPr="007F19D2" w:rsidRDefault="0042466C" w:rsidP="0042466C">
      <w:pPr>
        <w:spacing w:after="0" w:line="240" w:lineRule="auto"/>
        <w:rPr>
          <w:rFonts w:ascii="Calibri" w:hAnsi="Calibri"/>
          <w:color w:val="4A4A4A"/>
          <w:sz w:val="21"/>
          <w:lang w:val="en-US"/>
        </w:rPr>
      </w:pPr>
      <w:r w:rsidRPr="007F19D2">
        <w:rPr>
          <w:rFonts w:ascii="Calibri" w:hAnsi="Calibri"/>
          <w:color w:val="4A4A4A"/>
          <w:sz w:val="21"/>
          <w:lang w:val="en-US"/>
        </w:rPr>
        <w:t xml:space="preserve">This standard definition is extended and adapted to country contexts and may include, where applicable terms such as National Urban </w:t>
      </w:r>
      <w:r w:rsidRPr="007F19D2">
        <w:rPr>
          <w:rFonts w:ascii="Calibri" w:hAnsi="Calibri"/>
          <w:i/>
          <w:color w:val="4A4A4A"/>
          <w:sz w:val="21"/>
          <w:lang w:val="en-US"/>
        </w:rPr>
        <w:t>Plan</w:t>
      </w:r>
      <w:r w:rsidRPr="007F19D2">
        <w:rPr>
          <w:rFonts w:ascii="Calibri" w:hAnsi="Calibri"/>
          <w:color w:val="4A4A4A"/>
          <w:sz w:val="21"/>
          <w:lang w:val="en-US"/>
        </w:rPr>
        <w:t xml:space="preserve">, </w:t>
      </w:r>
      <w:r w:rsidRPr="007F19D2">
        <w:rPr>
          <w:rFonts w:ascii="Calibri" w:hAnsi="Calibri"/>
          <w:i/>
          <w:color w:val="4A4A4A"/>
          <w:sz w:val="21"/>
          <w:lang w:val="en-US"/>
        </w:rPr>
        <w:t>Framework</w:t>
      </w:r>
      <w:r w:rsidRPr="007F19D2">
        <w:rPr>
          <w:rFonts w:ascii="Calibri" w:hAnsi="Calibri"/>
          <w:color w:val="4A4A4A"/>
          <w:sz w:val="21"/>
          <w:lang w:val="en-US"/>
        </w:rPr>
        <w:t xml:space="preserve">, or </w:t>
      </w:r>
      <w:r w:rsidRPr="007F19D2">
        <w:rPr>
          <w:rFonts w:ascii="Calibri" w:hAnsi="Calibri"/>
          <w:i/>
          <w:color w:val="4A4A4A"/>
          <w:sz w:val="21"/>
          <w:lang w:val="en-US"/>
        </w:rPr>
        <w:t>Strategy</w:t>
      </w:r>
      <w:r w:rsidRPr="007F19D2">
        <w:rPr>
          <w:rFonts w:ascii="Calibri" w:hAnsi="Calibri"/>
          <w:color w:val="4A4A4A"/>
          <w:sz w:val="21"/>
          <w:lang w:val="en-US"/>
        </w:rPr>
        <w:t xml:space="preserve"> </w:t>
      </w:r>
      <w:proofErr w:type="gramStart"/>
      <w:r w:rsidRPr="007F19D2">
        <w:rPr>
          <w:rFonts w:ascii="Calibri" w:hAnsi="Calibri"/>
          <w:color w:val="4A4A4A"/>
          <w:sz w:val="21"/>
          <w:lang w:val="en-US"/>
        </w:rPr>
        <w:t>as long as</w:t>
      </w:r>
      <w:proofErr w:type="gramEnd"/>
      <w:r w:rsidRPr="007F19D2">
        <w:rPr>
          <w:rFonts w:ascii="Calibri" w:hAnsi="Calibri"/>
          <w:color w:val="4A4A4A"/>
          <w:sz w:val="21"/>
          <w:lang w:val="en-US"/>
        </w:rPr>
        <w:t xml:space="preserve"> they are aligned with the above qualifiers. </w:t>
      </w:r>
    </w:p>
    <w:p w14:paraId="0DFF48E6" w14:textId="77777777" w:rsidR="0042466C" w:rsidRPr="007F19D2" w:rsidRDefault="0042466C" w:rsidP="0042466C">
      <w:pPr>
        <w:spacing w:after="0" w:line="240" w:lineRule="auto"/>
        <w:rPr>
          <w:rFonts w:ascii="Calibri" w:hAnsi="Calibri"/>
          <w:color w:val="4A4A4A"/>
          <w:sz w:val="21"/>
          <w:lang w:val="en-US"/>
        </w:rPr>
      </w:pPr>
      <w:r w:rsidRPr="007F19D2">
        <w:rPr>
          <w:rFonts w:ascii="Calibri" w:hAnsi="Calibri"/>
          <w:color w:val="4A4A4A"/>
          <w:sz w:val="21"/>
          <w:lang w:val="en-US"/>
        </w:rPr>
        <w:t xml:space="preserve">Similarly, regional development plans follow the same definition, only applied at the subnational level. </w:t>
      </w:r>
    </w:p>
    <w:p w14:paraId="159C5A74" w14:textId="77777777" w:rsidR="0042466C" w:rsidRPr="00604A18" w:rsidRDefault="0042466C" w:rsidP="0042466C">
      <w:pPr>
        <w:shd w:val="clear" w:color="auto" w:fill="FFFFFF"/>
        <w:spacing w:after="0" w:line="240" w:lineRule="auto"/>
        <w:rPr>
          <w:rFonts w:ascii="Calibri" w:eastAsia="Times New Roman" w:hAnsi="Calibri" w:cs="Calibri"/>
          <w:color w:val="4A4A4A"/>
          <w:sz w:val="21"/>
          <w:szCs w:val="21"/>
          <w:lang w:val="en-US" w:eastAsia="en-US"/>
        </w:rPr>
      </w:pPr>
    </w:p>
    <w:p w14:paraId="2A46D5C8" w14:textId="77777777" w:rsidR="0042466C" w:rsidRPr="007F19D2" w:rsidRDefault="0042466C" w:rsidP="0042466C">
      <w:pPr>
        <w:spacing w:after="0" w:line="240" w:lineRule="auto"/>
        <w:rPr>
          <w:rFonts w:ascii="Calibri" w:hAnsi="Calibri"/>
          <w:bCs/>
          <w:i/>
          <w:color w:val="4A4A4A"/>
          <w:sz w:val="21"/>
          <w:lang w:val="en-US"/>
        </w:rPr>
      </w:pPr>
      <w:r w:rsidRPr="007F19D2">
        <w:rPr>
          <w:rFonts w:ascii="Calibri" w:hAnsi="Calibri"/>
          <w:bCs/>
          <w:i/>
          <w:color w:val="4A4A4A"/>
          <w:sz w:val="21"/>
          <w:lang w:val="en-US"/>
        </w:rPr>
        <w:t xml:space="preserve">NUP that responds to population dynamics:  </w:t>
      </w:r>
    </w:p>
    <w:p w14:paraId="7A8411A0" w14:textId="77777777" w:rsidR="0042466C" w:rsidRPr="007F19D2" w:rsidRDefault="0042466C" w:rsidP="0042466C">
      <w:pPr>
        <w:spacing w:after="0" w:line="240" w:lineRule="auto"/>
        <w:rPr>
          <w:rFonts w:ascii="Calibri" w:hAnsi="Calibri"/>
          <w:color w:val="4A4A4A"/>
          <w:sz w:val="21"/>
          <w:lang w:val="en-US"/>
        </w:rPr>
      </w:pPr>
      <w:r w:rsidRPr="007F19D2">
        <w:rPr>
          <w:rFonts w:ascii="Calibri" w:hAnsi="Calibri"/>
          <w:color w:val="4A4A4A"/>
          <w:sz w:val="21"/>
          <w:lang w:val="en-US"/>
        </w:rPr>
        <w:t xml:space="preserve">This first qualifier examines to what extent the NUP addresses issues to do with population composition, </w:t>
      </w:r>
      <w:proofErr w:type="gramStart"/>
      <w:r w:rsidRPr="007F19D2">
        <w:rPr>
          <w:rFonts w:ascii="Calibri" w:hAnsi="Calibri"/>
          <w:color w:val="4A4A4A"/>
          <w:sz w:val="21"/>
          <w:lang w:val="en-US"/>
        </w:rPr>
        <w:t>trends</w:t>
      </w:r>
      <w:proofErr w:type="gramEnd"/>
      <w:r w:rsidRPr="007F19D2">
        <w:rPr>
          <w:rFonts w:ascii="Calibri" w:hAnsi="Calibri"/>
          <w:color w:val="4A4A4A"/>
          <w:sz w:val="21"/>
          <w:lang w:val="en-US"/>
        </w:rPr>
        <w:t xml:space="preserve"> and projections in achieving development goals and targets. </w:t>
      </w:r>
    </w:p>
    <w:p w14:paraId="37A51B44" w14:textId="77777777" w:rsidR="0042466C" w:rsidRPr="007F19D2" w:rsidRDefault="0042466C" w:rsidP="0042466C">
      <w:pPr>
        <w:numPr>
          <w:ilvl w:val="0"/>
          <w:numId w:val="5"/>
        </w:numPr>
        <w:spacing w:after="0" w:line="240" w:lineRule="auto"/>
        <w:rPr>
          <w:rFonts w:ascii="Calibri" w:hAnsi="Calibri"/>
          <w:color w:val="4A4A4A"/>
          <w:sz w:val="21"/>
          <w:lang w:val="en-US"/>
        </w:rPr>
      </w:pPr>
      <w:r w:rsidRPr="007F19D2">
        <w:rPr>
          <w:rFonts w:ascii="Calibri" w:hAnsi="Calibri"/>
          <w:i/>
          <w:color w:val="4A4A4A"/>
          <w:sz w:val="21"/>
          <w:lang w:val="en-US"/>
        </w:rPr>
        <w:t xml:space="preserve">Population composition </w:t>
      </w:r>
      <w:r w:rsidRPr="007F19D2">
        <w:rPr>
          <w:rFonts w:ascii="Calibri" w:hAnsi="Calibri"/>
          <w:color w:val="4A4A4A"/>
          <w:sz w:val="21"/>
          <w:lang w:val="en-US"/>
        </w:rPr>
        <w:t xml:space="preserve">includes size, geographic distribution and density, household size and composition, mobility and migration, age and sex distribution and disaggregation, as specified in SDG target 17.18 </w:t>
      </w:r>
    </w:p>
    <w:p w14:paraId="5413C828" w14:textId="77777777" w:rsidR="0042466C" w:rsidRPr="007F19D2" w:rsidRDefault="0042466C" w:rsidP="0042466C">
      <w:pPr>
        <w:numPr>
          <w:ilvl w:val="0"/>
          <w:numId w:val="5"/>
        </w:numPr>
        <w:spacing w:after="0" w:line="240" w:lineRule="auto"/>
        <w:rPr>
          <w:rFonts w:ascii="Calibri" w:hAnsi="Calibri"/>
          <w:color w:val="4A4A4A"/>
          <w:sz w:val="21"/>
          <w:lang w:val="en-US"/>
        </w:rPr>
      </w:pPr>
      <w:r w:rsidRPr="007F19D2">
        <w:rPr>
          <w:rFonts w:ascii="Calibri" w:hAnsi="Calibri"/>
          <w:i/>
          <w:color w:val="4A4A4A"/>
          <w:sz w:val="21"/>
          <w:lang w:val="en-US"/>
        </w:rPr>
        <w:t xml:space="preserve">Trends </w:t>
      </w:r>
      <w:r w:rsidRPr="007F19D2">
        <w:rPr>
          <w:rFonts w:ascii="Calibri" w:hAnsi="Calibri"/>
          <w:color w:val="4A4A4A"/>
          <w:sz w:val="21"/>
          <w:lang w:val="en-US"/>
        </w:rPr>
        <w:t xml:space="preserve">are changes in composition of the population from over time </w:t>
      </w:r>
    </w:p>
    <w:p w14:paraId="15F2992D" w14:textId="77777777" w:rsidR="0042466C" w:rsidRPr="007F19D2" w:rsidRDefault="0042466C" w:rsidP="0042466C">
      <w:pPr>
        <w:numPr>
          <w:ilvl w:val="0"/>
          <w:numId w:val="5"/>
        </w:numPr>
        <w:spacing w:after="0" w:line="240" w:lineRule="auto"/>
        <w:rPr>
          <w:rFonts w:ascii="Calibri" w:hAnsi="Calibri"/>
          <w:color w:val="4A4A4A"/>
          <w:sz w:val="21"/>
          <w:lang w:val="en-US"/>
        </w:rPr>
      </w:pPr>
      <w:r w:rsidRPr="007F19D2">
        <w:rPr>
          <w:rFonts w:ascii="Calibri" w:hAnsi="Calibri"/>
          <w:i/>
          <w:color w:val="4A4A4A"/>
          <w:sz w:val="21"/>
          <w:lang w:val="en-US"/>
        </w:rPr>
        <w:t xml:space="preserve">Projections </w:t>
      </w:r>
      <w:r w:rsidRPr="007F19D2">
        <w:rPr>
          <w:rFonts w:ascii="Calibri" w:hAnsi="Calibri"/>
          <w:color w:val="4A4A4A"/>
          <w:sz w:val="21"/>
          <w:lang w:val="en-US"/>
        </w:rPr>
        <w:t>are expected changes over time that the NUP needs to ensure that they are well addressed.</w:t>
      </w:r>
    </w:p>
    <w:p w14:paraId="16EB0361" w14:textId="77777777" w:rsidR="0042466C" w:rsidRPr="007F19D2" w:rsidRDefault="0042466C" w:rsidP="0042466C">
      <w:pPr>
        <w:spacing w:after="0" w:line="240" w:lineRule="auto"/>
        <w:rPr>
          <w:rFonts w:ascii="Calibri" w:hAnsi="Calibri"/>
          <w:color w:val="4A4A4A"/>
          <w:sz w:val="21"/>
          <w:lang w:val="en-US"/>
        </w:rPr>
      </w:pPr>
    </w:p>
    <w:p w14:paraId="50ED6446" w14:textId="77777777" w:rsidR="0042466C" w:rsidRPr="007F19D2" w:rsidRDefault="0042466C" w:rsidP="0042466C">
      <w:pPr>
        <w:spacing w:after="0" w:line="240" w:lineRule="auto"/>
        <w:rPr>
          <w:rFonts w:ascii="Calibri" w:hAnsi="Calibri"/>
          <w:color w:val="4A4A4A"/>
          <w:sz w:val="21"/>
          <w:lang w:val="en-US"/>
        </w:rPr>
      </w:pPr>
      <w:r w:rsidRPr="007F19D2">
        <w:rPr>
          <w:rFonts w:ascii="Calibri" w:hAnsi="Calibri"/>
          <w:color w:val="4A4A4A"/>
          <w:sz w:val="21"/>
          <w:lang w:val="en-US"/>
        </w:rPr>
        <w:t xml:space="preserve">Key questions for the assessment: </w:t>
      </w:r>
    </w:p>
    <w:p w14:paraId="3E2CA892" w14:textId="77777777" w:rsidR="0042466C" w:rsidRPr="007F19D2" w:rsidRDefault="0042466C" w:rsidP="0042466C">
      <w:pPr>
        <w:numPr>
          <w:ilvl w:val="0"/>
          <w:numId w:val="5"/>
        </w:numPr>
        <w:spacing w:after="0" w:line="240" w:lineRule="auto"/>
        <w:rPr>
          <w:rFonts w:ascii="Calibri" w:hAnsi="Calibri"/>
          <w:color w:val="4A4A4A"/>
          <w:sz w:val="21"/>
          <w:lang w:val="en-US"/>
        </w:rPr>
      </w:pPr>
      <w:r w:rsidRPr="007F19D2">
        <w:rPr>
          <w:rFonts w:ascii="Calibri" w:hAnsi="Calibri"/>
          <w:color w:val="4A4A4A"/>
          <w:sz w:val="21"/>
          <w:lang w:val="en-US"/>
        </w:rPr>
        <w:t xml:space="preserve">To what extent are quality and timely data on urban and rural population composition, </w:t>
      </w:r>
      <w:proofErr w:type="gramStart"/>
      <w:r w:rsidRPr="007F19D2">
        <w:rPr>
          <w:rFonts w:ascii="Calibri" w:hAnsi="Calibri"/>
          <w:color w:val="4A4A4A"/>
          <w:sz w:val="21"/>
          <w:lang w:val="en-US"/>
        </w:rPr>
        <w:t>trends</w:t>
      </w:r>
      <w:proofErr w:type="gramEnd"/>
      <w:r w:rsidRPr="007F19D2">
        <w:rPr>
          <w:rFonts w:ascii="Calibri" w:hAnsi="Calibri"/>
          <w:color w:val="4A4A4A"/>
          <w:sz w:val="21"/>
          <w:lang w:val="en-US"/>
        </w:rPr>
        <w:t xml:space="preserve"> and projections available for use in the development, implementation and monitoring of NUP or Regional Development Plans (RDPs)? </w:t>
      </w:r>
    </w:p>
    <w:p w14:paraId="524BCC65" w14:textId="77777777" w:rsidR="0042466C" w:rsidRPr="007F19D2" w:rsidRDefault="0042466C" w:rsidP="0042466C">
      <w:pPr>
        <w:numPr>
          <w:ilvl w:val="0"/>
          <w:numId w:val="5"/>
        </w:numPr>
        <w:spacing w:after="0" w:line="240" w:lineRule="auto"/>
        <w:rPr>
          <w:rFonts w:ascii="Calibri" w:hAnsi="Calibri"/>
          <w:color w:val="4A4A4A"/>
          <w:sz w:val="21"/>
          <w:lang w:val="en-US"/>
        </w:rPr>
      </w:pPr>
      <w:r w:rsidRPr="007F19D2">
        <w:rPr>
          <w:rFonts w:ascii="Calibri" w:hAnsi="Calibri"/>
          <w:color w:val="4A4A4A"/>
          <w:sz w:val="21"/>
          <w:lang w:val="en-US"/>
        </w:rPr>
        <w:lastRenderedPageBreak/>
        <w:t xml:space="preserve">To what extent do the strategies/interventions of the NUP and/or RDPs refer to population composition, </w:t>
      </w:r>
      <w:proofErr w:type="gramStart"/>
      <w:r w:rsidRPr="007F19D2">
        <w:rPr>
          <w:rFonts w:ascii="Calibri" w:hAnsi="Calibri"/>
          <w:color w:val="4A4A4A"/>
          <w:sz w:val="21"/>
          <w:lang w:val="en-US"/>
        </w:rPr>
        <w:t>trends</w:t>
      </w:r>
      <w:proofErr w:type="gramEnd"/>
      <w:r w:rsidRPr="007F19D2">
        <w:rPr>
          <w:rFonts w:ascii="Calibri" w:hAnsi="Calibri"/>
          <w:color w:val="4A4A4A"/>
          <w:sz w:val="21"/>
          <w:lang w:val="en-US"/>
        </w:rPr>
        <w:t xml:space="preserve"> and projections over the timeframe of the plan? </w:t>
      </w:r>
    </w:p>
    <w:p w14:paraId="40ED12FC" w14:textId="77777777" w:rsidR="0042466C" w:rsidRPr="007F19D2" w:rsidRDefault="0042466C" w:rsidP="0042466C">
      <w:pPr>
        <w:spacing w:after="0" w:line="240" w:lineRule="auto"/>
        <w:ind w:left="360"/>
        <w:rPr>
          <w:rFonts w:ascii="Calibri" w:hAnsi="Calibri"/>
          <w:color w:val="4A4A4A"/>
          <w:sz w:val="21"/>
          <w:lang w:val="en-US"/>
        </w:rPr>
      </w:pPr>
    </w:p>
    <w:p w14:paraId="61FE34A5" w14:textId="77777777" w:rsidR="0042466C" w:rsidRPr="007F19D2" w:rsidRDefault="0042466C" w:rsidP="0042466C">
      <w:pPr>
        <w:spacing w:after="0" w:line="240" w:lineRule="auto"/>
        <w:rPr>
          <w:rFonts w:ascii="Calibri" w:hAnsi="Calibri"/>
          <w:bCs/>
          <w:i/>
          <w:color w:val="4A4A4A"/>
          <w:sz w:val="21"/>
          <w:lang w:val="en-US"/>
        </w:rPr>
      </w:pPr>
      <w:r w:rsidRPr="007F19D2">
        <w:rPr>
          <w:rFonts w:ascii="Calibri" w:hAnsi="Calibri"/>
          <w:bCs/>
          <w:i/>
          <w:color w:val="4A4A4A"/>
          <w:sz w:val="21"/>
          <w:lang w:val="en-US"/>
        </w:rPr>
        <w:t xml:space="preserve">Ensure balanced territorial development:  </w:t>
      </w:r>
    </w:p>
    <w:p w14:paraId="70369BBE" w14:textId="77777777" w:rsidR="0042466C" w:rsidRPr="007F19D2" w:rsidRDefault="0042466C" w:rsidP="0042466C">
      <w:pPr>
        <w:spacing w:after="0" w:line="240" w:lineRule="auto"/>
        <w:rPr>
          <w:rFonts w:ascii="Calibri" w:hAnsi="Calibri"/>
          <w:color w:val="4A4A4A"/>
          <w:sz w:val="21"/>
          <w:lang w:val="en-US"/>
        </w:rPr>
      </w:pPr>
      <w:r w:rsidRPr="007F19D2">
        <w:rPr>
          <w:rFonts w:ascii="Calibri" w:hAnsi="Calibri"/>
          <w:color w:val="4A4A4A"/>
          <w:sz w:val="21"/>
          <w:lang w:val="en-US"/>
        </w:rPr>
        <w:t xml:space="preserve">This second qualifier entails the promotion of a spatially coherent territory that includes a balanced system of human settlements including cities and towns and including urban corridors; that addresses social, economic, </w:t>
      </w:r>
      <w:proofErr w:type="gramStart"/>
      <w:r w:rsidRPr="007F19D2">
        <w:rPr>
          <w:rFonts w:ascii="Calibri" w:hAnsi="Calibri"/>
          <w:color w:val="4A4A4A"/>
          <w:sz w:val="21"/>
          <w:lang w:val="en-US"/>
        </w:rPr>
        <w:t>environmental</w:t>
      </w:r>
      <w:proofErr w:type="gramEnd"/>
      <w:r w:rsidRPr="007F19D2">
        <w:rPr>
          <w:rFonts w:ascii="Calibri" w:hAnsi="Calibri"/>
          <w:color w:val="4A4A4A"/>
          <w:sz w:val="21"/>
          <w:lang w:val="en-US"/>
        </w:rPr>
        <w:t xml:space="preserve"> and spatial disparities particularly considering the urban-rural continuum. </w:t>
      </w:r>
    </w:p>
    <w:p w14:paraId="7A01C740" w14:textId="77777777" w:rsidR="0042466C" w:rsidRPr="007F19D2" w:rsidRDefault="0042466C" w:rsidP="0042466C">
      <w:pPr>
        <w:spacing w:after="0" w:line="240" w:lineRule="auto"/>
        <w:rPr>
          <w:rFonts w:ascii="Calibri" w:hAnsi="Calibri"/>
          <w:color w:val="4A4A4A"/>
          <w:sz w:val="21"/>
          <w:lang w:val="en-US"/>
        </w:rPr>
      </w:pPr>
    </w:p>
    <w:p w14:paraId="3145CC93" w14:textId="77777777" w:rsidR="0042466C" w:rsidRPr="007F19D2" w:rsidRDefault="0042466C" w:rsidP="0042466C">
      <w:pPr>
        <w:spacing w:after="0" w:line="240" w:lineRule="auto"/>
        <w:rPr>
          <w:rFonts w:ascii="Calibri" w:hAnsi="Calibri"/>
          <w:color w:val="4A4A4A"/>
          <w:sz w:val="21"/>
          <w:lang w:val="en-US"/>
        </w:rPr>
      </w:pPr>
      <w:r w:rsidRPr="007F19D2">
        <w:rPr>
          <w:rFonts w:ascii="Calibri" w:hAnsi="Calibri"/>
          <w:color w:val="4A4A4A"/>
          <w:sz w:val="21"/>
          <w:lang w:val="en-US"/>
        </w:rPr>
        <w:t xml:space="preserve">Key questions for the assessment: </w:t>
      </w:r>
    </w:p>
    <w:p w14:paraId="5DC5F3A6" w14:textId="77777777" w:rsidR="0042466C" w:rsidRPr="007F19D2" w:rsidRDefault="0042466C" w:rsidP="0042466C">
      <w:pPr>
        <w:numPr>
          <w:ilvl w:val="0"/>
          <w:numId w:val="5"/>
        </w:numPr>
        <w:spacing w:after="0" w:line="240" w:lineRule="auto"/>
        <w:rPr>
          <w:rFonts w:ascii="Calibri" w:hAnsi="Calibri"/>
          <w:color w:val="4A4A4A"/>
          <w:sz w:val="21"/>
          <w:lang w:val="en-US"/>
        </w:rPr>
      </w:pPr>
      <w:r w:rsidRPr="007F19D2">
        <w:rPr>
          <w:rFonts w:ascii="Calibri" w:hAnsi="Calibri"/>
          <w:color w:val="4A4A4A"/>
          <w:sz w:val="21"/>
          <w:lang w:val="en-US"/>
        </w:rPr>
        <w:t xml:space="preserve">To what extent does the national urban policy consider the need for balanced development of the territory </w:t>
      </w:r>
      <w:proofErr w:type="gramStart"/>
      <w:r w:rsidRPr="007F19D2">
        <w:rPr>
          <w:rFonts w:ascii="Calibri" w:hAnsi="Calibri"/>
          <w:color w:val="4A4A4A"/>
          <w:sz w:val="21"/>
          <w:lang w:val="en-US"/>
        </w:rPr>
        <w:t>as a whole including</w:t>
      </w:r>
      <w:proofErr w:type="gramEnd"/>
      <w:r w:rsidRPr="007F19D2">
        <w:rPr>
          <w:rFonts w:ascii="Calibri" w:hAnsi="Calibri"/>
          <w:color w:val="4A4A4A"/>
          <w:sz w:val="21"/>
          <w:lang w:val="en-US"/>
        </w:rPr>
        <w:t xml:space="preserve"> the differentiated yet equivalent development of all types of settlements including villages, cities and towns, including urban corridors? </w:t>
      </w:r>
    </w:p>
    <w:p w14:paraId="0E2115C1" w14:textId="77777777" w:rsidR="0042466C" w:rsidRPr="007F19D2" w:rsidRDefault="0042466C" w:rsidP="0042466C">
      <w:pPr>
        <w:numPr>
          <w:ilvl w:val="0"/>
          <w:numId w:val="5"/>
        </w:numPr>
        <w:spacing w:after="0" w:line="240" w:lineRule="auto"/>
        <w:rPr>
          <w:rFonts w:ascii="Calibri" w:hAnsi="Calibri"/>
          <w:color w:val="4A4A4A"/>
          <w:sz w:val="21"/>
          <w:lang w:val="en-US"/>
        </w:rPr>
      </w:pPr>
      <w:r w:rsidRPr="007F19D2">
        <w:rPr>
          <w:rFonts w:ascii="Calibri" w:hAnsi="Calibri"/>
          <w:color w:val="4A4A4A"/>
          <w:sz w:val="21"/>
          <w:lang w:val="en-US"/>
        </w:rPr>
        <w:t xml:space="preserve">To what extent are the linkages – social, economic, </w:t>
      </w:r>
      <w:proofErr w:type="gramStart"/>
      <w:r w:rsidRPr="007F19D2">
        <w:rPr>
          <w:rFonts w:ascii="Calibri" w:hAnsi="Calibri"/>
          <w:color w:val="4A4A4A"/>
          <w:sz w:val="21"/>
          <w:lang w:val="en-US"/>
        </w:rPr>
        <w:t>environmental</w:t>
      </w:r>
      <w:proofErr w:type="gramEnd"/>
      <w:r w:rsidRPr="007F19D2">
        <w:rPr>
          <w:rFonts w:ascii="Calibri" w:hAnsi="Calibri"/>
          <w:color w:val="4A4A4A"/>
          <w:sz w:val="21"/>
          <w:lang w:val="en-US"/>
        </w:rPr>
        <w:t xml:space="preserve"> and spatial – between urban, peri-urban and rural areas consider with the ultimate goal of strengthening the urban-rural continuum? </w:t>
      </w:r>
    </w:p>
    <w:p w14:paraId="264C368D" w14:textId="77777777" w:rsidR="0042466C" w:rsidRPr="007F19D2" w:rsidRDefault="0042466C" w:rsidP="0042466C">
      <w:pPr>
        <w:spacing w:after="0" w:line="240" w:lineRule="auto"/>
        <w:ind w:left="360"/>
        <w:rPr>
          <w:rFonts w:ascii="Calibri" w:hAnsi="Calibri"/>
          <w:color w:val="4A4A4A"/>
          <w:sz w:val="21"/>
          <w:lang w:val="en-US"/>
        </w:rPr>
      </w:pPr>
    </w:p>
    <w:p w14:paraId="54D583DB" w14:textId="77777777" w:rsidR="0042466C" w:rsidRPr="007F19D2" w:rsidRDefault="0042466C" w:rsidP="0042466C">
      <w:pPr>
        <w:spacing w:after="0" w:line="240" w:lineRule="auto"/>
        <w:rPr>
          <w:rFonts w:ascii="Calibri" w:hAnsi="Calibri"/>
          <w:bCs/>
          <w:i/>
          <w:color w:val="4A4A4A"/>
          <w:sz w:val="21"/>
          <w:lang w:val="en-US"/>
        </w:rPr>
      </w:pPr>
      <w:r w:rsidRPr="007F19D2">
        <w:rPr>
          <w:rFonts w:ascii="Calibri" w:hAnsi="Calibri"/>
          <w:bCs/>
          <w:i/>
          <w:color w:val="4A4A4A"/>
          <w:sz w:val="21"/>
          <w:lang w:val="en-US"/>
        </w:rPr>
        <w:t xml:space="preserve">Increase local fiscal space: </w:t>
      </w:r>
    </w:p>
    <w:p w14:paraId="1E305116" w14:textId="77777777" w:rsidR="0042466C" w:rsidRPr="007F19D2" w:rsidRDefault="0042466C" w:rsidP="0042466C">
      <w:pPr>
        <w:spacing w:after="0" w:line="240" w:lineRule="auto"/>
        <w:rPr>
          <w:rFonts w:ascii="Calibri" w:hAnsi="Calibri"/>
          <w:color w:val="4A4A4A"/>
          <w:sz w:val="21"/>
          <w:lang w:val="en-US"/>
        </w:rPr>
      </w:pPr>
      <w:r w:rsidRPr="007F19D2">
        <w:rPr>
          <w:rFonts w:ascii="Calibri" w:hAnsi="Calibri"/>
          <w:color w:val="4A4A4A"/>
          <w:sz w:val="21"/>
          <w:lang w:val="en-US"/>
        </w:rPr>
        <w:t xml:space="preserve">Local fiscal space is understood as the sum of financial resources available for improved delivery of basic social and economic services at the local level </w:t>
      </w:r>
      <w:proofErr w:type="gramStart"/>
      <w:r w:rsidRPr="007F19D2">
        <w:rPr>
          <w:rFonts w:ascii="Calibri" w:hAnsi="Calibri"/>
          <w:color w:val="4A4A4A"/>
          <w:sz w:val="21"/>
          <w:lang w:val="en-US"/>
        </w:rPr>
        <w:t>as a result of</w:t>
      </w:r>
      <w:proofErr w:type="gramEnd"/>
      <w:r w:rsidRPr="007F19D2">
        <w:rPr>
          <w:rFonts w:ascii="Calibri" w:hAnsi="Calibri"/>
          <w:color w:val="4A4A4A"/>
          <w:sz w:val="21"/>
          <w:lang w:val="en-US"/>
        </w:rPr>
        <w:t xml:space="preserve"> the budget and related decisions by governments at all levels without any prejudice to the sustainability of a government’s financial position. </w:t>
      </w:r>
    </w:p>
    <w:p w14:paraId="3EA37B61" w14:textId="77777777" w:rsidR="0042466C" w:rsidRPr="007F19D2" w:rsidRDefault="0042466C" w:rsidP="0042466C">
      <w:pPr>
        <w:spacing w:after="0" w:line="240" w:lineRule="auto"/>
        <w:rPr>
          <w:rFonts w:ascii="Calibri" w:hAnsi="Calibri"/>
          <w:color w:val="4A4A4A"/>
          <w:sz w:val="21"/>
          <w:lang w:val="en-US"/>
        </w:rPr>
      </w:pPr>
    </w:p>
    <w:p w14:paraId="20C10F88" w14:textId="77777777" w:rsidR="0042466C" w:rsidRPr="007F19D2" w:rsidRDefault="0042466C" w:rsidP="0042466C">
      <w:pPr>
        <w:spacing w:after="0" w:line="240" w:lineRule="auto"/>
        <w:rPr>
          <w:rFonts w:ascii="Calibri" w:hAnsi="Calibri"/>
          <w:color w:val="4A4A4A"/>
          <w:sz w:val="21"/>
          <w:lang w:val="en-US"/>
        </w:rPr>
      </w:pPr>
      <w:r w:rsidRPr="007F19D2">
        <w:rPr>
          <w:rFonts w:ascii="Calibri" w:hAnsi="Calibri"/>
          <w:color w:val="4A4A4A"/>
          <w:sz w:val="21"/>
          <w:lang w:val="en-US"/>
        </w:rPr>
        <w:t xml:space="preserve">Key questions for the assessment: </w:t>
      </w:r>
    </w:p>
    <w:p w14:paraId="297D9F56" w14:textId="77777777" w:rsidR="0042466C" w:rsidRPr="007F19D2" w:rsidRDefault="0042466C" w:rsidP="0042466C">
      <w:pPr>
        <w:numPr>
          <w:ilvl w:val="0"/>
          <w:numId w:val="5"/>
        </w:numPr>
        <w:spacing w:after="0" w:line="240" w:lineRule="auto"/>
        <w:rPr>
          <w:rFonts w:ascii="Calibri" w:hAnsi="Calibri"/>
          <w:color w:val="4A4A4A"/>
          <w:sz w:val="21"/>
          <w:lang w:val="en-US"/>
        </w:rPr>
      </w:pPr>
      <w:r w:rsidRPr="007F19D2">
        <w:rPr>
          <w:rFonts w:ascii="Calibri" w:hAnsi="Calibri"/>
          <w:color w:val="4A4A4A"/>
          <w:sz w:val="21"/>
          <w:lang w:val="en-US"/>
        </w:rPr>
        <w:t xml:space="preserve">To what extent has the policy made allowance for the provision of local financial resources to provide for the implementation of the policy and for the delivery of essential basic social and economic services </w:t>
      </w:r>
    </w:p>
    <w:p w14:paraId="5356724B" w14:textId="77777777" w:rsidR="0042466C" w:rsidRPr="007F19D2" w:rsidRDefault="0042466C" w:rsidP="0042466C">
      <w:pPr>
        <w:numPr>
          <w:ilvl w:val="0"/>
          <w:numId w:val="5"/>
        </w:numPr>
        <w:spacing w:after="0" w:line="240" w:lineRule="auto"/>
        <w:rPr>
          <w:rFonts w:ascii="Calibri" w:hAnsi="Calibri"/>
          <w:color w:val="4A4A4A"/>
          <w:sz w:val="21"/>
          <w:lang w:val="en-US"/>
        </w:rPr>
      </w:pPr>
      <w:r w:rsidRPr="007F19D2">
        <w:rPr>
          <w:rFonts w:ascii="Calibri" w:hAnsi="Calibri"/>
          <w:color w:val="4A4A4A"/>
          <w:sz w:val="21"/>
          <w:lang w:val="en-US"/>
        </w:rPr>
        <w:t xml:space="preserve">To what extent has the policy assessed the status of human capacities required to effectively use financial resources for the implementation of the policy and the delivery of essential basic social and economic services? </w:t>
      </w:r>
    </w:p>
    <w:p w14:paraId="366B8F19" w14:textId="77777777" w:rsidR="0042466C" w:rsidRPr="007F19D2" w:rsidRDefault="0042466C" w:rsidP="0042466C">
      <w:pPr>
        <w:spacing w:after="0" w:line="240" w:lineRule="auto"/>
        <w:ind w:left="360"/>
        <w:rPr>
          <w:rFonts w:ascii="Calibri" w:hAnsi="Calibri"/>
          <w:color w:val="4A4A4A"/>
          <w:sz w:val="21"/>
          <w:lang w:val="en-US"/>
        </w:rPr>
      </w:pPr>
    </w:p>
    <w:p w14:paraId="575D827B" w14:textId="77777777" w:rsidR="0042466C" w:rsidRPr="007F19D2" w:rsidRDefault="0042466C" w:rsidP="0042466C">
      <w:pPr>
        <w:spacing w:after="0" w:line="240" w:lineRule="auto"/>
        <w:rPr>
          <w:rFonts w:ascii="Calibri" w:hAnsi="Calibri"/>
          <w:bCs/>
          <w:i/>
          <w:color w:val="4A4A4A"/>
          <w:sz w:val="21"/>
          <w:lang w:val="en-US"/>
        </w:rPr>
      </w:pPr>
      <w:r w:rsidRPr="007F19D2">
        <w:rPr>
          <w:rFonts w:ascii="Calibri" w:hAnsi="Calibri"/>
          <w:bCs/>
          <w:i/>
          <w:color w:val="4A4A4A"/>
          <w:sz w:val="21"/>
          <w:lang w:val="en-US"/>
        </w:rPr>
        <w:t xml:space="preserve">Developing: </w:t>
      </w:r>
    </w:p>
    <w:p w14:paraId="39637EB4" w14:textId="77777777" w:rsidR="0042466C" w:rsidRPr="007F19D2" w:rsidRDefault="0042466C" w:rsidP="0042466C">
      <w:pPr>
        <w:spacing w:after="0" w:line="240" w:lineRule="auto"/>
        <w:rPr>
          <w:rFonts w:ascii="Calibri" w:hAnsi="Calibri"/>
          <w:color w:val="4A4A4A"/>
          <w:sz w:val="21"/>
          <w:lang w:val="en-US"/>
        </w:rPr>
      </w:pPr>
      <w:r w:rsidRPr="007F19D2">
        <w:rPr>
          <w:rFonts w:ascii="Calibri" w:hAnsi="Calibri"/>
          <w:color w:val="4A4A4A"/>
          <w:sz w:val="21"/>
          <w:lang w:val="en-US"/>
        </w:rPr>
        <w:t xml:space="preserve">Developing refers to the policy development pathways and processes that consider the feasibility, diagnosis of policy problems and opportunities, the formulation/drafting of the policy until the approval of the policy </w:t>
      </w:r>
    </w:p>
    <w:p w14:paraId="390086F3" w14:textId="77777777" w:rsidR="0042466C" w:rsidRPr="007F19D2" w:rsidRDefault="0042466C" w:rsidP="0042466C">
      <w:pPr>
        <w:spacing w:after="0" w:line="240" w:lineRule="auto"/>
        <w:ind w:left="720"/>
        <w:rPr>
          <w:rFonts w:ascii="Calibri" w:hAnsi="Calibri"/>
          <w:color w:val="4A4A4A"/>
          <w:sz w:val="21"/>
          <w:lang w:val="en-US"/>
        </w:rPr>
      </w:pPr>
    </w:p>
    <w:p w14:paraId="6445DDA9" w14:textId="77777777" w:rsidR="0042466C" w:rsidRPr="007F19D2" w:rsidRDefault="0042466C" w:rsidP="0042466C">
      <w:pPr>
        <w:spacing w:after="0" w:line="240" w:lineRule="auto"/>
        <w:rPr>
          <w:rFonts w:ascii="Calibri" w:hAnsi="Calibri"/>
          <w:bCs/>
          <w:i/>
          <w:color w:val="4A4A4A"/>
          <w:sz w:val="21"/>
          <w:lang w:val="en-US"/>
        </w:rPr>
      </w:pPr>
      <w:r w:rsidRPr="007F19D2">
        <w:rPr>
          <w:rFonts w:ascii="Calibri" w:hAnsi="Calibri"/>
          <w:bCs/>
          <w:i/>
          <w:color w:val="4A4A4A"/>
          <w:sz w:val="21"/>
          <w:lang w:val="en-US"/>
        </w:rPr>
        <w:t xml:space="preserve">Implementing: </w:t>
      </w:r>
    </w:p>
    <w:p w14:paraId="67557DE0" w14:textId="77777777" w:rsidR="0042466C" w:rsidRPr="007F19D2" w:rsidRDefault="0042466C" w:rsidP="0042466C">
      <w:pPr>
        <w:spacing w:after="0" w:line="240" w:lineRule="auto"/>
        <w:rPr>
          <w:rFonts w:ascii="Calibri" w:hAnsi="Calibri"/>
          <w:color w:val="4A4A4A"/>
          <w:sz w:val="21"/>
          <w:lang w:val="en-US"/>
        </w:rPr>
      </w:pPr>
      <w:r w:rsidRPr="007F19D2">
        <w:rPr>
          <w:rFonts w:ascii="Calibri" w:hAnsi="Calibri"/>
          <w:color w:val="4A4A4A"/>
          <w:sz w:val="21"/>
          <w:lang w:val="en-US"/>
        </w:rPr>
        <w:t xml:space="preserve">Implementation refers to the realization of the policy proposal through legislative or financial action/commitments, including the continued monitoring and evaluation of that policy </w:t>
      </w:r>
    </w:p>
    <w:p w14:paraId="55CAE047" w14:textId="77777777" w:rsidR="0042466C" w:rsidRPr="00604A18" w:rsidRDefault="0042466C" w:rsidP="0042466C">
      <w:pPr>
        <w:shd w:val="clear" w:color="auto" w:fill="FFFFFF"/>
        <w:spacing w:after="0" w:line="240" w:lineRule="auto"/>
        <w:rPr>
          <w:rFonts w:ascii="Calibri" w:eastAsia="Times New Roman" w:hAnsi="Calibri" w:cs="Calibri"/>
          <w:color w:val="4A4A4A"/>
          <w:sz w:val="21"/>
          <w:szCs w:val="21"/>
          <w:lang w:val="en-US" w:eastAsia="en-US"/>
        </w:rPr>
      </w:pPr>
    </w:p>
    <w:p w14:paraId="727F06D3" w14:textId="77777777" w:rsidR="0042466C" w:rsidRPr="002044B0" w:rsidRDefault="0042466C" w:rsidP="0042466C">
      <w:pPr>
        <w:shd w:val="clear" w:color="auto" w:fill="FFFFFF"/>
        <w:spacing w:after="0" w:line="240" w:lineRule="auto"/>
        <w:rPr>
          <w:rFonts w:ascii="Calibri" w:eastAsia="Times New Roman" w:hAnsi="Calibri" w:cs="Calibri"/>
          <w:color w:val="4A4A4A"/>
          <w:sz w:val="21"/>
          <w:szCs w:val="21"/>
          <w:lang w:val="en-US" w:eastAsia="en-US"/>
        </w:rPr>
      </w:pPr>
      <w:r w:rsidRPr="002044B0">
        <w:rPr>
          <w:rFonts w:ascii="Calibri" w:eastAsia="Times New Roman" w:hAnsi="Calibri" w:cs="Calibri"/>
          <w:b/>
          <w:color w:val="4A4A4A"/>
          <w:sz w:val="21"/>
          <w:szCs w:val="21"/>
          <w:lang w:val="en-US" w:eastAsia="en-US"/>
        </w:rPr>
        <w:t>Concepts:</w:t>
      </w:r>
    </w:p>
    <w:p w14:paraId="0E35D0FB" w14:textId="77777777" w:rsidR="0042466C" w:rsidRPr="007F19D2" w:rsidRDefault="0042466C" w:rsidP="0042466C">
      <w:pPr>
        <w:spacing w:after="0" w:line="240" w:lineRule="auto"/>
        <w:rPr>
          <w:rFonts w:ascii="Calibri" w:hAnsi="Calibri"/>
          <w:color w:val="4A4A4A"/>
          <w:sz w:val="21"/>
          <w:lang w:val="en-US"/>
        </w:rPr>
      </w:pPr>
      <w:r w:rsidRPr="007F19D2">
        <w:rPr>
          <w:rFonts w:ascii="Calibri" w:hAnsi="Calibri"/>
          <w:color w:val="4A4A4A"/>
          <w:sz w:val="21"/>
          <w:lang w:val="en-US"/>
        </w:rPr>
        <w:t xml:space="preserve">Introducing NUP – an appropriate framework to achieve target 11.a and more broadly a recognized tool of implementation and monitoring of global urban agendas – along with regional development </w:t>
      </w:r>
      <w:proofErr w:type="gramStart"/>
      <w:r w:rsidRPr="007F19D2">
        <w:rPr>
          <w:rFonts w:ascii="Calibri" w:hAnsi="Calibri"/>
          <w:color w:val="4A4A4A"/>
          <w:sz w:val="21"/>
          <w:lang w:val="en-US"/>
        </w:rPr>
        <w:t>plans, and</w:t>
      </w:r>
      <w:proofErr w:type="gramEnd"/>
      <w:r w:rsidRPr="007F19D2">
        <w:rPr>
          <w:rFonts w:ascii="Calibri" w:hAnsi="Calibri"/>
          <w:color w:val="4A4A4A"/>
          <w:sz w:val="21"/>
          <w:lang w:val="en-US"/>
        </w:rPr>
        <w:t xml:space="preserve"> adding three measurable qualifiers as requirements for successful plans and policies, makes indicator 11.a.1 not only a more adequate, measurable and implementable process indicator for target 11.a.1, but also will serve more broadly the progress of SDGs and the new urban agenda. </w:t>
      </w:r>
    </w:p>
    <w:p w14:paraId="419ED845" w14:textId="77777777" w:rsidR="0042466C" w:rsidRPr="007F19D2" w:rsidRDefault="0042466C" w:rsidP="0042466C">
      <w:pPr>
        <w:spacing w:after="0" w:line="240" w:lineRule="auto"/>
        <w:rPr>
          <w:rFonts w:ascii="Calibri" w:hAnsi="Calibri"/>
          <w:color w:val="4A4A4A"/>
          <w:sz w:val="21"/>
          <w:lang w:val="en-US"/>
        </w:rPr>
      </w:pPr>
    </w:p>
    <w:p w14:paraId="05DB938E" w14:textId="77777777" w:rsidR="0042466C" w:rsidRPr="007F19D2" w:rsidRDefault="0042466C" w:rsidP="0042466C">
      <w:pPr>
        <w:spacing w:after="0" w:line="240" w:lineRule="auto"/>
        <w:rPr>
          <w:rFonts w:ascii="Calibri" w:hAnsi="Calibri"/>
          <w:color w:val="4A4A4A"/>
          <w:sz w:val="21"/>
          <w:lang w:val="en-US"/>
        </w:rPr>
      </w:pPr>
      <w:r w:rsidRPr="007F19D2">
        <w:rPr>
          <w:rFonts w:ascii="Calibri" w:hAnsi="Calibri"/>
          <w:color w:val="4A4A4A"/>
          <w:sz w:val="21"/>
          <w:lang w:val="en-US"/>
        </w:rPr>
        <w:t xml:space="preserve">This revised indicator is indeed suitable for all countries and regions, and lends itself to regional analyses, as well as other forms of aggregation and disaggregation, according to development level, for example. It is also applicable at multiple territorial levels. </w:t>
      </w:r>
    </w:p>
    <w:p w14:paraId="53B862CF" w14:textId="77777777" w:rsidR="0042466C" w:rsidRPr="007F19D2" w:rsidRDefault="0042466C" w:rsidP="0042466C">
      <w:pPr>
        <w:spacing w:after="0" w:line="240" w:lineRule="auto"/>
        <w:rPr>
          <w:rFonts w:ascii="Calibri" w:hAnsi="Calibri"/>
          <w:color w:val="4A4A4A"/>
          <w:sz w:val="21"/>
          <w:lang w:val="en-US"/>
        </w:rPr>
      </w:pPr>
    </w:p>
    <w:p w14:paraId="63B39030" w14:textId="77777777" w:rsidR="0042466C" w:rsidRPr="007F19D2" w:rsidRDefault="0042466C" w:rsidP="0042466C">
      <w:pPr>
        <w:shd w:val="clear" w:color="auto" w:fill="FFFFFF"/>
        <w:spacing w:after="0" w:line="240" w:lineRule="auto"/>
        <w:rPr>
          <w:rFonts w:ascii="Calibri" w:hAnsi="Calibri"/>
          <w:color w:val="4A4A4A"/>
          <w:sz w:val="21"/>
          <w:lang w:val="en-US"/>
        </w:rPr>
      </w:pPr>
      <w:r w:rsidRPr="007F19D2">
        <w:rPr>
          <w:rFonts w:ascii="Calibri" w:hAnsi="Calibri"/>
          <w:color w:val="4A4A4A"/>
          <w:sz w:val="21"/>
          <w:lang w:val="en-US"/>
        </w:rPr>
        <w:t xml:space="preserve">Moreover, monitoring this indicator will help more broadly with NUP monitoring and help increase awareness, </w:t>
      </w:r>
      <w:proofErr w:type="gramStart"/>
      <w:r w:rsidRPr="007F19D2">
        <w:rPr>
          <w:rFonts w:ascii="Calibri" w:hAnsi="Calibri"/>
          <w:color w:val="4A4A4A"/>
          <w:sz w:val="21"/>
          <w:lang w:val="en-US"/>
        </w:rPr>
        <w:t>capacity</w:t>
      </w:r>
      <w:proofErr w:type="gramEnd"/>
      <w:r w:rsidRPr="007F19D2">
        <w:rPr>
          <w:rFonts w:ascii="Calibri" w:hAnsi="Calibri"/>
          <w:color w:val="4A4A4A"/>
          <w:sz w:val="21"/>
          <w:lang w:val="en-US"/>
        </w:rPr>
        <w:t xml:space="preserve"> and knowledge of best practices for sustainable urban policy in the process. Also, due to the multidisciplinary dimension of NUPs and their role in global agendas, the enhanced data collection and analysis capacity that would be permitted by this indicator revision would participate in guiding the necessary steps to create a more enabling urban policy environment to support SDG 11 and </w:t>
      </w:r>
      <w:r w:rsidRPr="007F19D2">
        <w:rPr>
          <w:rFonts w:ascii="Calibri" w:hAnsi="Calibri"/>
          <w:color w:val="4A4A4A"/>
          <w:sz w:val="21"/>
          <w:lang w:val="en-US"/>
        </w:rPr>
        <w:lastRenderedPageBreak/>
        <w:t>urban dimensions of other SDGs. NUP monitoring according to SDGs would for instance serve as a gap analysis to help formulate tailored recommendations and identify best practices.</w:t>
      </w:r>
    </w:p>
    <w:p w14:paraId="7AAF7E57" w14:textId="77777777" w:rsidR="0042466C" w:rsidRPr="004E0771" w:rsidRDefault="0042466C" w:rsidP="0042466C">
      <w:pPr>
        <w:shd w:val="clear" w:color="auto" w:fill="FFFFFF"/>
        <w:spacing w:after="0" w:line="240" w:lineRule="auto"/>
        <w:rPr>
          <w:rFonts w:ascii="Calibri" w:eastAsia="Times New Roman" w:hAnsi="Calibri" w:cs="Calibri"/>
          <w:color w:val="4A4A4A"/>
          <w:sz w:val="20"/>
          <w:szCs w:val="20"/>
          <w:lang w:val="en-US" w:eastAsia="en-US"/>
        </w:rPr>
      </w:pPr>
    </w:p>
    <w:p w14:paraId="6E54D3D6" w14:textId="77777777" w:rsidR="00EC2915" w:rsidRPr="004E0771"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34F672D3" w:rsidR="00EC2915" w:rsidRDefault="00545BC6" w:rsidP="00576CFA">
      <w:pPr>
        <w:pStyle w:val="MText"/>
      </w:pPr>
      <w:r w:rsidRPr="007F19D2">
        <w:t>Number (of countries)</w:t>
      </w:r>
    </w:p>
    <w:p w14:paraId="6D9FE5DC" w14:textId="77777777" w:rsidR="002044B0" w:rsidRPr="00A96255" w:rsidRDefault="002044B0"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6365C398" w14:textId="7AE4C1C9" w:rsidR="0042466C" w:rsidRPr="007F19D2" w:rsidRDefault="0042466C" w:rsidP="0042466C">
      <w:pPr>
        <w:spacing w:after="0" w:line="240" w:lineRule="auto"/>
        <w:jc w:val="both"/>
        <w:rPr>
          <w:rFonts w:ascii="Calibri" w:hAnsi="Calibri"/>
          <w:color w:val="4A4A4A"/>
          <w:sz w:val="21"/>
          <w:lang w:val="en-US"/>
        </w:rPr>
      </w:pPr>
      <w:r w:rsidRPr="007F19D2">
        <w:rPr>
          <w:rFonts w:ascii="Calibri" w:hAnsi="Calibri"/>
          <w:color w:val="4A4A4A"/>
          <w:sz w:val="21"/>
          <w:lang w:val="en-US"/>
        </w:rPr>
        <w:t xml:space="preserve">The primary source of data is the official documents of national urban policies and regional development plans, available in or provided by national and regional administrations of the countries. All these will be derived from the national and global state of NUP survey results. </w:t>
      </w:r>
    </w:p>
    <w:p w14:paraId="520D89F7" w14:textId="77777777" w:rsidR="0042466C" w:rsidRPr="007F19D2" w:rsidRDefault="0042466C" w:rsidP="0042466C">
      <w:pPr>
        <w:spacing w:after="0" w:line="240" w:lineRule="auto"/>
        <w:jc w:val="both"/>
        <w:rPr>
          <w:rFonts w:ascii="Calibri" w:hAnsi="Calibri"/>
          <w:color w:val="4A4A4A"/>
          <w:sz w:val="21"/>
          <w:lang w:val="en-US"/>
        </w:rPr>
      </w:pPr>
    </w:p>
    <w:p w14:paraId="6C72AA36" w14:textId="77777777" w:rsidR="0042466C" w:rsidRPr="007F19D2" w:rsidRDefault="0042466C" w:rsidP="0042466C">
      <w:pPr>
        <w:spacing w:after="0" w:line="240" w:lineRule="auto"/>
        <w:jc w:val="both"/>
        <w:rPr>
          <w:rFonts w:ascii="Calibri" w:hAnsi="Calibri"/>
          <w:color w:val="4A4A4A"/>
          <w:sz w:val="21"/>
          <w:lang w:val="en-US"/>
        </w:rPr>
      </w:pPr>
      <w:r w:rsidRPr="007F19D2">
        <w:rPr>
          <w:rFonts w:ascii="Calibri" w:hAnsi="Calibri"/>
          <w:color w:val="4A4A4A"/>
          <w:sz w:val="21"/>
          <w:lang w:val="en-US"/>
        </w:rPr>
        <w:t xml:space="preserve">The alignment of the policies and plans with proposed indicators are assessed by independent national level policy evaluators to avoid subjectivity and bias. The field of practice on NUP has developed a database of experts across the regions where evaluators are routinely drawn for undertaking these reviews. </w:t>
      </w:r>
    </w:p>
    <w:p w14:paraId="05F8BF86" w14:textId="77777777" w:rsidR="0042466C" w:rsidRPr="007F19D2" w:rsidRDefault="0042466C" w:rsidP="0042466C">
      <w:pPr>
        <w:spacing w:after="0" w:line="240" w:lineRule="auto"/>
        <w:jc w:val="both"/>
        <w:rPr>
          <w:rFonts w:ascii="Calibri" w:hAnsi="Calibri"/>
          <w:color w:val="4A4A4A"/>
          <w:sz w:val="21"/>
          <w:lang w:val="en-US"/>
        </w:rPr>
      </w:pPr>
    </w:p>
    <w:p w14:paraId="32D82C5B" w14:textId="77777777" w:rsidR="0042466C" w:rsidRPr="007F19D2" w:rsidRDefault="0042466C" w:rsidP="0042466C">
      <w:pPr>
        <w:spacing w:after="0" w:line="240" w:lineRule="auto"/>
        <w:jc w:val="both"/>
        <w:rPr>
          <w:rFonts w:ascii="Calibri" w:hAnsi="Calibri"/>
          <w:color w:val="4A4A4A"/>
          <w:sz w:val="21"/>
          <w:lang w:val="en-US"/>
        </w:rPr>
      </w:pPr>
      <w:r w:rsidRPr="007F19D2">
        <w:rPr>
          <w:rFonts w:ascii="Calibri" w:hAnsi="Calibri"/>
          <w:color w:val="4A4A4A"/>
          <w:sz w:val="21"/>
          <w:lang w:val="en-US"/>
        </w:rPr>
        <w:t xml:space="preserve">To help with this evaluation according to the three qualifiers, policy evaluators follow an agreed upon analysis framework. Other supporting tools such as expert opinion, baseline data, benchmarking, performance monitoring and reporting, and gap and content analysis could be used. </w:t>
      </w:r>
    </w:p>
    <w:p w14:paraId="2A2A6D23" w14:textId="77777777" w:rsidR="0042466C" w:rsidRPr="007F19D2" w:rsidRDefault="0042466C" w:rsidP="0042466C">
      <w:pPr>
        <w:spacing w:after="0" w:line="240" w:lineRule="auto"/>
        <w:jc w:val="both"/>
        <w:rPr>
          <w:rFonts w:ascii="Calibri" w:hAnsi="Calibri"/>
          <w:color w:val="4A4A4A"/>
          <w:sz w:val="21"/>
          <w:lang w:val="en-US"/>
        </w:rPr>
      </w:pPr>
    </w:p>
    <w:p w14:paraId="38A99588" w14:textId="77777777" w:rsidR="0042466C" w:rsidRPr="007F19D2" w:rsidRDefault="0042466C" w:rsidP="0042466C">
      <w:pPr>
        <w:spacing w:after="0" w:line="240" w:lineRule="auto"/>
        <w:jc w:val="both"/>
        <w:rPr>
          <w:rFonts w:ascii="Calibri" w:hAnsi="Calibri"/>
          <w:color w:val="4A4A4A"/>
          <w:sz w:val="21"/>
          <w:lang w:val="en-US"/>
        </w:rPr>
      </w:pPr>
      <w:r w:rsidRPr="007F19D2">
        <w:rPr>
          <w:rFonts w:ascii="Calibri" w:hAnsi="Calibri"/>
          <w:color w:val="4A4A4A"/>
          <w:sz w:val="21"/>
          <w:lang w:val="en-US"/>
        </w:rPr>
        <w:t xml:space="preserve">Global, </w:t>
      </w:r>
      <w:proofErr w:type="gramStart"/>
      <w:r w:rsidRPr="007F19D2">
        <w:rPr>
          <w:rFonts w:ascii="Calibri" w:hAnsi="Calibri"/>
          <w:color w:val="4A4A4A"/>
          <w:sz w:val="21"/>
          <w:lang w:val="en-US"/>
        </w:rPr>
        <w:t>regional</w:t>
      </w:r>
      <w:proofErr w:type="gramEnd"/>
      <w:r w:rsidRPr="007F19D2">
        <w:rPr>
          <w:rFonts w:ascii="Calibri" w:hAnsi="Calibri"/>
          <w:color w:val="4A4A4A"/>
          <w:sz w:val="21"/>
          <w:lang w:val="en-US"/>
        </w:rPr>
        <w:t xml:space="preserve"> and national level compilations and analyses of NUP have already been undertaken by UN-Habitat and partners, which provide a solid foundation of evidence and expertise for the monitoring of indicator this proposed proxy indicator for 11.a.1. </w:t>
      </w:r>
    </w:p>
    <w:p w14:paraId="3018A8D8" w14:textId="77777777" w:rsidR="00EC2915" w:rsidRPr="004E0771"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44A91D84" w14:textId="77777777" w:rsidR="00464035" w:rsidRPr="007F19D2" w:rsidRDefault="00464035" w:rsidP="00464035">
      <w:pPr>
        <w:spacing w:after="0" w:line="240" w:lineRule="auto"/>
        <w:jc w:val="both"/>
        <w:rPr>
          <w:rFonts w:ascii="Calibri" w:hAnsi="Calibri"/>
          <w:color w:val="4A4A4A"/>
          <w:sz w:val="21"/>
          <w:lang w:val="en-US"/>
        </w:rPr>
      </w:pPr>
      <w:r w:rsidRPr="007F19D2">
        <w:rPr>
          <w:rFonts w:ascii="Calibri" w:hAnsi="Calibri"/>
          <w:color w:val="4A4A4A"/>
          <w:sz w:val="21"/>
          <w:lang w:val="en-US"/>
        </w:rPr>
        <w:t>Tailor-made questionnaires are sent to relevant focal points in charge of indicator 11a.1 to fill in the status of the indicator components. The national level data is collected based on the training modules that have widely been disseminate to many national urban policy and statistics systems.  The baseline data is derived from the country, regional and global assessments undertaken every year to inform the Global State of NUP. Additionally, the data collection process targeting specifically the three qualifiers of the indicator 11.a.1. is conducted for the Global State of NUP published every two years. The data collection process is ongoing. The results listed above are based on current findings, from 67 of the 194 countries who completed the 2020 survey as well as using baseline 2018 NUP data which included 79 countries which had not yet responded to the 2020 survey, but NUP data was available based on thematic focus areas.</w:t>
      </w:r>
    </w:p>
    <w:p w14:paraId="26DE3B34" w14:textId="77777777" w:rsidR="00464035" w:rsidRPr="007F19D2" w:rsidRDefault="00464035" w:rsidP="00464035">
      <w:pPr>
        <w:spacing w:after="0" w:line="240" w:lineRule="auto"/>
        <w:jc w:val="both"/>
        <w:rPr>
          <w:rFonts w:ascii="Calibri" w:hAnsi="Calibri"/>
          <w:color w:val="4A4A4A"/>
          <w:sz w:val="21"/>
          <w:lang w:val="en-US"/>
        </w:rPr>
      </w:pPr>
    </w:p>
    <w:p w14:paraId="36920319" w14:textId="77777777" w:rsidR="00464035" w:rsidRPr="007F19D2" w:rsidRDefault="00464035" w:rsidP="00464035">
      <w:pPr>
        <w:spacing w:after="0" w:line="240" w:lineRule="auto"/>
        <w:jc w:val="both"/>
        <w:rPr>
          <w:rFonts w:ascii="Calibri" w:hAnsi="Calibri"/>
          <w:sz w:val="21"/>
          <w:lang w:val="en-US"/>
        </w:rPr>
      </w:pPr>
      <w:r w:rsidRPr="007F19D2">
        <w:rPr>
          <w:rFonts w:ascii="Calibri" w:hAnsi="Calibri"/>
          <w:color w:val="4A4A4A"/>
          <w:sz w:val="21"/>
          <w:lang w:val="en-US"/>
        </w:rPr>
        <w:t xml:space="preserve">UN Habitat compiles and presents national urban policies into a National Urban Policy Database </w:t>
      </w:r>
      <w:hyperlink r:id="rId11" w:history="1">
        <w:r w:rsidRPr="007F19D2">
          <w:rPr>
            <w:rFonts w:ascii="Calibri" w:hAnsi="Calibri"/>
            <w:color w:val="0000FF"/>
            <w:sz w:val="21"/>
            <w:u w:val="single"/>
            <w:lang w:val="en-US"/>
          </w:rPr>
          <w:t>http://urbanpolicyplatform.org/wp-content/uploads/2018/09/13092018NUP-database.pdf</w:t>
        </w:r>
      </w:hyperlink>
      <w:r w:rsidRPr="007F19D2">
        <w:rPr>
          <w:rFonts w:ascii="Calibri" w:hAnsi="Calibri"/>
          <w:sz w:val="21"/>
          <w:lang w:val="en-US"/>
        </w:rPr>
        <w:t xml:space="preserve"> </w:t>
      </w:r>
    </w:p>
    <w:p w14:paraId="1A8D9B52" w14:textId="77777777" w:rsidR="00464035" w:rsidRPr="007F19D2" w:rsidRDefault="00464035" w:rsidP="00464035">
      <w:pPr>
        <w:spacing w:after="0" w:line="240" w:lineRule="auto"/>
        <w:jc w:val="both"/>
        <w:rPr>
          <w:rFonts w:ascii="Calibri" w:hAnsi="Calibri"/>
          <w:color w:val="4A4A4A"/>
          <w:sz w:val="21"/>
          <w:lang w:val="en-US"/>
        </w:rPr>
      </w:pPr>
    </w:p>
    <w:p w14:paraId="3165293D" w14:textId="34EB45BD" w:rsidR="00464035" w:rsidRPr="007F19D2" w:rsidRDefault="00464035" w:rsidP="002044B0">
      <w:pPr>
        <w:spacing w:after="0" w:line="240" w:lineRule="auto"/>
        <w:jc w:val="both"/>
        <w:rPr>
          <w:rFonts w:ascii="Calibri" w:hAnsi="Calibri"/>
          <w:color w:val="4A4A4A"/>
          <w:sz w:val="21"/>
          <w:lang w:val="en-US"/>
        </w:rPr>
      </w:pPr>
      <w:r w:rsidRPr="007F19D2">
        <w:rPr>
          <w:rFonts w:ascii="Calibri" w:hAnsi="Calibri"/>
          <w:color w:val="4A4A4A"/>
          <w:sz w:val="21"/>
          <w:lang w:val="en-US"/>
        </w:rPr>
        <w:t xml:space="preserve">This document gathers country level data on the presence of a NUP, their title and date, status of development, and focus. It also provides direct links to the national urban policy documents. It currently contains information on 150 NUPs worldwide and is frequently updated. </w:t>
      </w:r>
    </w:p>
    <w:p w14:paraId="10EBE374" w14:textId="77777777" w:rsidR="00464035" w:rsidRPr="002044B0" w:rsidRDefault="00464035" w:rsidP="00464035">
      <w:pPr>
        <w:shd w:val="clear" w:color="auto" w:fill="FFFFFF"/>
        <w:spacing w:after="0" w:line="240" w:lineRule="auto"/>
        <w:rPr>
          <w:rFonts w:ascii="Calibri" w:eastAsia="Times New Roman" w:hAnsi="Calibri" w:cs="Calibri"/>
          <w:color w:val="4A4A4A"/>
          <w:sz w:val="21"/>
          <w:szCs w:val="21"/>
          <w:lang w:val="en-US" w:eastAsia="en-US"/>
        </w:rPr>
      </w:pPr>
    </w:p>
    <w:p w14:paraId="448187E5" w14:textId="77777777" w:rsidR="00464035" w:rsidRPr="007F19D2" w:rsidRDefault="00464035" w:rsidP="00464035">
      <w:pPr>
        <w:shd w:val="clear" w:color="auto" w:fill="FFFFFF"/>
        <w:spacing w:after="0" w:line="240" w:lineRule="auto"/>
        <w:rPr>
          <w:rFonts w:ascii="Calibri" w:hAnsi="Calibri"/>
          <w:color w:val="4A4A4A"/>
          <w:sz w:val="21"/>
          <w:lang w:val="en-US"/>
        </w:rPr>
      </w:pPr>
      <w:r w:rsidRPr="007F19D2">
        <w:rPr>
          <w:rFonts w:ascii="Calibri" w:hAnsi="Calibri"/>
          <w:color w:val="4A4A4A"/>
          <w:sz w:val="21"/>
          <w:lang w:val="en-US"/>
        </w:rPr>
        <w:t xml:space="preserve">Every year we conduct new rounds of data collection for indicator 11a.1. For example, the 2020 round of data collection for indicator 11.a.1. is now ongoing. Member States have been contacted to fill out the </w:t>
      </w:r>
      <w:r w:rsidRPr="007F19D2">
        <w:rPr>
          <w:rFonts w:ascii="Calibri" w:hAnsi="Calibri"/>
          <w:i/>
          <w:color w:val="4A4A4A"/>
          <w:sz w:val="21"/>
          <w:lang w:val="en-US"/>
        </w:rPr>
        <w:lastRenderedPageBreak/>
        <w:t>2020 Global State of National Urban Policy Survey</w:t>
      </w:r>
      <w:r w:rsidRPr="007F19D2">
        <w:rPr>
          <w:rFonts w:ascii="Calibri" w:hAnsi="Calibri"/>
          <w:color w:val="4A4A4A"/>
          <w:sz w:val="21"/>
          <w:lang w:val="en-US"/>
        </w:rPr>
        <w:t xml:space="preserve"> which includes various questions regarding the individual countries’ status on NUPs, as well as a question specific to indicator 11.a.1. </w:t>
      </w:r>
    </w:p>
    <w:p w14:paraId="5823FBC8" w14:textId="6DA251A0" w:rsidR="00576CFA" w:rsidRPr="004E0771" w:rsidRDefault="00576CFA" w:rsidP="00576CFA">
      <w:pPr>
        <w:pStyle w:val="MText"/>
      </w:pPr>
    </w:p>
    <w:p w14:paraId="7D9F065F" w14:textId="77777777" w:rsidR="00EC2915" w:rsidRPr="004E0771"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460E791F" w14:textId="77777777" w:rsidR="00464035" w:rsidRPr="007F19D2" w:rsidRDefault="00464035" w:rsidP="00464035">
      <w:pPr>
        <w:shd w:val="clear" w:color="auto" w:fill="FFFFFF"/>
        <w:tabs>
          <w:tab w:val="left" w:pos="1320"/>
        </w:tabs>
        <w:spacing w:after="0" w:line="240" w:lineRule="auto"/>
        <w:rPr>
          <w:rFonts w:ascii="Calibri" w:hAnsi="Calibri"/>
          <w:color w:val="4A4A4A"/>
          <w:sz w:val="21"/>
          <w:lang w:val="en-US"/>
        </w:rPr>
      </w:pPr>
      <w:r w:rsidRPr="007F19D2">
        <w:rPr>
          <w:rFonts w:ascii="Calibri" w:hAnsi="Calibri"/>
          <w:color w:val="4A4A4A"/>
          <w:sz w:val="21"/>
          <w:lang w:val="en-US"/>
        </w:rPr>
        <w:t>Monitoring and reporting of the indicator is repeated at annual intervals, allowing several reporting points until 2030. Comprehensive reporting will be undertaken once every 2 years.</w:t>
      </w:r>
    </w:p>
    <w:p w14:paraId="01BA862E" w14:textId="77777777" w:rsidR="00EC2915" w:rsidRPr="004E0771"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039AB19B" w14:textId="77777777" w:rsidR="00464035" w:rsidRPr="007F19D2" w:rsidRDefault="00464035" w:rsidP="00464035">
      <w:pPr>
        <w:shd w:val="clear" w:color="auto" w:fill="FFFFFF"/>
        <w:spacing w:after="0" w:line="240" w:lineRule="auto"/>
        <w:rPr>
          <w:rFonts w:ascii="Calibri" w:hAnsi="Calibri"/>
          <w:color w:val="4A4A4A"/>
          <w:sz w:val="21"/>
          <w:lang w:val="en-US"/>
        </w:rPr>
      </w:pPr>
      <w:r w:rsidRPr="007F19D2">
        <w:rPr>
          <w:rFonts w:ascii="Calibri" w:hAnsi="Calibri"/>
          <w:color w:val="4A4A4A"/>
          <w:sz w:val="21"/>
          <w:lang w:val="en-US"/>
        </w:rPr>
        <w:t xml:space="preserve">The data will be available annually, and updates on the global database will be conducted every 6 months. Data will be available online on the Urban Policy Platform. </w:t>
      </w:r>
    </w:p>
    <w:p w14:paraId="64C749BD" w14:textId="77777777" w:rsidR="00EC2915" w:rsidRPr="004E0771"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21A1E55A" w14:textId="77777777" w:rsidR="00464035" w:rsidRPr="00464035" w:rsidRDefault="00464035" w:rsidP="00464035">
      <w:pPr>
        <w:shd w:val="clear" w:color="auto" w:fill="FFFFFF"/>
        <w:spacing w:after="0" w:line="240" w:lineRule="auto"/>
        <w:rPr>
          <w:rFonts w:ascii="Calibri" w:eastAsia="Times New Roman" w:hAnsi="Calibri" w:cs="Calibri"/>
          <w:color w:val="4A4A4A"/>
          <w:sz w:val="21"/>
          <w:szCs w:val="21"/>
          <w:lang w:val="en-US" w:eastAsia="en-US"/>
        </w:rPr>
      </w:pPr>
      <w:r w:rsidRPr="00464035">
        <w:rPr>
          <w:rFonts w:ascii="Calibri" w:eastAsia="Times New Roman" w:hAnsi="Calibri" w:cs="Calibri"/>
          <w:color w:val="4A4A4A"/>
          <w:sz w:val="21"/>
          <w:szCs w:val="21"/>
          <w:lang w:val="en-US" w:eastAsia="en-US"/>
        </w:rPr>
        <w:t xml:space="preserve">Government </w:t>
      </w:r>
      <w:proofErr w:type="gramStart"/>
      <w:r w:rsidRPr="00464035">
        <w:rPr>
          <w:rFonts w:ascii="Calibri" w:eastAsia="Times New Roman" w:hAnsi="Calibri" w:cs="Calibri"/>
          <w:color w:val="4A4A4A"/>
          <w:sz w:val="21"/>
          <w:szCs w:val="21"/>
          <w:lang w:val="en-US" w:eastAsia="en-US"/>
        </w:rPr>
        <w:t>departments’</w:t>
      </w:r>
      <w:proofErr w:type="gramEnd"/>
      <w:r w:rsidRPr="00464035">
        <w:rPr>
          <w:rFonts w:ascii="Calibri" w:eastAsia="Times New Roman" w:hAnsi="Calibri" w:cs="Calibri"/>
          <w:color w:val="4A4A4A"/>
          <w:sz w:val="21"/>
          <w:szCs w:val="21"/>
          <w:lang w:val="en-US" w:eastAsia="en-US"/>
        </w:rPr>
        <w:t xml:space="preserve"> in charge of urban, rural or territorial affairs fill in the survey. Additional information is gathered from National Statistical Offices and government official websites and UNDESA data are also consulted for population dynamics. </w:t>
      </w:r>
    </w:p>
    <w:p w14:paraId="50A66E64" w14:textId="77777777" w:rsidR="00EC2915" w:rsidRPr="00A96255" w:rsidRDefault="00EC2915" w:rsidP="00576CFA">
      <w:pPr>
        <w:pStyle w:val="MText"/>
      </w:pPr>
    </w:p>
    <w:p w14:paraId="30DC8E05" w14:textId="484D6EC2" w:rsidR="00E46D96" w:rsidRPr="00D31519" w:rsidRDefault="00E46D96" w:rsidP="00F719A8">
      <w:pPr>
        <w:pStyle w:val="MHeader2"/>
        <w:rPr>
          <w:lang w:val="en-US"/>
        </w:rPr>
      </w:pPr>
      <w:r w:rsidRPr="00D31519">
        <w:rPr>
          <w:lang w:val="en-US"/>
        </w:rPr>
        <w:t xml:space="preserve">3.f. Data compilers </w:t>
      </w:r>
      <w:r>
        <w:rPr>
          <w:color w:val="B4B4B4"/>
          <w:sz w:val="20"/>
        </w:rPr>
        <w:t>(COMPILING_ORG)</w:t>
      </w:r>
    </w:p>
    <w:p w14:paraId="1DB07117" w14:textId="77777777" w:rsidR="00464035" w:rsidRPr="007F19D2" w:rsidRDefault="00464035" w:rsidP="00464035">
      <w:pPr>
        <w:shd w:val="clear" w:color="auto" w:fill="FFFFFF"/>
        <w:spacing w:after="0" w:line="240" w:lineRule="auto"/>
        <w:rPr>
          <w:rFonts w:ascii="Calibri" w:hAnsi="Calibri"/>
          <w:color w:val="4A4A4A"/>
          <w:sz w:val="21"/>
          <w:lang w:val="fr-FR"/>
        </w:rPr>
      </w:pPr>
      <w:r w:rsidRPr="007F19D2">
        <w:rPr>
          <w:rFonts w:ascii="Calibri" w:hAnsi="Calibri"/>
          <w:color w:val="4A4A4A"/>
          <w:sz w:val="21"/>
          <w:lang w:val="fr-FR"/>
        </w:rPr>
        <w:t>UN-Habitat</w:t>
      </w:r>
    </w:p>
    <w:p w14:paraId="14EF4AF6" w14:textId="77777777" w:rsidR="00464035" w:rsidRPr="007F19D2" w:rsidRDefault="00464035" w:rsidP="00464035">
      <w:pPr>
        <w:shd w:val="clear" w:color="auto" w:fill="FFFFFF"/>
        <w:spacing w:after="0" w:line="240" w:lineRule="auto"/>
        <w:rPr>
          <w:rFonts w:ascii="Calibri" w:hAnsi="Calibri"/>
          <w:color w:val="4A4A4A"/>
          <w:sz w:val="21"/>
          <w:lang w:val="fr-FR"/>
        </w:rPr>
      </w:pPr>
      <w:r w:rsidRPr="007F19D2">
        <w:rPr>
          <w:rFonts w:ascii="Calibri" w:hAnsi="Calibri"/>
          <w:color w:val="4A4A4A"/>
          <w:sz w:val="21"/>
          <w:lang w:val="fr-FR"/>
        </w:rPr>
        <w:t>UNFPA</w:t>
      </w:r>
    </w:p>
    <w:p w14:paraId="5C43435B" w14:textId="77777777" w:rsidR="00EC2915" w:rsidRPr="007F19D2" w:rsidRDefault="00EC2915" w:rsidP="00576CFA">
      <w:pPr>
        <w:pStyle w:val="MText"/>
        <w:rPr>
          <w:lang w:val="fr-FR"/>
        </w:rPr>
      </w:pPr>
    </w:p>
    <w:p w14:paraId="5655E768" w14:textId="5429F32E" w:rsidR="00E46D96" w:rsidRPr="00D31519" w:rsidRDefault="00E46D96" w:rsidP="00F719A8">
      <w:pPr>
        <w:pStyle w:val="MHeader2"/>
        <w:rPr>
          <w:lang w:val="fr-FR"/>
        </w:rPr>
      </w:pPr>
      <w:r w:rsidRPr="00D31519">
        <w:rPr>
          <w:lang w:val="fr-FR"/>
        </w:rPr>
        <w:t xml:space="preserve">3.g. </w:t>
      </w:r>
      <w:proofErr w:type="spellStart"/>
      <w:r w:rsidRPr="00D31519">
        <w:rPr>
          <w:lang w:val="fr-FR"/>
        </w:rPr>
        <w:t>Institutional</w:t>
      </w:r>
      <w:proofErr w:type="spellEnd"/>
      <w:r w:rsidRPr="00D31519">
        <w:rPr>
          <w:lang w:val="fr-FR"/>
        </w:rPr>
        <w:t xml:space="preserve"> mandate </w:t>
      </w:r>
      <w:r>
        <w:rPr>
          <w:color w:val="B4B4B4"/>
          <w:sz w:val="20"/>
        </w:rPr>
        <w:t>(INST_MANDATE)</w:t>
      </w:r>
    </w:p>
    <w:p w14:paraId="7D007C3C" w14:textId="2B045FE5" w:rsidR="00EC2915" w:rsidRPr="000D73D9" w:rsidRDefault="00545BC6" w:rsidP="000D73D9">
      <w:pPr>
        <w:shd w:val="clear" w:color="auto" w:fill="FFFFFF"/>
        <w:spacing w:after="0" w:line="240" w:lineRule="auto"/>
        <w:rPr>
          <w:rFonts w:ascii="Calibri" w:eastAsia="Times New Roman" w:hAnsi="Calibri" w:cs="Calibri"/>
          <w:color w:val="4A4A4A"/>
          <w:sz w:val="21"/>
          <w:szCs w:val="21"/>
          <w:lang w:val="en-US" w:eastAsia="en-US"/>
        </w:rPr>
      </w:pPr>
      <w:bookmarkStart w:id="5" w:name="_Hlk65069859"/>
      <w:r w:rsidRPr="007F19D2">
        <w:rPr>
          <w:rFonts w:ascii="Calibri" w:eastAsia="Times New Roman" w:hAnsi="Calibri" w:cs="Calibri"/>
          <w:color w:val="4A4A4A"/>
          <w:sz w:val="21"/>
          <w:szCs w:val="21"/>
          <w:lang w:val="en-US" w:eastAsia="en-US"/>
        </w:rPr>
        <w:t xml:space="preserve">The United Nations Human Settlements </w:t>
      </w:r>
      <w:proofErr w:type="spellStart"/>
      <w:r w:rsidRPr="007F19D2">
        <w:rPr>
          <w:rFonts w:ascii="Calibri" w:eastAsia="Times New Roman" w:hAnsi="Calibri" w:cs="Calibri"/>
          <w:color w:val="4A4A4A"/>
          <w:sz w:val="21"/>
          <w:szCs w:val="21"/>
          <w:lang w:val="en-US" w:eastAsia="en-US"/>
        </w:rPr>
        <w:t>Programme</w:t>
      </w:r>
      <w:proofErr w:type="spellEnd"/>
      <w:r w:rsidRPr="007F19D2">
        <w:rPr>
          <w:rFonts w:ascii="Calibri" w:eastAsia="Times New Roman" w:hAnsi="Calibri" w:cs="Calibri"/>
          <w:color w:val="4A4A4A"/>
          <w:sz w:val="21"/>
          <w:szCs w:val="21"/>
          <w:lang w:val="en-US" w:eastAsia="en-US"/>
        </w:rPr>
        <w:t xml:space="preserve"> (UN-Habitat) is the specialized agency for sustainable urbanization and human settlements in the United Nations.  The mandate derives from the priorities established in relevant General Assembly resolutions and decisions, including General Assembly resolution 3327 (XXIX), by which the General Assembly established the United Nations Habitat and Human Settlements Foundation, and resolution 32/162 by which the Assembly established the United Nations Center for Human Settlements (Habitat). In 2001, by its Resolution 56/206, the General Assembly transformed the Habitat into the secretariat of the United Nations Human Settlements </w:t>
      </w:r>
      <w:proofErr w:type="spellStart"/>
      <w:r w:rsidRPr="007F19D2">
        <w:rPr>
          <w:rFonts w:ascii="Calibri" w:eastAsia="Times New Roman" w:hAnsi="Calibri" w:cs="Calibri"/>
          <w:color w:val="4A4A4A"/>
          <w:sz w:val="21"/>
          <w:szCs w:val="21"/>
          <w:lang w:val="en-US" w:eastAsia="en-US"/>
        </w:rPr>
        <w:t>Programme</w:t>
      </w:r>
      <w:proofErr w:type="spellEnd"/>
      <w:r w:rsidRPr="007F19D2">
        <w:rPr>
          <w:rFonts w:ascii="Calibri" w:eastAsia="Times New Roman" w:hAnsi="Calibri" w:cs="Calibri"/>
          <w:color w:val="4A4A4A"/>
          <w:sz w:val="21"/>
          <w:szCs w:val="21"/>
          <w:lang w:val="en-US" w:eastAsia="en-US"/>
        </w:rPr>
        <w:t xml:space="preserve"> (UN-Habitat), with a mandate to coordinate human settlements activities within the United Nations System. As such, UN-Habitat has been designated the overall coordinator of SDG 11 and specifically as a custodian agency for 9 of the 14 indicators under SDG 11 including indicator 11.a.1. UN-Habitat also supports the monitoring and reporting of 4 urban specific indicators in other goals.</w:t>
      </w:r>
      <w:bookmarkEnd w:id="5"/>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5B9B9C30" w14:textId="77777777" w:rsidR="0042466C" w:rsidRPr="007F19D2" w:rsidRDefault="0042466C" w:rsidP="0042466C">
      <w:pPr>
        <w:spacing w:after="0" w:line="240" w:lineRule="auto"/>
        <w:rPr>
          <w:rFonts w:ascii="Calibri" w:hAnsi="Calibri"/>
          <w:bCs/>
          <w:i/>
          <w:iCs/>
          <w:color w:val="4A4A4A"/>
          <w:sz w:val="21"/>
          <w:lang w:val="en-US"/>
        </w:rPr>
      </w:pPr>
      <w:r w:rsidRPr="007F19D2">
        <w:rPr>
          <w:rFonts w:ascii="Calibri" w:hAnsi="Calibri"/>
          <w:bCs/>
          <w:i/>
          <w:iCs/>
          <w:color w:val="4A4A4A"/>
          <w:sz w:val="21"/>
          <w:lang w:val="en-US"/>
        </w:rPr>
        <w:t xml:space="preserve">National Urban Policies can help achieve target 11.a.1 </w:t>
      </w:r>
    </w:p>
    <w:p w14:paraId="22154588" w14:textId="77777777" w:rsidR="0042466C" w:rsidRPr="007F19D2" w:rsidRDefault="0042466C" w:rsidP="0042466C">
      <w:pPr>
        <w:spacing w:after="0" w:line="240" w:lineRule="auto"/>
        <w:rPr>
          <w:rFonts w:ascii="Calibri" w:hAnsi="Calibri"/>
          <w:color w:val="4A4A4A"/>
          <w:sz w:val="21"/>
          <w:lang w:val="en-US"/>
        </w:rPr>
      </w:pPr>
      <w:r w:rsidRPr="007F19D2">
        <w:rPr>
          <w:rFonts w:ascii="Calibri" w:hAnsi="Calibri"/>
          <w:color w:val="4A4A4A"/>
          <w:sz w:val="21"/>
          <w:lang w:val="en-US"/>
        </w:rPr>
        <w:t xml:space="preserve">This indicator is based on the notion that the development and implementation of National Urban Policies should support participation, partnership, </w:t>
      </w:r>
      <w:proofErr w:type="gramStart"/>
      <w:r w:rsidRPr="007F19D2">
        <w:rPr>
          <w:rFonts w:ascii="Calibri" w:hAnsi="Calibri"/>
          <w:color w:val="4A4A4A"/>
          <w:sz w:val="21"/>
          <w:lang w:val="en-US"/>
        </w:rPr>
        <w:t>cooperation</w:t>
      </w:r>
      <w:proofErr w:type="gramEnd"/>
      <w:r w:rsidRPr="007F19D2">
        <w:rPr>
          <w:rFonts w:ascii="Calibri" w:hAnsi="Calibri"/>
          <w:color w:val="4A4A4A"/>
          <w:sz w:val="21"/>
          <w:lang w:val="en-US"/>
        </w:rPr>
        <w:t xml:space="preserve"> and coordination of actors as well as facilitate dialogue. National Urban Policy (NUP) and Regional Development Plans (RDP) promote coordinated and connected urban development. A coordinated effort from government through a NUP or RDP provides the best opportunity for achieving sustainable urbanization and balanced territorial development by linking sectorial policies, connecting national, </w:t>
      </w:r>
      <w:proofErr w:type="gramStart"/>
      <w:r w:rsidRPr="007F19D2">
        <w:rPr>
          <w:rFonts w:ascii="Calibri" w:hAnsi="Calibri"/>
          <w:color w:val="4A4A4A"/>
          <w:sz w:val="21"/>
          <w:lang w:val="en-US"/>
        </w:rPr>
        <w:t>regional</w:t>
      </w:r>
      <w:proofErr w:type="gramEnd"/>
      <w:r w:rsidRPr="007F19D2">
        <w:rPr>
          <w:rFonts w:ascii="Calibri" w:hAnsi="Calibri"/>
          <w:color w:val="4A4A4A"/>
          <w:sz w:val="21"/>
          <w:lang w:val="en-US"/>
        </w:rPr>
        <w:t xml:space="preserve"> and local government policies, strengthening urban, peri-urban and rural links through balanced territorial development.  </w:t>
      </w:r>
    </w:p>
    <w:p w14:paraId="25193279" w14:textId="77777777" w:rsidR="0042466C" w:rsidRPr="007F19D2" w:rsidRDefault="0042466C" w:rsidP="0042466C">
      <w:pPr>
        <w:spacing w:after="0" w:line="240" w:lineRule="auto"/>
        <w:rPr>
          <w:rFonts w:ascii="Calibri" w:hAnsi="Calibri"/>
          <w:color w:val="4A4A4A"/>
          <w:sz w:val="21"/>
          <w:lang w:val="en-US"/>
        </w:rPr>
      </w:pPr>
      <w:r w:rsidRPr="007F19D2">
        <w:rPr>
          <w:rFonts w:ascii="Calibri" w:hAnsi="Calibri"/>
          <w:color w:val="4A4A4A"/>
          <w:sz w:val="21"/>
          <w:lang w:val="en-US"/>
        </w:rPr>
        <w:t xml:space="preserve"> </w:t>
      </w:r>
    </w:p>
    <w:p w14:paraId="52B20B0C" w14:textId="77777777" w:rsidR="0042466C" w:rsidRPr="007F19D2" w:rsidRDefault="0042466C" w:rsidP="0042466C">
      <w:pPr>
        <w:spacing w:after="0" w:line="240" w:lineRule="auto"/>
        <w:rPr>
          <w:rFonts w:ascii="Calibri" w:hAnsi="Calibri"/>
          <w:color w:val="4A4A4A"/>
          <w:sz w:val="21"/>
          <w:lang w:val="en-US"/>
        </w:rPr>
      </w:pPr>
      <w:r w:rsidRPr="007F19D2">
        <w:rPr>
          <w:rFonts w:ascii="Calibri" w:hAnsi="Calibri"/>
          <w:color w:val="4A4A4A"/>
          <w:sz w:val="21"/>
          <w:lang w:val="en-US"/>
        </w:rPr>
        <w:lastRenderedPageBreak/>
        <w:t xml:space="preserve">This indicator provides a good barometer on global progress on sustainable national urban policies. It serves as gap analysis to support policy recommendations. The indicator can identify good practices and policies among countries that can promote partnership and cooperation between all stakeholders. This indicator is both process oriented and aspirational and has the potential to support the validation of Goal 11 and other SDGs indicators with an urban component. The indicator </w:t>
      </w:r>
      <w:proofErr w:type="gramStart"/>
      <w:r w:rsidRPr="007F19D2">
        <w:rPr>
          <w:rFonts w:ascii="Calibri" w:hAnsi="Calibri"/>
          <w:color w:val="4A4A4A"/>
          <w:sz w:val="21"/>
          <w:lang w:val="en-US"/>
        </w:rPr>
        <w:t>has the ability to</w:t>
      </w:r>
      <w:proofErr w:type="gramEnd"/>
      <w:r w:rsidRPr="007F19D2">
        <w:rPr>
          <w:rFonts w:ascii="Calibri" w:hAnsi="Calibri"/>
          <w:color w:val="4A4A4A"/>
          <w:sz w:val="21"/>
          <w:lang w:val="en-US"/>
        </w:rPr>
        <w:t xml:space="preserve"> be applicable at multi jurisdictions levels, </w:t>
      </w:r>
      <w:proofErr w:type="spellStart"/>
      <w:r w:rsidRPr="007F19D2">
        <w:rPr>
          <w:rFonts w:ascii="Calibri" w:hAnsi="Calibri"/>
          <w:color w:val="4A4A4A"/>
          <w:sz w:val="21"/>
          <w:lang w:val="en-US"/>
        </w:rPr>
        <w:t>i.e</w:t>
      </w:r>
      <w:proofErr w:type="spellEnd"/>
      <w:r w:rsidRPr="007F19D2">
        <w:rPr>
          <w:rFonts w:ascii="Calibri" w:hAnsi="Calibri"/>
          <w:color w:val="4A4A4A"/>
          <w:sz w:val="21"/>
          <w:lang w:val="en-US"/>
        </w:rPr>
        <w:t xml:space="preserve"> covering a number of areas while taking care of urban challenges in a more integrated national manner. </w:t>
      </w:r>
    </w:p>
    <w:p w14:paraId="135EA2F4" w14:textId="77777777" w:rsidR="0042466C" w:rsidRPr="007F19D2" w:rsidRDefault="0042466C" w:rsidP="0042466C">
      <w:pPr>
        <w:spacing w:after="0" w:line="240" w:lineRule="auto"/>
        <w:rPr>
          <w:rFonts w:ascii="Calibri" w:hAnsi="Calibri"/>
          <w:color w:val="4A4A4A"/>
          <w:sz w:val="21"/>
          <w:lang w:val="en-US"/>
        </w:rPr>
      </w:pPr>
    </w:p>
    <w:p w14:paraId="309E2B15" w14:textId="77777777" w:rsidR="0042466C" w:rsidRPr="007F19D2" w:rsidRDefault="0042466C" w:rsidP="0042466C">
      <w:pPr>
        <w:spacing w:after="0" w:line="240" w:lineRule="auto"/>
        <w:rPr>
          <w:rFonts w:ascii="Calibri" w:hAnsi="Calibri"/>
          <w:color w:val="4A4A4A"/>
          <w:sz w:val="21"/>
          <w:lang w:val="en-US"/>
        </w:rPr>
      </w:pPr>
      <w:r w:rsidRPr="007F19D2">
        <w:rPr>
          <w:rFonts w:ascii="Calibri" w:hAnsi="Calibri"/>
          <w:color w:val="4A4A4A"/>
          <w:sz w:val="21"/>
          <w:lang w:val="en-US"/>
        </w:rPr>
        <w:t xml:space="preserve">The explicit introduction of National Urban Policy in the wording of indicator 11.a.1 brings emphasis to a policy process that can better satisfy the requirements of target 11.a through sectorial, </w:t>
      </w:r>
      <w:proofErr w:type="gramStart"/>
      <w:r w:rsidRPr="007F19D2">
        <w:rPr>
          <w:rFonts w:ascii="Calibri" w:hAnsi="Calibri"/>
          <w:color w:val="4A4A4A"/>
          <w:sz w:val="21"/>
          <w:lang w:val="en-US"/>
        </w:rPr>
        <w:t>territorial</w:t>
      </w:r>
      <w:proofErr w:type="gramEnd"/>
      <w:r w:rsidRPr="007F19D2">
        <w:rPr>
          <w:rFonts w:ascii="Calibri" w:hAnsi="Calibri"/>
          <w:color w:val="4A4A4A"/>
          <w:sz w:val="21"/>
          <w:lang w:val="en-US"/>
        </w:rPr>
        <w:t xml:space="preserve"> and jurisdictional integration and coordination steered by the national level.  This is so because, evidence shows that NUP can </w:t>
      </w:r>
      <w:r w:rsidRPr="007F19D2">
        <w:rPr>
          <w:rFonts w:ascii="Calibri" w:hAnsi="Calibri"/>
          <w:i/>
          <w:color w:val="4A4A4A"/>
          <w:sz w:val="21"/>
          <w:lang w:val="en-US"/>
        </w:rPr>
        <w:t xml:space="preserve">support positive economic, </w:t>
      </w:r>
      <w:proofErr w:type="gramStart"/>
      <w:r w:rsidRPr="007F19D2">
        <w:rPr>
          <w:rFonts w:ascii="Calibri" w:hAnsi="Calibri"/>
          <w:i/>
          <w:color w:val="4A4A4A"/>
          <w:sz w:val="21"/>
          <w:lang w:val="en-US"/>
        </w:rPr>
        <w:t>social</w:t>
      </w:r>
      <w:proofErr w:type="gramEnd"/>
      <w:r w:rsidRPr="007F19D2">
        <w:rPr>
          <w:rFonts w:ascii="Calibri" w:hAnsi="Calibri"/>
          <w:i/>
          <w:color w:val="4A4A4A"/>
          <w:sz w:val="21"/>
          <w:lang w:val="en-US"/>
        </w:rPr>
        <w:t xml:space="preserve"> and environmental links</w:t>
      </w:r>
      <w:r w:rsidRPr="007F19D2">
        <w:rPr>
          <w:rFonts w:ascii="Calibri" w:hAnsi="Calibri"/>
          <w:color w:val="4A4A4A"/>
          <w:sz w:val="21"/>
          <w:lang w:val="en-US"/>
        </w:rPr>
        <w:t xml:space="preserve"> by ensuring at the highest level of government the coherent alignment of sectorial policies to support sustainable and inclusive urbanization</w:t>
      </w:r>
      <w:r w:rsidRPr="007F19D2">
        <w:rPr>
          <w:rFonts w:ascii="Calibri" w:hAnsi="Calibri"/>
          <w:color w:val="4A4A4A"/>
          <w:sz w:val="21"/>
          <w:vertAlign w:val="superscript"/>
          <w:lang w:val="en-US"/>
        </w:rPr>
        <w:footnoteReference w:id="3"/>
      </w:r>
      <w:r w:rsidRPr="007F19D2">
        <w:rPr>
          <w:rFonts w:ascii="Calibri" w:hAnsi="Calibri"/>
          <w:color w:val="4A4A4A"/>
          <w:sz w:val="21"/>
          <w:lang w:val="en-US"/>
        </w:rPr>
        <w:t xml:space="preserve">. With the World increasingly urbanizing, it is becoming clear today that how cities are managed and planned has ramifications well beyond their boundaries and that urbanization is a key force for national and sustainable development. </w:t>
      </w:r>
    </w:p>
    <w:p w14:paraId="3EE78033" w14:textId="77777777" w:rsidR="0042466C" w:rsidRPr="007F19D2" w:rsidRDefault="0042466C" w:rsidP="0042466C">
      <w:pPr>
        <w:spacing w:after="0" w:line="240" w:lineRule="auto"/>
        <w:rPr>
          <w:rFonts w:ascii="Calibri" w:hAnsi="Calibri"/>
          <w:color w:val="4A4A4A"/>
          <w:sz w:val="21"/>
          <w:lang w:val="en-US"/>
        </w:rPr>
      </w:pPr>
    </w:p>
    <w:p w14:paraId="522DE783" w14:textId="77777777" w:rsidR="0042466C" w:rsidRPr="007F19D2" w:rsidRDefault="0042466C" w:rsidP="0042466C">
      <w:pPr>
        <w:spacing w:after="0" w:line="240" w:lineRule="auto"/>
        <w:rPr>
          <w:rFonts w:ascii="Calibri" w:hAnsi="Calibri"/>
          <w:color w:val="4A4A4A"/>
          <w:sz w:val="21"/>
          <w:lang w:val="en-US"/>
        </w:rPr>
      </w:pPr>
      <w:r w:rsidRPr="007F19D2">
        <w:rPr>
          <w:rFonts w:ascii="Calibri" w:hAnsi="Calibri"/>
          <w:color w:val="4A4A4A"/>
          <w:sz w:val="21"/>
          <w:lang w:val="en-US"/>
        </w:rPr>
        <w:t xml:space="preserve">Urbanization has indeed historically been a catalyst for economic growth and social progress, and even holds the possibility for the protection and more efficient use of natural resources, and climate change mitigation and adaptation. However, this positive impact is not automatic, particularly in developing countries - where rapid and/or unplanned urbanization can bring about negative economic, social and environmental externalities with increasing congestion, sprawl, informality, social exclusion and conflict – if the provision of services and infrastructure does not keep up with natural and internal population </w:t>
      </w:r>
      <w:proofErr w:type="gramStart"/>
      <w:r w:rsidRPr="007F19D2">
        <w:rPr>
          <w:rFonts w:ascii="Calibri" w:hAnsi="Calibri"/>
          <w:color w:val="4A4A4A"/>
          <w:sz w:val="21"/>
          <w:lang w:val="en-US"/>
        </w:rPr>
        <w:t>growth ,</w:t>
      </w:r>
      <w:proofErr w:type="gramEnd"/>
      <w:r w:rsidRPr="007F19D2">
        <w:rPr>
          <w:rFonts w:ascii="Calibri" w:hAnsi="Calibri"/>
          <w:color w:val="4A4A4A"/>
          <w:sz w:val="21"/>
          <w:lang w:val="en-US"/>
        </w:rPr>
        <w:t xml:space="preserve"> equitable distribution, migration patterns to the city, etc. Governments need to be sensitive to this fact that urbanization is a nation-wide and multi-sectorial issue. Therefore, NUPs provide the framework to harness urbanization dividends and mitigate its negative externalities.  A national urban policy calls attention to the impact of sectorial governmental policies on the sustainable development of cities and encourages and enables the vertical and horizontal coordination of government departments and their policies to best support it. </w:t>
      </w:r>
    </w:p>
    <w:p w14:paraId="46177544" w14:textId="77777777" w:rsidR="0042466C" w:rsidRPr="007F19D2" w:rsidRDefault="0042466C" w:rsidP="0042466C">
      <w:pPr>
        <w:spacing w:after="0" w:line="240" w:lineRule="auto"/>
        <w:rPr>
          <w:rFonts w:ascii="Calibri" w:hAnsi="Calibri"/>
          <w:color w:val="4A4A4A"/>
          <w:sz w:val="21"/>
          <w:lang w:val="en-US"/>
        </w:rPr>
      </w:pPr>
    </w:p>
    <w:p w14:paraId="0CFA8208" w14:textId="77777777" w:rsidR="0042466C" w:rsidRPr="007F19D2" w:rsidRDefault="0042466C" w:rsidP="0042466C">
      <w:pPr>
        <w:spacing w:after="0" w:line="240" w:lineRule="auto"/>
        <w:rPr>
          <w:rFonts w:ascii="Calibri" w:hAnsi="Calibri"/>
          <w:color w:val="4A4A4A"/>
          <w:sz w:val="21"/>
          <w:lang w:val="en-US"/>
        </w:rPr>
      </w:pPr>
      <w:r w:rsidRPr="007F19D2">
        <w:rPr>
          <w:rFonts w:ascii="Calibri" w:hAnsi="Calibri"/>
          <w:color w:val="4A4A4A"/>
          <w:sz w:val="21"/>
          <w:lang w:val="en-US"/>
        </w:rPr>
        <w:t xml:space="preserve">This consideration in turn also encourages more cooperation and coordination between different levels of government to support the development and implementation of a national vision for urban development, effectively </w:t>
      </w:r>
      <w:r w:rsidRPr="007F19D2">
        <w:rPr>
          <w:rFonts w:ascii="Calibri" w:hAnsi="Calibri"/>
          <w:i/>
          <w:color w:val="4A4A4A"/>
          <w:sz w:val="21"/>
          <w:lang w:val="en-US"/>
        </w:rPr>
        <w:t>strengthening national and regional development planning</w:t>
      </w:r>
      <w:r w:rsidRPr="007F19D2">
        <w:rPr>
          <w:rFonts w:ascii="Calibri" w:hAnsi="Calibri"/>
          <w:color w:val="4A4A4A"/>
          <w:sz w:val="21"/>
          <w:lang w:val="en-US"/>
        </w:rPr>
        <w:t xml:space="preserve">. The urban policy process is led at the national level to ensure the articulation and coordination of different sectors and government levels but engages both top down and </w:t>
      </w:r>
      <w:proofErr w:type="gramStart"/>
      <w:r w:rsidRPr="007F19D2">
        <w:rPr>
          <w:rFonts w:ascii="Calibri" w:hAnsi="Calibri"/>
          <w:color w:val="4A4A4A"/>
          <w:sz w:val="21"/>
          <w:lang w:val="en-US"/>
        </w:rPr>
        <w:t>bottom up</w:t>
      </w:r>
      <w:proofErr w:type="gramEnd"/>
      <w:r w:rsidRPr="007F19D2">
        <w:rPr>
          <w:rFonts w:ascii="Calibri" w:hAnsi="Calibri"/>
          <w:color w:val="4A4A4A"/>
          <w:sz w:val="21"/>
          <w:lang w:val="en-US"/>
        </w:rPr>
        <w:t xml:space="preserve"> processes. For a successful implementation, a NUP must create an enabling, </w:t>
      </w:r>
      <w:proofErr w:type="gramStart"/>
      <w:r w:rsidRPr="007F19D2">
        <w:rPr>
          <w:rFonts w:ascii="Calibri" w:hAnsi="Calibri"/>
          <w:color w:val="4A4A4A"/>
          <w:sz w:val="21"/>
          <w:lang w:val="en-US"/>
        </w:rPr>
        <w:t>collaborative</w:t>
      </w:r>
      <w:proofErr w:type="gramEnd"/>
      <w:r w:rsidRPr="007F19D2">
        <w:rPr>
          <w:rFonts w:ascii="Calibri" w:hAnsi="Calibri"/>
          <w:color w:val="4A4A4A"/>
          <w:sz w:val="21"/>
          <w:lang w:val="en-US"/>
        </w:rPr>
        <w:t xml:space="preserve"> and cooperative institutional environment, mobilizing different levels, assessing and building their capacities, and establishing jointly defined and transparent responsibilities for implementation. Subnational governments are key implementation partner due to their proximity to citizens and role in delivering services and infrastructure. As such, a NUP does not replace regional and local development policies and plans but strengthens them and relies on their horizontal alignment and vertical articulation, especially to tackle cross boundary challenges such as sustainable resource management, infrastructure development, climate change adaptation and mitigation, or urban-rural linkages. </w:t>
      </w:r>
    </w:p>
    <w:p w14:paraId="015B1599" w14:textId="77777777" w:rsidR="0042466C" w:rsidRPr="007F19D2" w:rsidRDefault="0042466C" w:rsidP="0042466C">
      <w:pPr>
        <w:spacing w:after="0" w:line="240" w:lineRule="auto"/>
        <w:rPr>
          <w:rFonts w:ascii="Calibri" w:hAnsi="Calibri"/>
          <w:color w:val="4A4A4A"/>
          <w:sz w:val="21"/>
          <w:lang w:val="en-US"/>
        </w:rPr>
      </w:pPr>
    </w:p>
    <w:p w14:paraId="1E5833E6" w14:textId="77777777" w:rsidR="0042466C" w:rsidRPr="007F19D2" w:rsidRDefault="0042466C" w:rsidP="0042466C">
      <w:pPr>
        <w:spacing w:after="0" w:line="240" w:lineRule="auto"/>
        <w:rPr>
          <w:rFonts w:ascii="Calibri" w:hAnsi="Calibri"/>
          <w:color w:val="4A4A4A"/>
          <w:sz w:val="21"/>
          <w:lang w:val="en-US"/>
        </w:rPr>
      </w:pPr>
      <w:r w:rsidRPr="007F19D2">
        <w:rPr>
          <w:rFonts w:ascii="Calibri" w:hAnsi="Calibri"/>
          <w:color w:val="4A4A4A"/>
          <w:sz w:val="21"/>
          <w:lang w:val="en-US"/>
        </w:rPr>
        <w:t xml:space="preserve">Finally, NUP as an overarching framework articulating and aligning subnational and local plans and policies under a common vision for urbanization that also makes it particularly suited to consider the urban-peri-urban-rural continuum. This urban and rural consideration is a key element of data disaggregation and administrative delineation in territorial planning. However, the importance of urban-rural linkages (through flows of people, natural resources, capital, goods, ecosystem services, information, technology, </w:t>
      </w:r>
      <w:proofErr w:type="gramStart"/>
      <w:r w:rsidRPr="007F19D2">
        <w:rPr>
          <w:rFonts w:ascii="Calibri" w:hAnsi="Calibri"/>
          <w:color w:val="4A4A4A"/>
          <w:sz w:val="21"/>
          <w:lang w:val="en-US"/>
        </w:rPr>
        <w:t>ideas</w:t>
      </w:r>
      <w:proofErr w:type="gramEnd"/>
      <w:r w:rsidRPr="007F19D2">
        <w:rPr>
          <w:rFonts w:ascii="Calibri" w:hAnsi="Calibri"/>
          <w:color w:val="4A4A4A"/>
          <w:sz w:val="21"/>
          <w:lang w:val="en-US"/>
        </w:rPr>
        <w:t xml:space="preserve"> and innovation) is increasingly being acknowledged for sustainable and integrated territorial development. The New Urban Agenda (NUA) for instance stresses the need to </w:t>
      </w:r>
      <w:r w:rsidRPr="007F19D2">
        <w:rPr>
          <w:rFonts w:ascii="Calibri" w:hAnsi="Calibri"/>
          <w:color w:val="4A4A4A"/>
          <w:sz w:val="21"/>
          <w:lang w:val="en-US"/>
        </w:rPr>
        <w:lastRenderedPageBreak/>
        <w:t xml:space="preserve">reduce urban and rural disparities to foster equitable development and encourage connectivity. Target 11.a is the only one that explicitly considers </w:t>
      </w:r>
      <w:r w:rsidRPr="007F19D2">
        <w:rPr>
          <w:rFonts w:ascii="Calibri" w:hAnsi="Calibri"/>
          <w:i/>
          <w:color w:val="4A4A4A"/>
          <w:sz w:val="21"/>
          <w:lang w:val="en-US"/>
        </w:rPr>
        <w:t>urban, peri-</w:t>
      </w:r>
      <w:proofErr w:type="gramStart"/>
      <w:r w:rsidRPr="007F19D2">
        <w:rPr>
          <w:rFonts w:ascii="Calibri" w:hAnsi="Calibri"/>
          <w:i/>
          <w:color w:val="4A4A4A"/>
          <w:sz w:val="21"/>
          <w:lang w:val="en-US"/>
        </w:rPr>
        <w:t>urban</w:t>
      </w:r>
      <w:proofErr w:type="gramEnd"/>
      <w:r w:rsidRPr="007F19D2">
        <w:rPr>
          <w:rFonts w:ascii="Calibri" w:hAnsi="Calibri"/>
          <w:i/>
          <w:color w:val="4A4A4A"/>
          <w:sz w:val="21"/>
          <w:lang w:val="en-US"/>
        </w:rPr>
        <w:t xml:space="preserve"> and rural areas</w:t>
      </w:r>
      <w:r w:rsidRPr="007F19D2">
        <w:rPr>
          <w:rFonts w:ascii="Calibri" w:hAnsi="Calibri"/>
          <w:color w:val="4A4A4A"/>
          <w:sz w:val="21"/>
          <w:lang w:val="en-US"/>
        </w:rPr>
        <w:t xml:space="preserve"> under a city-centric SDG 11. NUP is the adequate framework to strengthen and direct urban and rural flows towards the most sustainable patterns of consumption and equitable resource distribution, as they can strike the balance between competition and solidarity between territories of a country. </w:t>
      </w:r>
    </w:p>
    <w:p w14:paraId="38CBC391" w14:textId="77777777" w:rsidR="0042466C" w:rsidRPr="007F19D2" w:rsidRDefault="0042466C" w:rsidP="0042466C">
      <w:pPr>
        <w:spacing w:after="0" w:line="240" w:lineRule="auto"/>
        <w:rPr>
          <w:rFonts w:ascii="Calibri" w:hAnsi="Calibri"/>
          <w:b/>
          <w:color w:val="4A4A4A"/>
          <w:sz w:val="21"/>
          <w:lang w:val="en-US"/>
        </w:rPr>
      </w:pPr>
    </w:p>
    <w:p w14:paraId="7C1A5BD0" w14:textId="77777777" w:rsidR="0042466C" w:rsidRPr="007F19D2" w:rsidRDefault="0042466C" w:rsidP="0042466C">
      <w:pPr>
        <w:spacing w:after="0" w:line="240" w:lineRule="auto"/>
        <w:rPr>
          <w:rFonts w:ascii="Calibri" w:hAnsi="Calibri"/>
          <w:bCs/>
          <w:i/>
          <w:iCs/>
          <w:color w:val="4A4A4A"/>
          <w:sz w:val="21"/>
          <w:lang w:val="en-US"/>
        </w:rPr>
      </w:pPr>
      <w:r w:rsidRPr="007F19D2">
        <w:rPr>
          <w:rFonts w:ascii="Calibri" w:hAnsi="Calibri"/>
          <w:bCs/>
          <w:i/>
          <w:iCs/>
          <w:color w:val="4A4A4A"/>
          <w:sz w:val="21"/>
          <w:lang w:val="en-US"/>
        </w:rPr>
        <w:t xml:space="preserve">Urban Policies are more broadly instrumental for the implementation and monitoring of global agendas </w:t>
      </w:r>
    </w:p>
    <w:p w14:paraId="1A4143AF" w14:textId="77777777" w:rsidR="0042466C" w:rsidRPr="007F19D2" w:rsidRDefault="0042466C" w:rsidP="0042466C">
      <w:pPr>
        <w:spacing w:after="0" w:line="240" w:lineRule="auto"/>
        <w:rPr>
          <w:rFonts w:ascii="Calibri" w:hAnsi="Calibri"/>
          <w:color w:val="4A4A4A"/>
          <w:sz w:val="21"/>
          <w:lang w:val="en-US"/>
        </w:rPr>
      </w:pPr>
      <w:r w:rsidRPr="007F19D2">
        <w:rPr>
          <w:rFonts w:ascii="Calibri" w:hAnsi="Calibri"/>
          <w:color w:val="4A4A4A"/>
          <w:sz w:val="21"/>
          <w:lang w:val="en-US"/>
        </w:rPr>
        <w:t>National Urban Policies therefore enable a cross-sectorial approach, and the horizontal and vertical institutional coordination needed to address the challenges and opportunities of urbanization, which are increasingly recognized as going beyond the boundaries of the city. Intergovernmental agreements have indeed shown a new interest in urbanization for sustainable development. This is illustrated of course in Agenda 2030 with its introduction of a standalone urban SDG-11, but many other SDGs also have clear urban dimensions and implications. Following the Agenda 2030, the United Nations Conference on Housing and Sustainable Development (Habitat III) adopted the New Urban Agenda, a roadmap for the next 20 years setting new global standards for sustainable urban development. Finally, although the Paris Agreement on Climate Change does not explicitly mention cities, the management of urbanization is still essential to addressing climate change, as is illustrated by the fact that two third of Intended Nationally Determined Contributions contain clear urban references and content</w:t>
      </w:r>
      <w:r w:rsidRPr="007F19D2">
        <w:rPr>
          <w:rFonts w:ascii="Calibri" w:hAnsi="Calibri"/>
          <w:color w:val="4A4A4A"/>
          <w:sz w:val="21"/>
          <w:vertAlign w:val="superscript"/>
          <w:lang w:val="en-US"/>
        </w:rPr>
        <w:footnoteReference w:id="4"/>
      </w:r>
      <w:r w:rsidRPr="007F19D2">
        <w:rPr>
          <w:rFonts w:ascii="Calibri" w:hAnsi="Calibri"/>
          <w:color w:val="4A4A4A"/>
          <w:sz w:val="21"/>
          <w:lang w:val="en-US"/>
        </w:rPr>
        <w:t xml:space="preserve">. As an instrument for governments to harness the dynamics of urbanization for national development, NUPs have therefore been identified as a key tool for the implementation and monitoring of such agendas. </w:t>
      </w:r>
    </w:p>
    <w:p w14:paraId="54CE53A2" w14:textId="77777777" w:rsidR="0042466C" w:rsidRPr="007F19D2" w:rsidRDefault="0042466C" w:rsidP="0042466C">
      <w:pPr>
        <w:spacing w:after="0" w:line="240" w:lineRule="auto"/>
        <w:rPr>
          <w:rFonts w:ascii="Calibri" w:hAnsi="Calibri"/>
          <w:color w:val="4A4A4A"/>
          <w:sz w:val="21"/>
          <w:lang w:val="en-US"/>
        </w:rPr>
      </w:pPr>
    </w:p>
    <w:p w14:paraId="0A6B5D80" w14:textId="77777777" w:rsidR="0042466C" w:rsidRPr="007F19D2" w:rsidRDefault="0042466C" w:rsidP="0042466C">
      <w:pPr>
        <w:spacing w:after="0" w:line="240" w:lineRule="auto"/>
        <w:rPr>
          <w:rFonts w:ascii="Calibri" w:hAnsi="Calibri"/>
          <w:i/>
          <w:color w:val="4A4A4A"/>
          <w:sz w:val="21"/>
          <w:lang w:val="en-US"/>
        </w:rPr>
      </w:pPr>
      <w:r w:rsidRPr="007F19D2">
        <w:rPr>
          <w:rFonts w:ascii="Calibri" w:hAnsi="Calibri"/>
          <w:color w:val="4A4A4A"/>
          <w:sz w:val="21"/>
          <w:lang w:val="en-US"/>
        </w:rPr>
        <w:t xml:space="preserve">The Policy Paper on National Urban Policies prepared for Habitat III for instance explained that </w:t>
      </w:r>
      <w:r w:rsidRPr="007F19D2">
        <w:rPr>
          <w:rFonts w:ascii="Calibri" w:hAnsi="Calibri"/>
          <w:i/>
          <w:color w:val="4A4A4A"/>
          <w:sz w:val="21"/>
          <w:lang w:val="en-US"/>
        </w:rPr>
        <w:t xml:space="preserve">a NUP should constitute an important part of any serious attempt to implement the SDGs and should become a key instrument to measure the achievement of the SDGs. </w:t>
      </w:r>
      <w:r w:rsidRPr="007F19D2">
        <w:rPr>
          <w:rFonts w:ascii="Calibri" w:hAnsi="Calibri"/>
          <w:color w:val="4A4A4A"/>
          <w:sz w:val="21"/>
          <w:lang w:val="en-US"/>
        </w:rPr>
        <w:t xml:space="preserve">As explained above, NUPs are a particularly appropriate framework to achieve target 11.a, and more generally can be instrumental in creating the necessary enabling framework to implement the urban development objectives of SDG 11. For instance, the NUA explicitly identifies NUPs as essential to achieve the urban paradigm shift it advocates for, recognizing the </w:t>
      </w:r>
      <w:r w:rsidRPr="007F19D2">
        <w:rPr>
          <w:rFonts w:ascii="Calibri" w:hAnsi="Calibri"/>
          <w:i/>
          <w:color w:val="4A4A4A"/>
          <w:sz w:val="21"/>
          <w:lang w:val="en-US"/>
        </w:rPr>
        <w:t>leading role of national governments […]</w:t>
      </w:r>
      <w:r w:rsidRPr="007F19D2">
        <w:rPr>
          <w:rFonts w:ascii="Calibri" w:hAnsi="Calibri"/>
          <w:color w:val="4A4A4A"/>
          <w:sz w:val="21"/>
          <w:lang w:val="en-US"/>
        </w:rPr>
        <w:t xml:space="preserve"> </w:t>
      </w:r>
      <w:r w:rsidRPr="007F19D2">
        <w:rPr>
          <w:rFonts w:ascii="Calibri" w:hAnsi="Calibri"/>
          <w:i/>
          <w:color w:val="4A4A4A"/>
          <w:sz w:val="21"/>
          <w:lang w:val="en-US"/>
        </w:rPr>
        <w:t xml:space="preserve">in the implementation of inclusive and effective urban policies and legislation for sustainable urban development </w:t>
      </w:r>
      <w:r w:rsidRPr="007F19D2">
        <w:rPr>
          <w:rFonts w:ascii="Calibri" w:hAnsi="Calibri"/>
          <w:color w:val="4A4A4A"/>
          <w:sz w:val="21"/>
          <w:lang w:val="en-US"/>
        </w:rPr>
        <w:t>(NUA – 15.b). Moreover, the Urban-Rural Linkages Guiding Principles provide practical approach and actions to enhance territorial cohesion including via policies</w:t>
      </w:r>
      <w:r w:rsidRPr="007F19D2">
        <w:rPr>
          <w:rFonts w:ascii="Calibri" w:hAnsi="Calibri"/>
          <w:color w:val="4A4A4A"/>
          <w:sz w:val="21"/>
          <w:vertAlign w:val="superscript"/>
          <w:lang w:val="en-US"/>
        </w:rPr>
        <w:footnoteReference w:id="5"/>
      </w:r>
      <w:r w:rsidRPr="007F19D2">
        <w:rPr>
          <w:rFonts w:ascii="Calibri" w:hAnsi="Calibri"/>
          <w:color w:val="4A4A4A"/>
          <w:sz w:val="21"/>
          <w:lang w:val="en-US"/>
        </w:rPr>
        <w:t>. OECD set of urban and rural policies are additional frameworks that are very important to enhance social, economic an economic links across urban-rural and peri-urban territories</w:t>
      </w:r>
      <w:r w:rsidRPr="007F19D2">
        <w:rPr>
          <w:rFonts w:ascii="Calibri" w:hAnsi="Calibri"/>
          <w:color w:val="4A4A4A"/>
          <w:sz w:val="21"/>
          <w:vertAlign w:val="superscript"/>
          <w:lang w:val="en-US"/>
        </w:rPr>
        <w:footnoteReference w:id="6"/>
      </w:r>
      <w:r w:rsidRPr="007F19D2">
        <w:rPr>
          <w:rFonts w:ascii="Calibri" w:hAnsi="Calibri"/>
          <w:color w:val="4A4A4A"/>
          <w:sz w:val="21"/>
          <w:lang w:val="en-US"/>
        </w:rPr>
        <w:t xml:space="preserve">. </w:t>
      </w:r>
    </w:p>
    <w:p w14:paraId="53EE9D57" w14:textId="77777777" w:rsidR="0042466C" w:rsidRPr="007F19D2" w:rsidRDefault="0042466C" w:rsidP="0042466C">
      <w:pPr>
        <w:spacing w:after="0" w:line="240" w:lineRule="auto"/>
        <w:rPr>
          <w:rFonts w:ascii="Calibri" w:hAnsi="Calibri"/>
          <w:i/>
          <w:color w:val="4A4A4A"/>
          <w:sz w:val="21"/>
          <w:lang w:val="en-US"/>
        </w:rPr>
      </w:pPr>
    </w:p>
    <w:p w14:paraId="0416E209" w14:textId="77777777" w:rsidR="0042466C" w:rsidRPr="007F19D2" w:rsidRDefault="0042466C" w:rsidP="0042466C">
      <w:pPr>
        <w:spacing w:after="0" w:line="240" w:lineRule="auto"/>
        <w:rPr>
          <w:rFonts w:ascii="Calibri" w:hAnsi="Calibri"/>
          <w:color w:val="4A4A4A"/>
          <w:sz w:val="21"/>
          <w:lang w:val="en-US"/>
        </w:rPr>
      </w:pPr>
      <w:r w:rsidRPr="007F19D2">
        <w:rPr>
          <w:rFonts w:ascii="Calibri" w:hAnsi="Calibri"/>
          <w:color w:val="4A4A4A"/>
          <w:sz w:val="21"/>
          <w:lang w:val="en-US"/>
        </w:rPr>
        <w:t>Finally, NUPs can also be an instrument to coordinate the urban components of NDCs across scales and sectors and mainstream the principles of climate change adaptation and mitigation for the implementation of the Paris Agreement</w:t>
      </w:r>
      <w:r w:rsidRPr="007F19D2">
        <w:rPr>
          <w:rFonts w:ascii="Calibri" w:hAnsi="Calibri"/>
          <w:color w:val="4A4A4A"/>
          <w:sz w:val="21"/>
          <w:vertAlign w:val="superscript"/>
          <w:lang w:val="en-US"/>
        </w:rPr>
        <w:footnoteReference w:id="7"/>
      </w:r>
      <w:r w:rsidRPr="007F19D2">
        <w:rPr>
          <w:rFonts w:ascii="Calibri" w:hAnsi="Calibri"/>
          <w:color w:val="4A4A4A"/>
          <w:sz w:val="21"/>
          <w:lang w:val="en-US"/>
        </w:rPr>
        <w:t xml:space="preserve">. </w:t>
      </w:r>
    </w:p>
    <w:p w14:paraId="7CEA150F" w14:textId="77777777" w:rsidR="0042466C" w:rsidRPr="007F19D2" w:rsidRDefault="0042466C" w:rsidP="0042466C">
      <w:pPr>
        <w:spacing w:after="0" w:line="240" w:lineRule="auto"/>
        <w:rPr>
          <w:rFonts w:ascii="Calibri" w:hAnsi="Calibri"/>
          <w:color w:val="4A4A4A"/>
          <w:sz w:val="21"/>
          <w:lang w:val="en-US"/>
        </w:rPr>
      </w:pPr>
    </w:p>
    <w:p w14:paraId="3B36DD95" w14:textId="77777777" w:rsidR="0042466C" w:rsidRPr="007F19D2" w:rsidRDefault="0042466C" w:rsidP="0042466C">
      <w:pPr>
        <w:spacing w:after="0" w:line="240" w:lineRule="auto"/>
        <w:rPr>
          <w:rFonts w:ascii="Calibri" w:hAnsi="Calibri"/>
          <w:bCs/>
          <w:i/>
          <w:iCs/>
          <w:color w:val="4A4A4A"/>
          <w:sz w:val="21"/>
          <w:lang w:val="en-US"/>
        </w:rPr>
      </w:pPr>
      <w:r w:rsidRPr="007F19D2">
        <w:rPr>
          <w:rFonts w:ascii="Calibri" w:hAnsi="Calibri"/>
          <w:bCs/>
          <w:i/>
          <w:iCs/>
          <w:color w:val="4A4A4A"/>
          <w:sz w:val="21"/>
          <w:lang w:val="en-US"/>
        </w:rPr>
        <w:t xml:space="preserve">Qualifiers for a measurable process indicator </w:t>
      </w:r>
    </w:p>
    <w:p w14:paraId="42DF5DCB" w14:textId="77777777" w:rsidR="0042466C" w:rsidRPr="007F19D2" w:rsidRDefault="0042466C" w:rsidP="0042466C">
      <w:pPr>
        <w:spacing w:after="0" w:line="240" w:lineRule="auto"/>
        <w:rPr>
          <w:rFonts w:ascii="Calibri" w:hAnsi="Calibri"/>
          <w:color w:val="4A4A4A"/>
          <w:sz w:val="21"/>
          <w:lang w:val="en-US"/>
        </w:rPr>
      </w:pPr>
      <w:r w:rsidRPr="007F19D2">
        <w:rPr>
          <w:rFonts w:ascii="Calibri" w:hAnsi="Calibri"/>
          <w:color w:val="4A4A4A"/>
          <w:sz w:val="21"/>
          <w:lang w:val="en-US"/>
        </w:rPr>
        <w:lastRenderedPageBreak/>
        <w:t xml:space="preserve">Given their instrumental role for the implementation and monitoring of global urban agendas, the adoption of a NUP by a national government can be considered as a strong indicator of political commitment to promoting sustainable urban development. It also makes them particularly well suited for measuring target 11.a through a </w:t>
      </w:r>
      <w:r w:rsidRPr="007F19D2">
        <w:rPr>
          <w:rFonts w:ascii="Calibri" w:hAnsi="Calibri"/>
          <w:i/>
          <w:color w:val="4A4A4A"/>
          <w:sz w:val="21"/>
          <w:lang w:val="en-US"/>
        </w:rPr>
        <w:t>process</w:t>
      </w:r>
      <w:r w:rsidRPr="007F19D2">
        <w:rPr>
          <w:rFonts w:ascii="Calibri" w:hAnsi="Calibri"/>
          <w:color w:val="4A4A4A"/>
          <w:sz w:val="21"/>
          <w:lang w:val="en-US"/>
        </w:rPr>
        <w:t xml:space="preserve"> indicator. As a process indicator, 11.a.1 is indeed supposed to assess the progress made towards creating an enabling environment that will ensure achievement of the outcomes and impacts of the targets of the Sustainable Development Agenda. Its definition sets the foundation on </w:t>
      </w:r>
      <w:r w:rsidRPr="007F19D2">
        <w:rPr>
          <w:rFonts w:ascii="Calibri" w:hAnsi="Calibri"/>
          <w:i/>
          <w:color w:val="4A4A4A"/>
          <w:sz w:val="21"/>
          <w:lang w:val="en-US"/>
        </w:rPr>
        <w:t xml:space="preserve">how </w:t>
      </w:r>
      <w:r w:rsidRPr="007F19D2">
        <w:rPr>
          <w:rFonts w:ascii="Calibri" w:hAnsi="Calibri"/>
          <w:color w:val="4A4A4A"/>
          <w:sz w:val="21"/>
          <w:lang w:val="en-US"/>
        </w:rPr>
        <w:t xml:space="preserve">target 11.a can be achieved, through measurable means. The proposed revision of the indicator therefore supplements </w:t>
      </w:r>
      <w:r w:rsidRPr="007F19D2">
        <w:rPr>
          <w:rFonts w:ascii="Calibri" w:hAnsi="Calibri"/>
          <w:i/>
          <w:color w:val="4A4A4A"/>
          <w:sz w:val="21"/>
          <w:lang w:val="en-US"/>
        </w:rPr>
        <w:t xml:space="preserve">national urban policies and regional development plans </w:t>
      </w:r>
      <w:r w:rsidRPr="007F19D2">
        <w:rPr>
          <w:rFonts w:ascii="Calibri" w:hAnsi="Calibri"/>
          <w:color w:val="4A4A4A"/>
          <w:sz w:val="21"/>
          <w:lang w:val="en-US"/>
        </w:rPr>
        <w:t xml:space="preserve">with 3 qualifiers that indicate the means of successfully reaching the requirements of target 11.a. </w:t>
      </w:r>
    </w:p>
    <w:p w14:paraId="0E1E0539" w14:textId="77777777" w:rsidR="0042466C" w:rsidRPr="007F19D2" w:rsidRDefault="0042466C" w:rsidP="0042466C">
      <w:pPr>
        <w:spacing w:after="0" w:line="240" w:lineRule="auto"/>
        <w:rPr>
          <w:rFonts w:ascii="Calibri" w:hAnsi="Calibri"/>
          <w:color w:val="4A4A4A"/>
          <w:sz w:val="21"/>
          <w:lang w:val="en-US"/>
        </w:rPr>
      </w:pPr>
    </w:p>
    <w:p w14:paraId="30BB1255" w14:textId="77777777" w:rsidR="0042466C" w:rsidRPr="007F19D2" w:rsidRDefault="0042466C" w:rsidP="0042466C">
      <w:pPr>
        <w:spacing w:after="0" w:line="240" w:lineRule="auto"/>
        <w:rPr>
          <w:rFonts w:ascii="Calibri" w:hAnsi="Calibri"/>
          <w:color w:val="4A4A4A"/>
          <w:sz w:val="21"/>
          <w:lang w:val="en-US"/>
        </w:rPr>
      </w:pPr>
      <w:r w:rsidRPr="007F19D2">
        <w:rPr>
          <w:rFonts w:ascii="Calibri" w:hAnsi="Calibri"/>
          <w:color w:val="4A4A4A"/>
          <w:sz w:val="21"/>
          <w:lang w:val="en-US"/>
        </w:rPr>
        <w:t xml:space="preserve">The first qualifier is that policies and plans should </w:t>
      </w:r>
      <w:r w:rsidRPr="007F19D2">
        <w:rPr>
          <w:rFonts w:ascii="Calibri" w:hAnsi="Calibri"/>
          <w:i/>
          <w:color w:val="4A4A4A"/>
          <w:sz w:val="21"/>
          <w:lang w:val="en-US"/>
        </w:rPr>
        <w:t>respond to population dynamics</w:t>
      </w:r>
      <w:r w:rsidRPr="007F19D2">
        <w:rPr>
          <w:rFonts w:ascii="Calibri" w:hAnsi="Calibri"/>
          <w:color w:val="4A4A4A"/>
          <w:sz w:val="21"/>
          <w:lang w:val="en-US"/>
        </w:rPr>
        <w:t xml:space="preserve">. Grounding policies and plans in the most current and comprehensive spatial and demographic data and projections is indeed a prerequisite for a successful implementation. The challenges posed by rapid urbanization indeed stem from the fact that policy and planning framework and their implementation are outpaced by population growth, coupled with policy priorities that may not prioritize inclusive development for all current and future urban residents, which together result in straining the provision of infrastructure and services, and causing socio-economic and environmental damages. Forecasting demographic trends and needs in the diagnosis phase of policies and plans enables governments to </w:t>
      </w:r>
      <w:proofErr w:type="gramStart"/>
      <w:r w:rsidRPr="007F19D2">
        <w:rPr>
          <w:rFonts w:ascii="Calibri" w:hAnsi="Calibri"/>
          <w:color w:val="4A4A4A"/>
          <w:sz w:val="21"/>
          <w:lang w:val="en-US"/>
        </w:rPr>
        <w:t>plan ahead</w:t>
      </w:r>
      <w:proofErr w:type="gramEnd"/>
      <w:r w:rsidRPr="007F19D2">
        <w:rPr>
          <w:rFonts w:ascii="Calibri" w:hAnsi="Calibri"/>
          <w:color w:val="4A4A4A"/>
          <w:sz w:val="21"/>
          <w:lang w:val="en-US"/>
        </w:rPr>
        <w:t xml:space="preserve"> for urbanization and provide adequate land and infrastructure in a more cost-efficient and less socially disruptive way than trying to catch up, repair and upgrade uncontrolled expansion. This process of developing urban policies and plans can also be the occasion to improve national data collection on urban areas, and serve other SDG-11 indicators, as well as provide a baseline for monitoring the outcomes of such interventions. </w:t>
      </w:r>
    </w:p>
    <w:p w14:paraId="13BB0A51" w14:textId="77777777" w:rsidR="0042466C" w:rsidRPr="007F19D2" w:rsidRDefault="0042466C" w:rsidP="0042466C">
      <w:pPr>
        <w:spacing w:after="0" w:line="240" w:lineRule="auto"/>
        <w:rPr>
          <w:rFonts w:ascii="Calibri" w:hAnsi="Calibri"/>
          <w:color w:val="4A4A4A"/>
          <w:sz w:val="21"/>
          <w:lang w:val="en-US"/>
        </w:rPr>
      </w:pPr>
    </w:p>
    <w:p w14:paraId="09878B30" w14:textId="77777777" w:rsidR="0042466C" w:rsidRPr="007F19D2" w:rsidRDefault="0042466C" w:rsidP="0042466C">
      <w:pPr>
        <w:spacing w:after="0" w:line="240" w:lineRule="auto"/>
        <w:rPr>
          <w:rFonts w:ascii="Calibri" w:hAnsi="Calibri"/>
          <w:color w:val="4A4A4A"/>
          <w:sz w:val="21"/>
          <w:lang w:val="en-US"/>
        </w:rPr>
      </w:pPr>
      <w:r w:rsidRPr="007F19D2">
        <w:rPr>
          <w:rFonts w:ascii="Calibri" w:hAnsi="Calibri"/>
          <w:color w:val="4A4A4A"/>
          <w:sz w:val="21"/>
          <w:lang w:val="en-US"/>
        </w:rPr>
        <w:t xml:space="preserve">The second qualifier requires policies and plans to </w:t>
      </w:r>
      <w:r w:rsidRPr="007F19D2">
        <w:rPr>
          <w:rFonts w:ascii="Calibri" w:hAnsi="Calibri"/>
          <w:i/>
          <w:color w:val="4A4A4A"/>
          <w:sz w:val="21"/>
          <w:lang w:val="en-US"/>
        </w:rPr>
        <w:t>ensure balanced territorial development</w:t>
      </w:r>
      <w:r w:rsidRPr="007F19D2">
        <w:rPr>
          <w:rFonts w:ascii="Calibri" w:hAnsi="Calibri"/>
          <w:color w:val="4A4A4A"/>
          <w:sz w:val="21"/>
          <w:lang w:val="en-US"/>
        </w:rPr>
        <w:t xml:space="preserve">, in a direct answer to target 11.a.1’s reference to the urban, peri-urban and rural continuum. Policies and plans should adopt a broad territorial perspective and consider the linkages and flows from urban to rural areas not only to avoid and reduce social, </w:t>
      </w:r>
      <w:proofErr w:type="gramStart"/>
      <w:r w:rsidRPr="007F19D2">
        <w:rPr>
          <w:rFonts w:ascii="Calibri" w:hAnsi="Calibri"/>
          <w:color w:val="4A4A4A"/>
          <w:sz w:val="21"/>
          <w:lang w:val="en-US"/>
        </w:rPr>
        <w:t>economic</w:t>
      </w:r>
      <w:proofErr w:type="gramEnd"/>
      <w:r w:rsidRPr="007F19D2">
        <w:rPr>
          <w:rFonts w:ascii="Calibri" w:hAnsi="Calibri"/>
          <w:color w:val="4A4A4A"/>
          <w:sz w:val="21"/>
          <w:lang w:val="en-US"/>
        </w:rPr>
        <w:t xml:space="preserve"> and environmental disparities between territories but also to promote distinctive strengths and encourage beneficial interactions for the most efficient path to sustainable growth for the country. Such a perspective for policies and plans is achieved higher territorial scale than cities, through regional plans and national policies. </w:t>
      </w:r>
    </w:p>
    <w:p w14:paraId="2FF36809" w14:textId="77777777" w:rsidR="0042466C" w:rsidRPr="007F19D2" w:rsidRDefault="0042466C" w:rsidP="0042466C">
      <w:pPr>
        <w:spacing w:after="0" w:line="240" w:lineRule="auto"/>
        <w:rPr>
          <w:rFonts w:ascii="Calibri" w:hAnsi="Calibri"/>
          <w:color w:val="4A4A4A"/>
          <w:sz w:val="21"/>
          <w:lang w:val="en-US"/>
        </w:rPr>
      </w:pPr>
    </w:p>
    <w:p w14:paraId="27EAF292" w14:textId="77777777" w:rsidR="0042466C" w:rsidRPr="007F19D2" w:rsidRDefault="0042466C" w:rsidP="0042466C">
      <w:pPr>
        <w:spacing w:after="0" w:line="240" w:lineRule="auto"/>
        <w:rPr>
          <w:rFonts w:ascii="Calibri" w:hAnsi="Calibri"/>
          <w:color w:val="4A4A4A"/>
          <w:sz w:val="21"/>
          <w:lang w:val="en-US"/>
        </w:rPr>
      </w:pPr>
      <w:bookmarkStart w:id="6" w:name="_gjdgxs"/>
      <w:bookmarkEnd w:id="6"/>
      <w:r w:rsidRPr="007F19D2">
        <w:rPr>
          <w:rFonts w:ascii="Calibri" w:hAnsi="Calibri"/>
          <w:color w:val="4A4A4A"/>
          <w:sz w:val="21"/>
          <w:lang w:val="en-US"/>
        </w:rPr>
        <w:t xml:space="preserve">Finally, the third qualifier is to </w:t>
      </w:r>
      <w:r w:rsidRPr="007F19D2">
        <w:rPr>
          <w:rFonts w:ascii="Calibri" w:hAnsi="Calibri"/>
          <w:i/>
          <w:color w:val="4A4A4A"/>
          <w:sz w:val="21"/>
          <w:lang w:val="en-US"/>
        </w:rPr>
        <w:t>increase local fiscal space</w:t>
      </w:r>
      <w:r w:rsidRPr="007F19D2">
        <w:rPr>
          <w:rFonts w:ascii="Calibri" w:hAnsi="Calibri"/>
          <w:color w:val="4A4A4A"/>
          <w:sz w:val="21"/>
          <w:lang w:val="en-US"/>
        </w:rPr>
        <w:t xml:space="preserve">. As integrated NUPs and regional development plans introduce a more coordinated and decentralized articulation of responsibilities for urban development, ensuring that subnational and local governments have the adequate financial resources to carry out their responsibilities is essential to the successful implementation of policies and plans. The transfer of competences from central to local levels must therefore be accompanied by a commensurate devolution of financial resources and autonomy. Moreover, in times of shrinking governmental budgets, the capacity of local governments to expand and diversify endogenous financial resources and revenues and not rely too heavily on central transfers should be increased. This involves more fiscal power and capacity, better land value capture mechanisms – which go hand in hand with a clear and enforceable land policy framework – and innovative financial partnerships, for instance collaborating with the private sector for service and infrastructure delivery. In all cases, fiscal policies and mechanisms must remain subordinated to the established urban policy and planning objectives: central transfers must be embedded within the NUP </w:t>
      </w:r>
      <w:proofErr w:type="gramStart"/>
      <w:r w:rsidRPr="007F19D2">
        <w:rPr>
          <w:rFonts w:ascii="Calibri" w:hAnsi="Calibri"/>
          <w:color w:val="4A4A4A"/>
          <w:sz w:val="21"/>
          <w:lang w:val="en-US"/>
        </w:rPr>
        <w:t>framework, and</w:t>
      </w:r>
      <w:proofErr w:type="gramEnd"/>
      <w:r w:rsidRPr="007F19D2">
        <w:rPr>
          <w:rFonts w:ascii="Calibri" w:hAnsi="Calibri"/>
          <w:color w:val="4A4A4A"/>
          <w:sz w:val="21"/>
          <w:lang w:val="en-US"/>
        </w:rPr>
        <w:t xml:space="preserve"> take into account territorial equity; and local fiscal systems must be closely tied to local territorial plans so as to incentivize sustainable patterns of development. </w:t>
      </w:r>
    </w:p>
    <w:p w14:paraId="18EA7892" w14:textId="77777777" w:rsidR="00576CFA" w:rsidRPr="00604A18"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56BE3AE3" w14:textId="77777777" w:rsidR="0042466C" w:rsidRPr="007F19D2" w:rsidRDefault="0042466C" w:rsidP="0042466C">
      <w:pPr>
        <w:shd w:val="clear" w:color="auto" w:fill="FFFFFF"/>
        <w:spacing w:after="0" w:line="240" w:lineRule="auto"/>
        <w:rPr>
          <w:rFonts w:ascii="Calibri" w:hAnsi="Calibri"/>
          <w:color w:val="4A4A4A"/>
          <w:sz w:val="21"/>
          <w:lang w:val="en-US"/>
        </w:rPr>
      </w:pPr>
      <w:r w:rsidRPr="007F19D2">
        <w:rPr>
          <w:rFonts w:ascii="Calibri" w:hAnsi="Calibri"/>
          <w:color w:val="4A4A4A"/>
          <w:sz w:val="21"/>
          <w:lang w:val="en-US"/>
        </w:rPr>
        <w:t>UN-Habitat and UNFPA, along with many other partners such as OECD and Cities Alliance are working together to collect updated information from Member States regarding the three qualifiers in addition to other questions pertinent to National Urban Policies and their implementation process. The survey</w:t>
      </w:r>
      <w:r w:rsidRPr="007F19D2">
        <w:rPr>
          <w:rFonts w:ascii="Calibri" w:hAnsi="Calibri"/>
          <w:color w:val="4A4A4A"/>
          <w:sz w:val="21"/>
          <w:vertAlign w:val="superscript"/>
          <w:lang w:val="en-US"/>
        </w:rPr>
        <w:footnoteReference w:id="8"/>
      </w:r>
      <w:r w:rsidRPr="007F19D2">
        <w:rPr>
          <w:rFonts w:ascii="Calibri" w:hAnsi="Calibri"/>
          <w:color w:val="4A4A4A"/>
          <w:sz w:val="21"/>
          <w:lang w:val="en-US"/>
        </w:rPr>
        <w:t xml:space="preserve"> </w:t>
      </w:r>
      <w:r w:rsidRPr="007F19D2">
        <w:rPr>
          <w:rFonts w:ascii="Calibri" w:hAnsi="Calibri"/>
          <w:color w:val="4A4A4A"/>
          <w:sz w:val="21"/>
          <w:lang w:val="en-US"/>
        </w:rPr>
        <w:lastRenderedPageBreak/>
        <w:t>results will inform the 2020 Global State of National Urban Policy Report. Many countries have filled in required information based on the specific qualifiers of indicator 11.a.1. which builds upon the 2018 NUP dataset</w:t>
      </w:r>
      <w:r w:rsidRPr="007F19D2">
        <w:rPr>
          <w:rFonts w:ascii="Calibri" w:hAnsi="Calibri"/>
          <w:color w:val="4A4A4A"/>
          <w:sz w:val="21"/>
          <w:vertAlign w:val="superscript"/>
          <w:lang w:val="en-US"/>
        </w:rPr>
        <w:footnoteReference w:id="9"/>
      </w:r>
      <w:r w:rsidRPr="007F19D2">
        <w:rPr>
          <w:rFonts w:ascii="Calibri" w:hAnsi="Calibri"/>
          <w:color w:val="4A4A4A"/>
          <w:sz w:val="21"/>
          <w:lang w:val="en-US"/>
        </w:rPr>
        <w:t>.  The success of the indicator requires more capacity development and routine follow ups with ministries and NSOs at national levels, but sometimes also going beyond the national levels to ensure good understanding of the 3 sub-components.</w:t>
      </w:r>
    </w:p>
    <w:p w14:paraId="398C00AE" w14:textId="77777777" w:rsidR="00EC2915" w:rsidRPr="002044B0"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43884268" w14:textId="77777777" w:rsidR="0042466C" w:rsidRPr="007F19D2" w:rsidRDefault="0042466C" w:rsidP="0042466C">
      <w:pPr>
        <w:spacing w:after="0" w:line="240" w:lineRule="auto"/>
        <w:rPr>
          <w:rFonts w:ascii="Calibri" w:hAnsi="Calibri"/>
          <w:color w:val="4A4A4A"/>
          <w:sz w:val="21"/>
          <w:lang w:val="en-US"/>
        </w:rPr>
      </w:pPr>
      <w:r w:rsidRPr="007F19D2">
        <w:rPr>
          <w:rFonts w:ascii="Calibri" w:hAnsi="Calibri"/>
          <w:color w:val="4A4A4A"/>
          <w:sz w:val="21"/>
          <w:lang w:val="en-US"/>
        </w:rPr>
        <w:t xml:space="preserve">The methodology uses a policy evaluation framework that assesses and tracks progress on the extent to which country level national urban policy or regional development plans are being developed or implemented to cover or satisfy the following criteria: </w:t>
      </w:r>
    </w:p>
    <w:p w14:paraId="5D6862E0" w14:textId="77777777" w:rsidR="0042466C" w:rsidRPr="007F19D2" w:rsidRDefault="0042466C" w:rsidP="0042466C">
      <w:pPr>
        <w:numPr>
          <w:ilvl w:val="0"/>
          <w:numId w:val="6"/>
        </w:numPr>
        <w:spacing w:after="0" w:line="240" w:lineRule="auto"/>
        <w:rPr>
          <w:rFonts w:ascii="Calibri" w:hAnsi="Calibri"/>
          <w:color w:val="4A4A4A"/>
          <w:sz w:val="21"/>
          <w:lang w:val="en-US"/>
        </w:rPr>
      </w:pPr>
      <w:r w:rsidRPr="007F19D2">
        <w:rPr>
          <w:rFonts w:ascii="Calibri" w:hAnsi="Calibri"/>
          <w:color w:val="4A4A4A"/>
          <w:sz w:val="21"/>
          <w:lang w:val="en-US"/>
        </w:rPr>
        <w:t xml:space="preserve">Responds to population dynamics </w:t>
      </w:r>
    </w:p>
    <w:p w14:paraId="08A61614" w14:textId="77777777" w:rsidR="0042466C" w:rsidRPr="007F19D2" w:rsidRDefault="0042466C" w:rsidP="0042466C">
      <w:pPr>
        <w:numPr>
          <w:ilvl w:val="0"/>
          <w:numId w:val="6"/>
        </w:numPr>
        <w:spacing w:after="0" w:line="240" w:lineRule="auto"/>
        <w:rPr>
          <w:rFonts w:ascii="Calibri" w:hAnsi="Calibri"/>
          <w:color w:val="4A4A4A"/>
          <w:sz w:val="21"/>
          <w:lang w:val="en-US"/>
        </w:rPr>
      </w:pPr>
      <w:r w:rsidRPr="007F19D2">
        <w:rPr>
          <w:rFonts w:ascii="Calibri" w:hAnsi="Calibri"/>
          <w:color w:val="4A4A4A"/>
          <w:sz w:val="21"/>
          <w:lang w:val="en-US"/>
        </w:rPr>
        <w:t xml:space="preserve">Ensures balanced regional and territorial development </w:t>
      </w:r>
    </w:p>
    <w:p w14:paraId="66A9A38D" w14:textId="77777777" w:rsidR="0042466C" w:rsidRPr="007F19D2" w:rsidRDefault="0042466C" w:rsidP="0042466C">
      <w:pPr>
        <w:numPr>
          <w:ilvl w:val="0"/>
          <w:numId w:val="6"/>
        </w:numPr>
        <w:spacing w:after="0" w:line="240" w:lineRule="auto"/>
        <w:rPr>
          <w:rFonts w:ascii="Calibri" w:hAnsi="Calibri"/>
          <w:color w:val="4A4A4A"/>
          <w:sz w:val="21"/>
          <w:lang w:val="en-US"/>
        </w:rPr>
      </w:pPr>
      <w:r w:rsidRPr="007F19D2">
        <w:rPr>
          <w:rFonts w:ascii="Calibri" w:hAnsi="Calibri"/>
          <w:color w:val="4A4A4A"/>
          <w:sz w:val="21"/>
          <w:lang w:val="en-US"/>
        </w:rPr>
        <w:t xml:space="preserve">Increases local fiscal space  </w:t>
      </w:r>
    </w:p>
    <w:p w14:paraId="14F45176" w14:textId="77777777" w:rsidR="0042466C" w:rsidRPr="007F19D2" w:rsidRDefault="0042466C" w:rsidP="0042466C">
      <w:pPr>
        <w:spacing w:after="0" w:line="240" w:lineRule="auto"/>
        <w:rPr>
          <w:rFonts w:ascii="Calibri" w:hAnsi="Calibri"/>
          <w:color w:val="4A4A4A"/>
          <w:sz w:val="21"/>
          <w:lang w:val="en-US"/>
        </w:rPr>
      </w:pPr>
    </w:p>
    <w:p w14:paraId="7BE5CB4B" w14:textId="77777777" w:rsidR="0042466C" w:rsidRPr="007F19D2" w:rsidRDefault="0042466C" w:rsidP="0042466C">
      <w:pPr>
        <w:spacing w:after="0" w:line="240" w:lineRule="auto"/>
        <w:rPr>
          <w:rFonts w:ascii="Calibri" w:hAnsi="Calibri"/>
          <w:color w:val="4A4A4A"/>
          <w:sz w:val="21"/>
          <w:lang w:val="en-US"/>
        </w:rPr>
      </w:pPr>
      <w:r w:rsidRPr="007F19D2">
        <w:rPr>
          <w:rFonts w:ascii="Calibri" w:hAnsi="Calibri"/>
          <w:color w:val="4A4A4A"/>
          <w:sz w:val="21"/>
          <w:lang w:val="en-US"/>
        </w:rPr>
        <w:t xml:space="preserve">Essentially, countries that already have NUP and regional development plans, the NUPs are examined for their consistency in covering the three above qualifiers. While for countries that do not have NUP or are currently developing NUP, these are noted and documented as steps towards developing a NUP. Such countries are counted with zero scores to ensure a full coverage of status on all countries. </w:t>
      </w:r>
    </w:p>
    <w:p w14:paraId="39B4FBA0" w14:textId="77777777" w:rsidR="0042466C" w:rsidRPr="007F19D2" w:rsidRDefault="0042466C" w:rsidP="0042466C">
      <w:pPr>
        <w:spacing w:after="0" w:line="240" w:lineRule="auto"/>
        <w:rPr>
          <w:rFonts w:ascii="Calibri" w:hAnsi="Calibri"/>
          <w:color w:val="4A4A4A"/>
          <w:sz w:val="21"/>
          <w:lang w:val="en-US"/>
        </w:rPr>
      </w:pPr>
    </w:p>
    <w:p w14:paraId="6F25FADF" w14:textId="77777777" w:rsidR="0042466C" w:rsidRPr="007F19D2" w:rsidRDefault="0042466C" w:rsidP="0042466C">
      <w:pPr>
        <w:spacing w:after="0" w:line="240" w:lineRule="auto"/>
        <w:jc w:val="both"/>
        <w:rPr>
          <w:rFonts w:ascii="Calibri" w:hAnsi="Calibri"/>
          <w:color w:val="4A4A4A"/>
          <w:sz w:val="21"/>
          <w:lang w:val="en-US"/>
        </w:rPr>
      </w:pPr>
      <w:r w:rsidRPr="007F19D2">
        <w:rPr>
          <w:rFonts w:ascii="Calibri" w:hAnsi="Calibri"/>
          <w:color w:val="4A4A4A"/>
          <w:sz w:val="21"/>
          <w:lang w:val="en-US"/>
        </w:rPr>
        <w:t xml:space="preserve">To maintain the objectivity and comparability in the policy analysis, five categories of assessment are used for each qualifier. These categories correspond to a progressive evaluation of the extent to which national and regional policies in plans integrate elements that contribute to the realization of each qualifier: </w:t>
      </w:r>
    </w:p>
    <w:p w14:paraId="1F161D5F" w14:textId="77777777" w:rsidR="0042466C" w:rsidRPr="007F19D2" w:rsidRDefault="0042466C" w:rsidP="0042466C">
      <w:pPr>
        <w:spacing w:after="0" w:line="240" w:lineRule="auto"/>
        <w:ind w:left="1440"/>
        <w:rPr>
          <w:rFonts w:ascii="Calibri" w:hAnsi="Calibri"/>
          <w:color w:val="4A4A4A"/>
          <w:sz w:val="21"/>
          <w:lang w:val="en-US"/>
        </w:rPr>
      </w:pPr>
    </w:p>
    <w:p w14:paraId="2E718FC4" w14:textId="77777777" w:rsidR="0042466C" w:rsidRPr="007F19D2" w:rsidRDefault="0042466C" w:rsidP="0042466C">
      <w:pPr>
        <w:numPr>
          <w:ilvl w:val="0"/>
          <w:numId w:val="7"/>
        </w:numPr>
        <w:spacing w:after="0" w:line="240" w:lineRule="auto"/>
        <w:rPr>
          <w:rFonts w:ascii="Calibri" w:hAnsi="Calibri"/>
          <w:color w:val="4A4A4A"/>
          <w:sz w:val="21"/>
          <w:lang w:val="en-US"/>
        </w:rPr>
      </w:pPr>
      <w:r w:rsidRPr="007F19D2">
        <w:rPr>
          <w:rFonts w:ascii="Calibri" w:hAnsi="Calibri"/>
          <w:color w:val="4A4A4A"/>
          <w:sz w:val="21"/>
          <w:lang w:val="en-US"/>
        </w:rPr>
        <w:t xml:space="preserve">Category 1: policy document does not make any reference to the qualifier or the country is not developing or implementing a policy (no national urban policy exists) </w:t>
      </w:r>
    </w:p>
    <w:p w14:paraId="55A52C44" w14:textId="77777777" w:rsidR="0042466C" w:rsidRPr="007F19D2" w:rsidRDefault="0042466C" w:rsidP="0042466C">
      <w:pPr>
        <w:numPr>
          <w:ilvl w:val="0"/>
          <w:numId w:val="7"/>
        </w:numPr>
        <w:spacing w:after="0" w:line="240" w:lineRule="auto"/>
        <w:rPr>
          <w:rFonts w:ascii="Calibri" w:hAnsi="Calibri"/>
          <w:color w:val="4A4A4A"/>
          <w:sz w:val="21"/>
          <w:lang w:val="en-US"/>
        </w:rPr>
      </w:pPr>
      <w:r w:rsidRPr="007F19D2">
        <w:rPr>
          <w:rFonts w:ascii="Calibri" w:hAnsi="Calibri"/>
          <w:color w:val="4A4A4A"/>
          <w:sz w:val="21"/>
          <w:lang w:val="en-US"/>
        </w:rPr>
        <w:t xml:space="preserve">Category 2: policy document makes some reference to the specific qualifier, but this qualifier is not integrated in the diagnosis and recommendations of the policy </w:t>
      </w:r>
    </w:p>
    <w:p w14:paraId="3CA01348" w14:textId="77777777" w:rsidR="0042466C" w:rsidRPr="007F19D2" w:rsidRDefault="0042466C" w:rsidP="0042466C">
      <w:pPr>
        <w:numPr>
          <w:ilvl w:val="0"/>
          <w:numId w:val="7"/>
        </w:numPr>
        <w:spacing w:after="0" w:line="240" w:lineRule="auto"/>
        <w:rPr>
          <w:rFonts w:ascii="Calibri" w:hAnsi="Calibri"/>
          <w:color w:val="4A4A4A"/>
          <w:sz w:val="21"/>
          <w:lang w:val="en-US"/>
        </w:rPr>
      </w:pPr>
      <w:r w:rsidRPr="007F19D2">
        <w:rPr>
          <w:rFonts w:ascii="Calibri" w:hAnsi="Calibri"/>
          <w:color w:val="4A4A4A"/>
          <w:sz w:val="21"/>
          <w:lang w:val="en-US"/>
        </w:rPr>
        <w:t xml:space="preserve">Category 3: policy document integrates the specific qualifier, but this qualifier is poorly understood or misinterpreted </w:t>
      </w:r>
    </w:p>
    <w:p w14:paraId="64107E2E" w14:textId="77777777" w:rsidR="0042466C" w:rsidRPr="007F19D2" w:rsidRDefault="0042466C" w:rsidP="0042466C">
      <w:pPr>
        <w:numPr>
          <w:ilvl w:val="0"/>
          <w:numId w:val="7"/>
        </w:numPr>
        <w:spacing w:after="0" w:line="240" w:lineRule="auto"/>
        <w:rPr>
          <w:rFonts w:ascii="Calibri" w:hAnsi="Calibri"/>
          <w:color w:val="4A4A4A"/>
          <w:sz w:val="21"/>
          <w:lang w:val="en-US"/>
        </w:rPr>
      </w:pPr>
      <w:r w:rsidRPr="007F19D2">
        <w:rPr>
          <w:rFonts w:ascii="Calibri" w:hAnsi="Calibri"/>
          <w:color w:val="4A4A4A"/>
          <w:sz w:val="21"/>
          <w:lang w:val="en-US"/>
        </w:rPr>
        <w:t xml:space="preserve">Category 4: policy document integrates in a cross-cutting perspective the specific qualifier without clear policy recommendations </w:t>
      </w:r>
    </w:p>
    <w:p w14:paraId="67C5A06C" w14:textId="77777777" w:rsidR="0042466C" w:rsidRPr="007F19D2" w:rsidRDefault="0042466C" w:rsidP="0042466C">
      <w:pPr>
        <w:numPr>
          <w:ilvl w:val="0"/>
          <w:numId w:val="7"/>
        </w:numPr>
        <w:spacing w:after="0" w:line="240" w:lineRule="auto"/>
        <w:rPr>
          <w:rFonts w:ascii="Calibri" w:hAnsi="Calibri"/>
          <w:color w:val="4A4A4A"/>
          <w:sz w:val="21"/>
          <w:lang w:val="en-US"/>
        </w:rPr>
      </w:pPr>
      <w:r w:rsidRPr="007F19D2">
        <w:rPr>
          <w:rFonts w:ascii="Calibri" w:hAnsi="Calibri"/>
          <w:color w:val="4A4A4A"/>
          <w:sz w:val="21"/>
          <w:lang w:val="en-US"/>
        </w:rPr>
        <w:t xml:space="preserve">Category 5: policy document integrates and mainstreams the specific qualifier with clear policy recommendations derived from the qualifier </w:t>
      </w:r>
    </w:p>
    <w:p w14:paraId="23A836CA" w14:textId="77777777" w:rsidR="0042466C" w:rsidRPr="007F19D2" w:rsidRDefault="0042466C" w:rsidP="0042466C">
      <w:pPr>
        <w:spacing w:after="0" w:line="240" w:lineRule="auto"/>
        <w:rPr>
          <w:rFonts w:ascii="Calibri" w:hAnsi="Calibri"/>
          <w:color w:val="4A4A4A"/>
          <w:sz w:val="21"/>
          <w:lang w:val="en-US"/>
        </w:rPr>
      </w:pPr>
    </w:p>
    <w:p w14:paraId="074A97E9" w14:textId="77777777" w:rsidR="0042466C" w:rsidRPr="007F19D2" w:rsidRDefault="0042466C" w:rsidP="0042466C">
      <w:pPr>
        <w:spacing w:after="0" w:line="240" w:lineRule="auto"/>
        <w:rPr>
          <w:rFonts w:ascii="Calibri" w:hAnsi="Calibri"/>
          <w:color w:val="4A4A4A"/>
          <w:sz w:val="21"/>
          <w:lang w:val="en-US"/>
        </w:rPr>
      </w:pPr>
      <w:r w:rsidRPr="007F19D2">
        <w:rPr>
          <w:rFonts w:ascii="Calibri" w:hAnsi="Calibri"/>
          <w:color w:val="4A4A4A"/>
          <w:sz w:val="21"/>
          <w:lang w:val="en-US"/>
        </w:rPr>
        <w:t xml:space="preserve">Each category is assigned a percentage bracket, as follows: </w:t>
      </w:r>
    </w:p>
    <w:p w14:paraId="53B285C8" w14:textId="77777777" w:rsidR="0042466C" w:rsidRPr="007F19D2" w:rsidRDefault="0042466C" w:rsidP="0042466C">
      <w:pPr>
        <w:spacing w:after="0" w:line="240" w:lineRule="auto"/>
        <w:rPr>
          <w:rFonts w:ascii="Calibri" w:hAnsi="Calibri"/>
          <w:color w:val="4A4A4A"/>
          <w:sz w:val="21"/>
          <w:lang w:val="en-US"/>
        </w:rPr>
      </w:pPr>
    </w:p>
    <w:p w14:paraId="02C33615" w14:textId="77777777" w:rsidR="0042466C" w:rsidRPr="007F19D2" w:rsidRDefault="0042466C" w:rsidP="0042466C">
      <w:pPr>
        <w:numPr>
          <w:ilvl w:val="0"/>
          <w:numId w:val="7"/>
        </w:numPr>
        <w:spacing w:after="0" w:line="240" w:lineRule="auto"/>
        <w:rPr>
          <w:rFonts w:ascii="Calibri" w:hAnsi="Calibri"/>
          <w:color w:val="4A4A4A"/>
          <w:sz w:val="21"/>
          <w:lang w:val="en-US"/>
        </w:rPr>
      </w:pPr>
      <w:r w:rsidRPr="007F19D2">
        <w:rPr>
          <w:rFonts w:ascii="Calibri" w:hAnsi="Calibri"/>
          <w:color w:val="4A4A4A"/>
          <w:sz w:val="21"/>
          <w:lang w:val="en-US"/>
        </w:rPr>
        <w:t xml:space="preserve">Category 1: 0 per cent </w:t>
      </w:r>
    </w:p>
    <w:p w14:paraId="15FE70BD" w14:textId="77777777" w:rsidR="0042466C" w:rsidRPr="007F19D2" w:rsidRDefault="0042466C" w:rsidP="0042466C">
      <w:pPr>
        <w:numPr>
          <w:ilvl w:val="0"/>
          <w:numId w:val="7"/>
        </w:numPr>
        <w:spacing w:after="0" w:line="240" w:lineRule="auto"/>
        <w:rPr>
          <w:rFonts w:ascii="Calibri" w:hAnsi="Calibri"/>
          <w:color w:val="4A4A4A"/>
          <w:sz w:val="21"/>
          <w:lang w:val="en-US"/>
        </w:rPr>
      </w:pPr>
      <w:r w:rsidRPr="007F19D2">
        <w:rPr>
          <w:rFonts w:ascii="Calibri" w:hAnsi="Calibri"/>
          <w:color w:val="4A4A4A"/>
          <w:sz w:val="21"/>
          <w:lang w:val="en-US"/>
        </w:rPr>
        <w:t xml:space="preserve">Category 2: 1-25 per cent </w:t>
      </w:r>
    </w:p>
    <w:p w14:paraId="5D37C379" w14:textId="77777777" w:rsidR="0042466C" w:rsidRPr="007F19D2" w:rsidRDefault="0042466C" w:rsidP="0042466C">
      <w:pPr>
        <w:numPr>
          <w:ilvl w:val="0"/>
          <w:numId w:val="7"/>
        </w:numPr>
        <w:spacing w:after="0" w:line="240" w:lineRule="auto"/>
        <w:rPr>
          <w:rFonts w:ascii="Calibri" w:hAnsi="Calibri"/>
          <w:color w:val="4A4A4A"/>
          <w:sz w:val="21"/>
          <w:lang w:val="en-US"/>
        </w:rPr>
      </w:pPr>
      <w:r w:rsidRPr="007F19D2">
        <w:rPr>
          <w:rFonts w:ascii="Calibri" w:hAnsi="Calibri"/>
          <w:color w:val="4A4A4A"/>
          <w:sz w:val="21"/>
          <w:lang w:val="en-US"/>
        </w:rPr>
        <w:t xml:space="preserve">Category 3: 26-50 per cent </w:t>
      </w:r>
    </w:p>
    <w:p w14:paraId="3F52EE5F" w14:textId="77777777" w:rsidR="0042466C" w:rsidRPr="007F19D2" w:rsidRDefault="0042466C" w:rsidP="0042466C">
      <w:pPr>
        <w:numPr>
          <w:ilvl w:val="0"/>
          <w:numId w:val="7"/>
        </w:numPr>
        <w:spacing w:after="0" w:line="240" w:lineRule="auto"/>
        <w:rPr>
          <w:rFonts w:ascii="Calibri" w:hAnsi="Calibri"/>
          <w:color w:val="4A4A4A"/>
          <w:sz w:val="21"/>
          <w:lang w:val="en-US"/>
        </w:rPr>
      </w:pPr>
      <w:r w:rsidRPr="007F19D2">
        <w:rPr>
          <w:rFonts w:ascii="Calibri" w:hAnsi="Calibri"/>
          <w:color w:val="4A4A4A"/>
          <w:sz w:val="21"/>
          <w:lang w:val="en-US"/>
        </w:rPr>
        <w:t xml:space="preserve">Category 4: 51-75 per cent </w:t>
      </w:r>
    </w:p>
    <w:p w14:paraId="6B8F7E30" w14:textId="77777777" w:rsidR="0042466C" w:rsidRPr="007F19D2" w:rsidRDefault="0042466C" w:rsidP="0042466C">
      <w:pPr>
        <w:numPr>
          <w:ilvl w:val="0"/>
          <w:numId w:val="7"/>
        </w:numPr>
        <w:spacing w:after="0" w:line="240" w:lineRule="auto"/>
        <w:rPr>
          <w:rFonts w:ascii="Calibri" w:hAnsi="Calibri"/>
          <w:color w:val="4A4A4A"/>
          <w:sz w:val="21"/>
          <w:lang w:val="en-US"/>
        </w:rPr>
      </w:pPr>
      <w:r w:rsidRPr="007F19D2">
        <w:rPr>
          <w:rFonts w:ascii="Calibri" w:hAnsi="Calibri"/>
          <w:color w:val="4A4A4A"/>
          <w:sz w:val="21"/>
          <w:lang w:val="en-US"/>
        </w:rPr>
        <w:t xml:space="preserve">Category 5: 76-100 per cent </w:t>
      </w:r>
    </w:p>
    <w:p w14:paraId="7AE8E2CE" w14:textId="77777777" w:rsidR="0042466C" w:rsidRPr="007F19D2" w:rsidRDefault="0042466C" w:rsidP="0042466C">
      <w:pPr>
        <w:spacing w:after="0" w:line="240" w:lineRule="auto"/>
        <w:rPr>
          <w:rFonts w:ascii="Calibri" w:hAnsi="Calibri"/>
          <w:color w:val="4A4A4A"/>
          <w:sz w:val="21"/>
          <w:lang w:val="en-US"/>
        </w:rPr>
      </w:pPr>
    </w:p>
    <w:p w14:paraId="53520447" w14:textId="77777777" w:rsidR="0042466C" w:rsidRPr="007F19D2" w:rsidRDefault="0042466C" w:rsidP="0042466C">
      <w:pPr>
        <w:spacing w:after="0" w:line="240" w:lineRule="auto"/>
        <w:rPr>
          <w:rFonts w:ascii="Calibri" w:hAnsi="Calibri"/>
          <w:color w:val="4A4A4A"/>
          <w:sz w:val="21"/>
          <w:lang w:val="en-US"/>
        </w:rPr>
      </w:pPr>
      <w:r w:rsidRPr="007F19D2">
        <w:rPr>
          <w:rFonts w:ascii="Calibri" w:hAnsi="Calibri"/>
          <w:color w:val="4A4A4A"/>
          <w:sz w:val="21"/>
          <w:lang w:val="en-US"/>
        </w:rPr>
        <w:t>For example, in Table 1, the evaluator provides a numeric value based on the category that corresponds to the qualifier analyzed, understanding that only one category per qualifier is selected:</w:t>
      </w:r>
    </w:p>
    <w:p w14:paraId="3AB7F2CA" w14:textId="77777777" w:rsidR="00985E88" w:rsidRDefault="00985E88" w:rsidP="0042466C">
      <w:pPr>
        <w:spacing w:after="0" w:line="240" w:lineRule="auto"/>
        <w:rPr>
          <w:rFonts w:ascii="Calibri" w:eastAsia="Times New Roman" w:hAnsi="Calibri" w:cs="Calibri"/>
          <w:b/>
          <w:bCs/>
          <w:i/>
          <w:iCs/>
          <w:color w:val="4A4A4A"/>
          <w:sz w:val="20"/>
          <w:szCs w:val="20"/>
          <w:lang w:val="en-US" w:eastAsia="en-US"/>
        </w:rPr>
      </w:pPr>
    </w:p>
    <w:p w14:paraId="0C7AF2FC" w14:textId="722CC614" w:rsidR="0042466C" w:rsidRPr="004E0771" w:rsidRDefault="0042466C" w:rsidP="0042466C">
      <w:pPr>
        <w:spacing w:after="0" w:line="240" w:lineRule="auto"/>
        <w:rPr>
          <w:rFonts w:ascii="Calibri" w:eastAsia="Times New Roman" w:hAnsi="Calibri" w:cs="Calibri"/>
          <w:b/>
          <w:bCs/>
          <w:i/>
          <w:iCs/>
          <w:color w:val="4A4A4A"/>
          <w:sz w:val="20"/>
          <w:szCs w:val="20"/>
          <w:lang w:val="en-US" w:eastAsia="en-US"/>
        </w:rPr>
      </w:pPr>
      <w:r w:rsidRPr="004E0771">
        <w:rPr>
          <w:rFonts w:ascii="Calibri" w:eastAsia="Times New Roman" w:hAnsi="Calibri" w:cs="Calibri"/>
          <w:b/>
          <w:bCs/>
          <w:i/>
          <w:iCs/>
          <w:color w:val="4A4A4A"/>
          <w:sz w:val="20"/>
          <w:szCs w:val="20"/>
          <w:lang w:val="en-US" w:eastAsia="en-US"/>
        </w:rPr>
        <w:t>Table 1. Evaluators Assessment of one of the qualifiers</w:t>
      </w:r>
    </w:p>
    <w:p w14:paraId="63C86332" w14:textId="77777777" w:rsidR="0042466C" w:rsidRPr="0042466C" w:rsidRDefault="0042466C" w:rsidP="0042466C">
      <w:pPr>
        <w:spacing w:after="0" w:line="240" w:lineRule="auto"/>
        <w:rPr>
          <w:rFonts w:ascii="Calibri" w:eastAsia="Times New Roman" w:hAnsi="Calibri" w:cs="Calibri"/>
          <w:sz w:val="20"/>
          <w:szCs w:val="20"/>
          <w:lang w:val="en-US" w:eastAsia="en-US"/>
        </w:rPr>
      </w:pPr>
    </w:p>
    <w:tbl>
      <w:tblPr>
        <w:tblStyle w:val="MediumGrid3-Accent11"/>
        <w:tblW w:w="917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4"/>
        <w:gridCol w:w="1031"/>
        <w:gridCol w:w="1028"/>
        <w:gridCol w:w="981"/>
        <w:gridCol w:w="1056"/>
        <w:gridCol w:w="981"/>
        <w:gridCol w:w="1439"/>
      </w:tblGrid>
      <w:tr w:rsidR="0042466C" w:rsidRPr="0042466C" w14:paraId="1B4B2F1C" w14:textId="77777777" w:rsidTr="00424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4" w:type="dxa"/>
            <w:tcBorders>
              <w:top w:val="single" w:sz="4" w:space="0" w:color="auto"/>
              <w:left w:val="single" w:sz="4" w:space="0" w:color="auto"/>
              <w:bottom w:val="single" w:sz="4" w:space="0" w:color="auto"/>
              <w:right w:val="single" w:sz="4" w:space="0" w:color="auto"/>
            </w:tcBorders>
          </w:tcPr>
          <w:p w14:paraId="1992511B" w14:textId="77777777" w:rsidR="0042466C" w:rsidRPr="0042466C" w:rsidRDefault="0042466C" w:rsidP="0042466C">
            <w:pPr>
              <w:jc w:val="center"/>
              <w:rPr>
                <w:rFonts w:ascii="Calibri" w:eastAsia="Times New Roman" w:hAnsi="Calibri" w:cs="Calibri"/>
                <w:sz w:val="18"/>
                <w:szCs w:val="18"/>
              </w:rPr>
            </w:pPr>
          </w:p>
          <w:p w14:paraId="1D3E276B" w14:textId="77777777" w:rsidR="0042466C" w:rsidRPr="0042466C" w:rsidRDefault="0042466C" w:rsidP="0042466C">
            <w:pPr>
              <w:jc w:val="center"/>
              <w:rPr>
                <w:rFonts w:ascii="Calibri" w:eastAsia="Times New Roman" w:hAnsi="Calibri" w:cs="Calibri"/>
                <w:sz w:val="18"/>
                <w:szCs w:val="18"/>
              </w:rPr>
            </w:pPr>
            <w:r w:rsidRPr="0042466C">
              <w:rPr>
                <w:rFonts w:ascii="Calibri" w:eastAsia="Times New Roman" w:hAnsi="Calibri" w:cs="Calibri"/>
                <w:sz w:val="18"/>
                <w:szCs w:val="18"/>
              </w:rPr>
              <w:t>Qualifier</w:t>
            </w:r>
          </w:p>
        </w:tc>
        <w:tc>
          <w:tcPr>
            <w:tcW w:w="1031" w:type="dxa"/>
            <w:tcBorders>
              <w:top w:val="single" w:sz="4" w:space="0" w:color="auto"/>
              <w:left w:val="single" w:sz="4" w:space="0" w:color="auto"/>
              <w:bottom w:val="single" w:sz="4" w:space="0" w:color="auto"/>
              <w:right w:val="single" w:sz="4" w:space="0" w:color="auto"/>
            </w:tcBorders>
            <w:hideMark/>
          </w:tcPr>
          <w:p w14:paraId="747AE698" w14:textId="77777777" w:rsidR="0042466C" w:rsidRPr="0042466C" w:rsidRDefault="0042466C" w:rsidP="0042466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t>Category 1</w:t>
            </w:r>
          </w:p>
          <w:p w14:paraId="29ED544C" w14:textId="77777777" w:rsidR="0042466C" w:rsidRPr="0042466C" w:rsidRDefault="0042466C" w:rsidP="0042466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t>(0 %)</w:t>
            </w:r>
          </w:p>
        </w:tc>
        <w:tc>
          <w:tcPr>
            <w:tcW w:w="1028" w:type="dxa"/>
            <w:tcBorders>
              <w:top w:val="single" w:sz="4" w:space="0" w:color="auto"/>
              <w:left w:val="single" w:sz="4" w:space="0" w:color="auto"/>
              <w:bottom w:val="single" w:sz="4" w:space="0" w:color="auto"/>
              <w:right w:val="single" w:sz="4" w:space="0" w:color="auto"/>
            </w:tcBorders>
            <w:hideMark/>
          </w:tcPr>
          <w:p w14:paraId="10C7C3D9" w14:textId="77777777" w:rsidR="0042466C" w:rsidRPr="0042466C" w:rsidRDefault="0042466C" w:rsidP="0042466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t>Category 2</w:t>
            </w:r>
          </w:p>
          <w:p w14:paraId="5AB1264F" w14:textId="77777777" w:rsidR="0042466C" w:rsidRPr="0042466C" w:rsidRDefault="0042466C" w:rsidP="0042466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t>(1-25 %)</w:t>
            </w:r>
          </w:p>
        </w:tc>
        <w:tc>
          <w:tcPr>
            <w:tcW w:w="981" w:type="dxa"/>
            <w:tcBorders>
              <w:top w:val="single" w:sz="4" w:space="0" w:color="auto"/>
              <w:left w:val="single" w:sz="4" w:space="0" w:color="auto"/>
              <w:bottom w:val="single" w:sz="4" w:space="0" w:color="auto"/>
              <w:right w:val="single" w:sz="4" w:space="0" w:color="auto"/>
            </w:tcBorders>
            <w:hideMark/>
          </w:tcPr>
          <w:p w14:paraId="591793AB" w14:textId="77777777" w:rsidR="0042466C" w:rsidRPr="0042466C" w:rsidRDefault="0042466C" w:rsidP="0042466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t>Category 3</w:t>
            </w:r>
          </w:p>
          <w:p w14:paraId="7888E155" w14:textId="77777777" w:rsidR="0042466C" w:rsidRPr="0042466C" w:rsidRDefault="0042466C" w:rsidP="0042466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lastRenderedPageBreak/>
              <w:t>(26-50%)</w:t>
            </w:r>
          </w:p>
        </w:tc>
        <w:tc>
          <w:tcPr>
            <w:tcW w:w="1056" w:type="dxa"/>
            <w:tcBorders>
              <w:top w:val="single" w:sz="4" w:space="0" w:color="auto"/>
              <w:left w:val="single" w:sz="4" w:space="0" w:color="auto"/>
              <w:bottom w:val="single" w:sz="4" w:space="0" w:color="auto"/>
              <w:right w:val="single" w:sz="4" w:space="0" w:color="auto"/>
            </w:tcBorders>
            <w:hideMark/>
          </w:tcPr>
          <w:p w14:paraId="36396E65" w14:textId="77777777" w:rsidR="0042466C" w:rsidRPr="0042466C" w:rsidRDefault="0042466C" w:rsidP="0042466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lastRenderedPageBreak/>
              <w:t>Category 4</w:t>
            </w:r>
          </w:p>
          <w:p w14:paraId="544CDD8D" w14:textId="77777777" w:rsidR="0042466C" w:rsidRPr="0042466C" w:rsidRDefault="0042466C" w:rsidP="0042466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t>(51-75%)</w:t>
            </w:r>
          </w:p>
        </w:tc>
        <w:tc>
          <w:tcPr>
            <w:tcW w:w="981" w:type="dxa"/>
            <w:tcBorders>
              <w:top w:val="single" w:sz="4" w:space="0" w:color="auto"/>
              <w:left w:val="single" w:sz="4" w:space="0" w:color="auto"/>
              <w:bottom w:val="single" w:sz="4" w:space="0" w:color="auto"/>
              <w:right w:val="single" w:sz="4" w:space="0" w:color="auto"/>
            </w:tcBorders>
            <w:hideMark/>
          </w:tcPr>
          <w:p w14:paraId="23DC414B" w14:textId="77777777" w:rsidR="0042466C" w:rsidRPr="0042466C" w:rsidRDefault="0042466C" w:rsidP="0042466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t>Category 5</w:t>
            </w:r>
          </w:p>
          <w:p w14:paraId="53C19045" w14:textId="77777777" w:rsidR="0042466C" w:rsidRPr="0042466C" w:rsidRDefault="0042466C" w:rsidP="0042466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lastRenderedPageBreak/>
              <w:t>(76-100%)</w:t>
            </w:r>
          </w:p>
        </w:tc>
        <w:tc>
          <w:tcPr>
            <w:tcW w:w="1439" w:type="dxa"/>
            <w:tcBorders>
              <w:top w:val="single" w:sz="4" w:space="0" w:color="auto"/>
              <w:left w:val="single" w:sz="4" w:space="0" w:color="auto"/>
              <w:bottom w:val="single" w:sz="4" w:space="0" w:color="auto"/>
              <w:right w:val="single" w:sz="4" w:space="0" w:color="auto"/>
            </w:tcBorders>
            <w:hideMark/>
          </w:tcPr>
          <w:p w14:paraId="43C87F7B" w14:textId="77777777" w:rsidR="0042466C" w:rsidRPr="0042466C" w:rsidRDefault="0042466C" w:rsidP="0042466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lastRenderedPageBreak/>
              <w:t>Total</w:t>
            </w:r>
          </w:p>
          <w:p w14:paraId="7DCF7868" w14:textId="77777777" w:rsidR="0042466C" w:rsidRPr="0042466C" w:rsidRDefault="0042466C" w:rsidP="0042466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lastRenderedPageBreak/>
              <w:t>(max 100 per qualifier)</w:t>
            </w:r>
          </w:p>
        </w:tc>
      </w:tr>
      <w:tr w:rsidR="0042466C" w:rsidRPr="0042466C" w14:paraId="2C9C80DA" w14:textId="77777777" w:rsidTr="00424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4" w:type="dxa"/>
            <w:tcBorders>
              <w:top w:val="single" w:sz="4" w:space="0" w:color="auto"/>
              <w:left w:val="single" w:sz="4" w:space="0" w:color="auto"/>
              <w:bottom w:val="single" w:sz="4" w:space="0" w:color="auto"/>
              <w:right w:val="single" w:sz="4" w:space="0" w:color="auto"/>
            </w:tcBorders>
            <w:hideMark/>
          </w:tcPr>
          <w:p w14:paraId="2E5B0C6E" w14:textId="77777777" w:rsidR="0042466C" w:rsidRPr="0042466C" w:rsidRDefault="0042466C" w:rsidP="0042466C">
            <w:pPr>
              <w:rPr>
                <w:rFonts w:ascii="Calibri" w:eastAsia="Times New Roman" w:hAnsi="Calibri" w:cs="Calibri"/>
                <w:sz w:val="18"/>
                <w:szCs w:val="18"/>
              </w:rPr>
            </w:pPr>
            <w:r w:rsidRPr="0042466C">
              <w:rPr>
                <w:rFonts w:ascii="Calibri" w:eastAsia="Times New Roman" w:hAnsi="Calibri" w:cs="Calibri"/>
                <w:sz w:val="18"/>
                <w:szCs w:val="18"/>
              </w:rPr>
              <w:lastRenderedPageBreak/>
              <w:t>Qualifier (a)</w:t>
            </w:r>
          </w:p>
          <w:p w14:paraId="75F8A7D5" w14:textId="77777777" w:rsidR="0042466C" w:rsidRPr="0042466C" w:rsidRDefault="0042466C" w:rsidP="0042466C">
            <w:pPr>
              <w:rPr>
                <w:rFonts w:ascii="Calibri" w:eastAsia="Times New Roman" w:hAnsi="Calibri" w:cs="Calibri"/>
                <w:i/>
                <w:sz w:val="18"/>
                <w:szCs w:val="18"/>
              </w:rPr>
            </w:pPr>
            <w:r w:rsidRPr="0042466C">
              <w:rPr>
                <w:rFonts w:ascii="Calibri" w:eastAsia="Times New Roman" w:hAnsi="Calibri" w:cs="Calibri"/>
                <w:i/>
                <w:sz w:val="18"/>
                <w:szCs w:val="18"/>
              </w:rPr>
              <w:t>national urban policies or regional development plans respond to population dynamics</w:t>
            </w:r>
          </w:p>
        </w:tc>
        <w:tc>
          <w:tcPr>
            <w:tcW w:w="1031" w:type="dxa"/>
            <w:tcBorders>
              <w:top w:val="single" w:sz="4" w:space="0" w:color="auto"/>
              <w:left w:val="single" w:sz="4" w:space="0" w:color="auto"/>
              <w:bottom w:val="single" w:sz="4" w:space="0" w:color="auto"/>
              <w:right w:val="single" w:sz="4" w:space="0" w:color="auto"/>
            </w:tcBorders>
          </w:tcPr>
          <w:p w14:paraId="5F4B8858"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6FBA7C72"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60451181"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54BD77E0"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t>0</w:t>
            </w:r>
          </w:p>
        </w:tc>
        <w:tc>
          <w:tcPr>
            <w:tcW w:w="1028" w:type="dxa"/>
            <w:tcBorders>
              <w:top w:val="single" w:sz="4" w:space="0" w:color="auto"/>
              <w:left w:val="single" w:sz="4" w:space="0" w:color="auto"/>
              <w:bottom w:val="single" w:sz="4" w:space="0" w:color="auto"/>
              <w:right w:val="single" w:sz="4" w:space="0" w:color="auto"/>
            </w:tcBorders>
          </w:tcPr>
          <w:p w14:paraId="03ACA971"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11ECF818"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4AF6725B"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6B8DEB64"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t>0</w:t>
            </w:r>
          </w:p>
        </w:tc>
        <w:tc>
          <w:tcPr>
            <w:tcW w:w="981" w:type="dxa"/>
            <w:tcBorders>
              <w:top w:val="single" w:sz="4" w:space="0" w:color="auto"/>
              <w:left w:val="single" w:sz="4" w:space="0" w:color="auto"/>
              <w:bottom w:val="single" w:sz="4" w:space="0" w:color="auto"/>
              <w:right w:val="single" w:sz="4" w:space="0" w:color="auto"/>
            </w:tcBorders>
          </w:tcPr>
          <w:p w14:paraId="3E8C4F78"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27D1770D"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29D0FA00"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5113A864"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t>40%</w:t>
            </w:r>
          </w:p>
        </w:tc>
        <w:tc>
          <w:tcPr>
            <w:tcW w:w="1056" w:type="dxa"/>
            <w:tcBorders>
              <w:top w:val="single" w:sz="4" w:space="0" w:color="auto"/>
              <w:left w:val="single" w:sz="4" w:space="0" w:color="auto"/>
              <w:bottom w:val="single" w:sz="4" w:space="0" w:color="auto"/>
              <w:right w:val="single" w:sz="4" w:space="0" w:color="auto"/>
            </w:tcBorders>
          </w:tcPr>
          <w:p w14:paraId="7A2FEEB9"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1BE62CB7"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684E258B"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19034720"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t>0</w:t>
            </w:r>
          </w:p>
        </w:tc>
        <w:tc>
          <w:tcPr>
            <w:tcW w:w="981" w:type="dxa"/>
            <w:tcBorders>
              <w:top w:val="single" w:sz="4" w:space="0" w:color="auto"/>
              <w:left w:val="single" w:sz="4" w:space="0" w:color="auto"/>
              <w:bottom w:val="single" w:sz="4" w:space="0" w:color="auto"/>
              <w:right w:val="single" w:sz="4" w:space="0" w:color="auto"/>
            </w:tcBorders>
          </w:tcPr>
          <w:p w14:paraId="2DCC533E"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12A24958"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76E463F2"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32DB36D9"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t>0</w:t>
            </w:r>
          </w:p>
        </w:tc>
        <w:tc>
          <w:tcPr>
            <w:tcW w:w="1439" w:type="dxa"/>
            <w:tcBorders>
              <w:top w:val="single" w:sz="4" w:space="0" w:color="auto"/>
              <w:left w:val="single" w:sz="4" w:space="0" w:color="auto"/>
              <w:bottom w:val="single" w:sz="4" w:space="0" w:color="auto"/>
              <w:right w:val="single" w:sz="4" w:space="0" w:color="auto"/>
            </w:tcBorders>
          </w:tcPr>
          <w:p w14:paraId="1ED3E718"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42554967"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5CEDCB69"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29A15091"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t>a = 40%</w:t>
            </w:r>
          </w:p>
        </w:tc>
      </w:tr>
      <w:tr w:rsidR="0042466C" w:rsidRPr="0042466C" w14:paraId="4DA6F979" w14:textId="77777777" w:rsidTr="0042466C">
        <w:tc>
          <w:tcPr>
            <w:cnfStyle w:val="001000000000" w:firstRow="0" w:lastRow="0" w:firstColumn="1" w:lastColumn="0" w:oddVBand="0" w:evenVBand="0" w:oddHBand="0" w:evenHBand="0" w:firstRowFirstColumn="0" w:firstRowLastColumn="0" w:lastRowFirstColumn="0" w:lastRowLastColumn="0"/>
            <w:tcW w:w="2654" w:type="dxa"/>
            <w:tcBorders>
              <w:top w:val="single" w:sz="4" w:space="0" w:color="auto"/>
              <w:left w:val="single" w:sz="4" w:space="0" w:color="auto"/>
              <w:bottom w:val="single" w:sz="4" w:space="0" w:color="auto"/>
              <w:right w:val="single" w:sz="4" w:space="0" w:color="auto"/>
            </w:tcBorders>
            <w:hideMark/>
          </w:tcPr>
          <w:p w14:paraId="0B07EB30" w14:textId="77777777" w:rsidR="0042466C" w:rsidRPr="0042466C" w:rsidRDefault="0042466C" w:rsidP="0042466C">
            <w:pPr>
              <w:rPr>
                <w:rFonts w:ascii="Calibri" w:eastAsia="Times New Roman" w:hAnsi="Calibri" w:cs="Calibri"/>
                <w:sz w:val="18"/>
                <w:szCs w:val="18"/>
              </w:rPr>
            </w:pPr>
            <w:r w:rsidRPr="0042466C">
              <w:rPr>
                <w:rFonts w:ascii="Calibri" w:eastAsia="Times New Roman" w:hAnsi="Calibri" w:cs="Calibri"/>
                <w:sz w:val="18"/>
                <w:szCs w:val="18"/>
              </w:rPr>
              <w:t>Qualifier (b)</w:t>
            </w:r>
          </w:p>
          <w:p w14:paraId="49D6488F" w14:textId="77777777" w:rsidR="0042466C" w:rsidRPr="0042466C" w:rsidRDefault="0042466C" w:rsidP="0042466C">
            <w:pPr>
              <w:rPr>
                <w:rFonts w:ascii="Calibri" w:eastAsia="Times New Roman" w:hAnsi="Calibri" w:cs="Calibri"/>
                <w:i/>
                <w:sz w:val="18"/>
                <w:szCs w:val="18"/>
              </w:rPr>
            </w:pPr>
            <w:r w:rsidRPr="0042466C">
              <w:rPr>
                <w:rFonts w:ascii="Calibri" w:eastAsia="Times New Roman" w:hAnsi="Calibri" w:cs="Calibri"/>
                <w:i/>
                <w:sz w:val="18"/>
                <w:szCs w:val="18"/>
              </w:rPr>
              <w:t xml:space="preserve">National urban policies or regional development plans ensure balanced regional and territorial development </w:t>
            </w:r>
          </w:p>
        </w:tc>
        <w:tc>
          <w:tcPr>
            <w:tcW w:w="1031" w:type="dxa"/>
            <w:tcBorders>
              <w:top w:val="single" w:sz="4" w:space="0" w:color="auto"/>
              <w:left w:val="single" w:sz="4" w:space="0" w:color="auto"/>
              <w:bottom w:val="single" w:sz="4" w:space="0" w:color="auto"/>
              <w:right w:val="single" w:sz="4" w:space="0" w:color="auto"/>
            </w:tcBorders>
          </w:tcPr>
          <w:p w14:paraId="3CAA71A9" w14:textId="77777777" w:rsidR="0042466C" w:rsidRPr="0042466C" w:rsidRDefault="0042466C" w:rsidP="004246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p>
          <w:p w14:paraId="71D746D2" w14:textId="77777777" w:rsidR="0042466C" w:rsidRPr="0042466C" w:rsidRDefault="0042466C" w:rsidP="004246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p>
          <w:p w14:paraId="6AC4CBBD" w14:textId="77777777" w:rsidR="0042466C" w:rsidRPr="0042466C" w:rsidRDefault="0042466C" w:rsidP="004246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p>
          <w:p w14:paraId="1AC90FC4" w14:textId="77777777" w:rsidR="0042466C" w:rsidRPr="0042466C" w:rsidRDefault="0042466C" w:rsidP="004246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p>
          <w:p w14:paraId="2E6EA0A8" w14:textId="77777777" w:rsidR="0042466C" w:rsidRPr="0042466C" w:rsidRDefault="0042466C" w:rsidP="004246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t>0</w:t>
            </w:r>
          </w:p>
        </w:tc>
        <w:tc>
          <w:tcPr>
            <w:tcW w:w="1028" w:type="dxa"/>
            <w:tcBorders>
              <w:top w:val="single" w:sz="4" w:space="0" w:color="auto"/>
              <w:left w:val="single" w:sz="4" w:space="0" w:color="auto"/>
              <w:bottom w:val="single" w:sz="4" w:space="0" w:color="auto"/>
              <w:right w:val="single" w:sz="4" w:space="0" w:color="auto"/>
            </w:tcBorders>
          </w:tcPr>
          <w:p w14:paraId="65160753" w14:textId="77777777" w:rsidR="0042466C" w:rsidRPr="0042466C" w:rsidRDefault="0042466C" w:rsidP="004246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p>
          <w:p w14:paraId="1923E122" w14:textId="77777777" w:rsidR="0042466C" w:rsidRPr="0042466C" w:rsidRDefault="0042466C" w:rsidP="004246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p>
          <w:p w14:paraId="108090FF" w14:textId="77777777" w:rsidR="0042466C" w:rsidRPr="0042466C" w:rsidRDefault="0042466C" w:rsidP="004246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p>
          <w:p w14:paraId="2F475098" w14:textId="77777777" w:rsidR="0042466C" w:rsidRPr="0042466C" w:rsidRDefault="0042466C" w:rsidP="004246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p>
          <w:p w14:paraId="5DEB9568" w14:textId="77777777" w:rsidR="0042466C" w:rsidRPr="0042466C" w:rsidRDefault="0042466C" w:rsidP="004246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t xml:space="preserve">20% </w:t>
            </w:r>
          </w:p>
        </w:tc>
        <w:tc>
          <w:tcPr>
            <w:tcW w:w="981" w:type="dxa"/>
            <w:tcBorders>
              <w:top w:val="single" w:sz="4" w:space="0" w:color="auto"/>
              <w:left w:val="single" w:sz="4" w:space="0" w:color="auto"/>
              <w:bottom w:val="single" w:sz="4" w:space="0" w:color="auto"/>
              <w:right w:val="single" w:sz="4" w:space="0" w:color="auto"/>
            </w:tcBorders>
          </w:tcPr>
          <w:p w14:paraId="31CFADD8" w14:textId="77777777" w:rsidR="0042466C" w:rsidRPr="0042466C" w:rsidRDefault="0042466C" w:rsidP="004246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p>
          <w:p w14:paraId="074D0300" w14:textId="77777777" w:rsidR="0042466C" w:rsidRPr="0042466C" w:rsidRDefault="0042466C" w:rsidP="004246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p>
          <w:p w14:paraId="3078CE13" w14:textId="77777777" w:rsidR="0042466C" w:rsidRPr="0042466C" w:rsidRDefault="0042466C" w:rsidP="004246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p>
          <w:p w14:paraId="258675C9" w14:textId="77777777" w:rsidR="0042466C" w:rsidRPr="0042466C" w:rsidRDefault="0042466C" w:rsidP="004246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p>
          <w:p w14:paraId="3261736A" w14:textId="77777777" w:rsidR="0042466C" w:rsidRPr="0042466C" w:rsidRDefault="0042466C" w:rsidP="004246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t xml:space="preserve">0 </w:t>
            </w:r>
          </w:p>
        </w:tc>
        <w:tc>
          <w:tcPr>
            <w:tcW w:w="1056" w:type="dxa"/>
            <w:tcBorders>
              <w:top w:val="single" w:sz="4" w:space="0" w:color="auto"/>
              <w:left w:val="single" w:sz="4" w:space="0" w:color="auto"/>
              <w:bottom w:val="single" w:sz="4" w:space="0" w:color="auto"/>
              <w:right w:val="single" w:sz="4" w:space="0" w:color="auto"/>
            </w:tcBorders>
          </w:tcPr>
          <w:p w14:paraId="5F9589B7" w14:textId="77777777" w:rsidR="0042466C" w:rsidRPr="0042466C" w:rsidRDefault="0042466C" w:rsidP="004246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p>
          <w:p w14:paraId="06D11404" w14:textId="77777777" w:rsidR="0042466C" w:rsidRPr="0042466C" w:rsidRDefault="0042466C" w:rsidP="004246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p>
          <w:p w14:paraId="1DF98B76" w14:textId="77777777" w:rsidR="0042466C" w:rsidRPr="0042466C" w:rsidRDefault="0042466C" w:rsidP="004246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p>
          <w:p w14:paraId="0967F594" w14:textId="77777777" w:rsidR="0042466C" w:rsidRPr="0042466C" w:rsidRDefault="0042466C" w:rsidP="004246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p>
          <w:p w14:paraId="7444DBB8" w14:textId="77777777" w:rsidR="0042466C" w:rsidRPr="0042466C" w:rsidRDefault="0042466C" w:rsidP="004246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t xml:space="preserve">0 </w:t>
            </w:r>
          </w:p>
        </w:tc>
        <w:tc>
          <w:tcPr>
            <w:tcW w:w="981" w:type="dxa"/>
            <w:tcBorders>
              <w:top w:val="single" w:sz="4" w:space="0" w:color="auto"/>
              <w:left w:val="single" w:sz="4" w:space="0" w:color="auto"/>
              <w:bottom w:val="single" w:sz="4" w:space="0" w:color="auto"/>
              <w:right w:val="single" w:sz="4" w:space="0" w:color="auto"/>
            </w:tcBorders>
          </w:tcPr>
          <w:p w14:paraId="10AE2173" w14:textId="77777777" w:rsidR="0042466C" w:rsidRPr="0042466C" w:rsidRDefault="0042466C" w:rsidP="004246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p>
          <w:p w14:paraId="0345F925" w14:textId="77777777" w:rsidR="0042466C" w:rsidRPr="0042466C" w:rsidRDefault="0042466C" w:rsidP="004246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p>
          <w:p w14:paraId="2E73B50B" w14:textId="77777777" w:rsidR="0042466C" w:rsidRPr="0042466C" w:rsidRDefault="0042466C" w:rsidP="004246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p>
          <w:p w14:paraId="27F52E1B" w14:textId="77777777" w:rsidR="0042466C" w:rsidRPr="0042466C" w:rsidRDefault="0042466C" w:rsidP="004246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p>
          <w:p w14:paraId="03F69AC1" w14:textId="77777777" w:rsidR="0042466C" w:rsidRPr="0042466C" w:rsidRDefault="0042466C" w:rsidP="004246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t xml:space="preserve">0 </w:t>
            </w:r>
          </w:p>
        </w:tc>
        <w:tc>
          <w:tcPr>
            <w:tcW w:w="1439" w:type="dxa"/>
            <w:tcBorders>
              <w:top w:val="single" w:sz="4" w:space="0" w:color="auto"/>
              <w:left w:val="single" w:sz="4" w:space="0" w:color="auto"/>
              <w:bottom w:val="single" w:sz="4" w:space="0" w:color="auto"/>
              <w:right w:val="single" w:sz="4" w:space="0" w:color="auto"/>
            </w:tcBorders>
          </w:tcPr>
          <w:p w14:paraId="269B8288" w14:textId="77777777" w:rsidR="0042466C" w:rsidRPr="0042466C" w:rsidRDefault="0042466C" w:rsidP="004246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p>
          <w:p w14:paraId="36EB5986" w14:textId="77777777" w:rsidR="0042466C" w:rsidRPr="0042466C" w:rsidRDefault="0042466C" w:rsidP="004246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p>
          <w:p w14:paraId="7DD63368" w14:textId="77777777" w:rsidR="0042466C" w:rsidRPr="0042466C" w:rsidRDefault="0042466C" w:rsidP="004246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p>
          <w:p w14:paraId="1D7F12CC" w14:textId="77777777" w:rsidR="0042466C" w:rsidRPr="0042466C" w:rsidRDefault="0042466C" w:rsidP="004246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p>
          <w:p w14:paraId="2F00D2E2" w14:textId="77777777" w:rsidR="0042466C" w:rsidRPr="0042466C" w:rsidRDefault="0042466C" w:rsidP="004246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t xml:space="preserve">b = 20% </w:t>
            </w:r>
          </w:p>
        </w:tc>
      </w:tr>
      <w:tr w:rsidR="0042466C" w:rsidRPr="0042466C" w14:paraId="123681EE" w14:textId="77777777" w:rsidTr="00424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4" w:type="dxa"/>
            <w:tcBorders>
              <w:top w:val="single" w:sz="4" w:space="0" w:color="auto"/>
              <w:left w:val="single" w:sz="4" w:space="0" w:color="auto"/>
              <w:bottom w:val="single" w:sz="4" w:space="0" w:color="auto"/>
              <w:right w:val="single" w:sz="4" w:space="0" w:color="auto"/>
            </w:tcBorders>
            <w:hideMark/>
          </w:tcPr>
          <w:p w14:paraId="19BD7AD7" w14:textId="77777777" w:rsidR="0042466C" w:rsidRPr="0042466C" w:rsidRDefault="0042466C" w:rsidP="0042466C">
            <w:pPr>
              <w:rPr>
                <w:rFonts w:ascii="Calibri" w:eastAsia="Times New Roman" w:hAnsi="Calibri" w:cs="Calibri"/>
                <w:sz w:val="18"/>
                <w:szCs w:val="18"/>
              </w:rPr>
            </w:pPr>
            <w:r w:rsidRPr="0042466C">
              <w:rPr>
                <w:rFonts w:ascii="Calibri" w:eastAsia="Times New Roman" w:hAnsi="Calibri" w:cs="Calibri"/>
                <w:sz w:val="18"/>
                <w:szCs w:val="18"/>
              </w:rPr>
              <w:t>Qualifier (c)</w:t>
            </w:r>
          </w:p>
          <w:p w14:paraId="151E4274" w14:textId="77777777" w:rsidR="0042466C" w:rsidRPr="0042466C" w:rsidRDefault="0042466C" w:rsidP="0042466C">
            <w:pPr>
              <w:rPr>
                <w:rFonts w:ascii="Calibri" w:eastAsia="Times New Roman" w:hAnsi="Calibri" w:cs="Calibri"/>
                <w:i/>
                <w:sz w:val="18"/>
                <w:szCs w:val="18"/>
              </w:rPr>
            </w:pPr>
            <w:r w:rsidRPr="0042466C">
              <w:rPr>
                <w:rFonts w:ascii="Calibri" w:eastAsia="Times New Roman" w:hAnsi="Calibri" w:cs="Calibri"/>
                <w:i/>
                <w:sz w:val="18"/>
                <w:szCs w:val="18"/>
              </w:rPr>
              <w:t xml:space="preserve">National urban policies or regional development plans increase local fiscal space </w:t>
            </w:r>
          </w:p>
        </w:tc>
        <w:tc>
          <w:tcPr>
            <w:tcW w:w="1031" w:type="dxa"/>
            <w:tcBorders>
              <w:top w:val="single" w:sz="4" w:space="0" w:color="auto"/>
              <w:left w:val="single" w:sz="4" w:space="0" w:color="auto"/>
              <w:bottom w:val="single" w:sz="4" w:space="0" w:color="auto"/>
              <w:right w:val="single" w:sz="4" w:space="0" w:color="auto"/>
            </w:tcBorders>
          </w:tcPr>
          <w:p w14:paraId="44E82665"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1915CAC2"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741034B0"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2CC23754"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t xml:space="preserve">0 </w:t>
            </w:r>
          </w:p>
        </w:tc>
        <w:tc>
          <w:tcPr>
            <w:tcW w:w="1028" w:type="dxa"/>
            <w:tcBorders>
              <w:top w:val="single" w:sz="4" w:space="0" w:color="auto"/>
              <w:left w:val="single" w:sz="4" w:space="0" w:color="auto"/>
              <w:bottom w:val="single" w:sz="4" w:space="0" w:color="auto"/>
              <w:right w:val="single" w:sz="4" w:space="0" w:color="auto"/>
            </w:tcBorders>
          </w:tcPr>
          <w:p w14:paraId="31D160DE"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487DE5D6"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20E71DA2"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5D688FFD"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t xml:space="preserve">0 </w:t>
            </w:r>
          </w:p>
        </w:tc>
        <w:tc>
          <w:tcPr>
            <w:tcW w:w="981" w:type="dxa"/>
            <w:tcBorders>
              <w:top w:val="single" w:sz="4" w:space="0" w:color="auto"/>
              <w:left w:val="single" w:sz="4" w:space="0" w:color="auto"/>
              <w:bottom w:val="single" w:sz="4" w:space="0" w:color="auto"/>
              <w:right w:val="single" w:sz="4" w:space="0" w:color="auto"/>
            </w:tcBorders>
          </w:tcPr>
          <w:p w14:paraId="0F68C956"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42009559"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2B6E5E83"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442C7FA3"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t xml:space="preserve">0 </w:t>
            </w:r>
          </w:p>
        </w:tc>
        <w:tc>
          <w:tcPr>
            <w:tcW w:w="1056" w:type="dxa"/>
            <w:tcBorders>
              <w:top w:val="single" w:sz="4" w:space="0" w:color="auto"/>
              <w:left w:val="single" w:sz="4" w:space="0" w:color="auto"/>
              <w:bottom w:val="single" w:sz="4" w:space="0" w:color="auto"/>
              <w:right w:val="single" w:sz="4" w:space="0" w:color="auto"/>
            </w:tcBorders>
          </w:tcPr>
          <w:p w14:paraId="7A2964F5"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2112F58E"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6F630773"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4521AFD4"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t>75%</w:t>
            </w:r>
          </w:p>
        </w:tc>
        <w:tc>
          <w:tcPr>
            <w:tcW w:w="981" w:type="dxa"/>
            <w:tcBorders>
              <w:top w:val="single" w:sz="4" w:space="0" w:color="auto"/>
              <w:left w:val="single" w:sz="4" w:space="0" w:color="auto"/>
              <w:bottom w:val="single" w:sz="4" w:space="0" w:color="auto"/>
              <w:right w:val="single" w:sz="4" w:space="0" w:color="auto"/>
            </w:tcBorders>
          </w:tcPr>
          <w:p w14:paraId="386324F8"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4E8E0679"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399B3BA1"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134B6A01"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t xml:space="preserve">0 </w:t>
            </w:r>
          </w:p>
        </w:tc>
        <w:tc>
          <w:tcPr>
            <w:tcW w:w="1439" w:type="dxa"/>
            <w:tcBorders>
              <w:top w:val="single" w:sz="4" w:space="0" w:color="auto"/>
              <w:left w:val="single" w:sz="4" w:space="0" w:color="auto"/>
              <w:bottom w:val="single" w:sz="4" w:space="0" w:color="auto"/>
              <w:right w:val="single" w:sz="4" w:space="0" w:color="auto"/>
            </w:tcBorders>
          </w:tcPr>
          <w:p w14:paraId="4F2E6C06"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42F2FCD8"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7EDABC10"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286DAA99"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t xml:space="preserve">c = 75% </w:t>
            </w:r>
          </w:p>
        </w:tc>
      </w:tr>
    </w:tbl>
    <w:p w14:paraId="502352D7" w14:textId="77777777" w:rsidR="0042466C" w:rsidRPr="0042466C" w:rsidRDefault="0042466C" w:rsidP="0042466C">
      <w:pPr>
        <w:shd w:val="clear" w:color="auto" w:fill="FFFFFF"/>
        <w:spacing w:after="0" w:line="240" w:lineRule="auto"/>
        <w:rPr>
          <w:rFonts w:ascii="Calibri" w:eastAsia="Times New Roman" w:hAnsi="Calibri" w:cs="Calibri"/>
          <w:sz w:val="20"/>
          <w:szCs w:val="20"/>
          <w:lang w:val="en-US" w:eastAsia="en-US"/>
        </w:rPr>
      </w:pPr>
    </w:p>
    <w:p w14:paraId="762DD19A" w14:textId="77777777" w:rsidR="0042466C" w:rsidRPr="007F19D2" w:rsidRDefault="0042466C" w:rsidP="0042466C">
      <w:pPr>
        <w:shd w:val="clear" w:color="auto" w:fill="FFFFFF"/>
        <w:spacing w:after="0" w:line="240" w:lineRule="auto"/>
        <w:rPr>
          <w:rFonts w:ascii="Calibri" w:hAnsi="Calibri"/>
          <w:color w:val="4A4A4A"/>
          <w:sz w:val="21"/>
          <w:lang w:val="en-US"/>
        </w:rPr>
      </w:pPr>
      <w:r w:rsidRPr="007F19D2">
        <w:rPr>
          <w:rFonts w:ascii="Calibri" w:hAnsi="Calibri"/>
          <w:color w:val="4A4A4A"/>
          <w:sz w:val="21"/>
          <w:lang w:val="en-US"/>
        </w:rPr>
        <w:t>To reduce the bias of subjectivity in the overall assessment, independent policy evaluation will be undertaken by several evaluators. Once each qualifier is evaluated by all the evaluators, a final averaged value for the indicator 11.a.1 is calculated. The table 2 below provides a summary of the procedures for the computation of the final values (final averaged value for the indicator 11.a.1).</w:t>
      </w:r>
    </w:p>
    <w:p w14:paraId="56CEF66F" w14:textId="77777777" w:rsidR="0042466C" w:rsidRPr="00F553F1" w:rsidRDefault="0042466C" w:rsidP="0042466C">
      <w:pPr>
        <w:shd w:val="clear" w:color="auto" w:fill="FFFFFF"/>
        <w:spacing w:after="0" w:line="240" w:lineRule="auto"/>
        <w:rPr>
          <w:rFonts w:ascii="Calibri" w:eastAsia="Times New Roman" w:hAnsi="Calibri" w:cs="Calibri"/>
          <w:color w:val="4A4A4A"/>
          <w:sz w:val="20"/>
          <w:szCs w:val="20"/>
          <w:lang w:val="en-US" w:eastAsia="en-US"/>
        </w:rPr>
      </w:pPr>
    </w:p>
    <w:p w14:paraId="5CD0D2F8" w14:textId="77777777" w:rsidR="0042466C" w:rsidRPr="00F553F1" w:rsidRDefault="0042466C" w:rsidP="0042466C">
      <w:pPr>
        <w:spacing w:after="0" w:line="240" w:lineRule="auto"/>
        <w:rPr>
          <w:rFonts w:ascii="Calibri" w:eastAsia="Times New Roman" w:hAnsi="Calibri" w:cs="Calibri"/>
          <w:b/>
          <w:bCs/>
          <w:i/>
          <w:iCs/>
          <w:color w:val="4A4A4A"/>
          <w:sz w:val="20"/>
          <w:szCs w:val="20"/>
          <w:lang w:val="en-US" w:eastAsia="en-US"/>
        </w:rPr>
      </w:pPr>
      <w:r w:rsidRPr="00F553F1">
        <w:rPr>
          <w:rFonts w:ascii="Calibri" w:eastAsia="Times New Roman" w:hAnsi="Calibri" w:cs="Calibri"/>
          <w:b/>
          <w:bCs/>
          <w:i/>
          <w:iCs/>
          <w:color w:val="4A4A4A"/>
          <w:sz w:val="20"/>
          <w:szCs w:val="20"/>
          <w:lang w:val="en-US" w:eastAsia="en-US"/>
        </w:rPr>
        <w:t>Table 2: Summary table for the computations of the indicator</w:t>
      </w:r>
    </w:p>
    <w:tbl>
      <w:tblPr>
        <w:tblStyle w:val="MediumGrid3-Accent11"/>
        <w:tblW w:w="9630" w:type="dxa"/>
        <w:tblInd w:w="-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4"/>
        <w:gridCol w:w="1170"/>
        <w:gridCol w:w="1079"/>
        <w:gridCol w:w="1169"/>
        <w:gridCol w:w="1169"/>
        <w:gridCol w:w="2069"/>
      </w:tblGrid>
      <w:tr w:rsidR="0042466C" w:rsidRPr="0042466C" w14:paraId="513E1C1E" w14:textId="77777777" w:rsidTr="00424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Borders>
              <w:top w:val="single" w:sz="4" w:space="0" w:color="auto"/>
              <w:left w:val="single" w:sz="4" w:space="0" w:color="auto"/>
              <w:bottom w:val="single" w:sz="4" w:space="0" w:color="auto"/>
              <w:right w:val="single" w:sz="4" w:space="0" w:color="auto"/>
            </w:tcBorders>
            <w:hideMark/>
          </w:tcPr>
          <w:p w14:paraId="523A5B58" w14:textId="77777777" w:rsidR="0042466C" w:rsidRPr="0042466C" w:rsidRDefault="0042466C" w:rsidP="0042466C">
            <w:pPr>
              <w:jc w:val="center"/>
              <w:rPr>
                <w:rFonts w:ascii="Calibri" w:eastAsia="Times New Roman" w:hAnsi="Calibri" w:cs="Calibri"/>
                <w:sz w:val="18"/>
                <w:szCs w:val="18"/>
              </w:rPr>
            </w:pPr>
            <w:r w:rsidRPr="0042466C">
              <w:rPr>
                <w:rFonts w:ascii="Calibri" w:eastAsia="Times New Roman" w:hAnsi="Calibri" w:cs="Calibri"/>
                <w:sz w:val="18"/>
                <w:szCs w:val="18"/>
              </w:rPr>
              <w:t xml:space="preserve">National Urban Policy </w:t>
            </w:r>
          </w:p>
        </w:tc>
        <w:tc>
          <w:tcPr>
            <w:tcW w:w="1170" w:type="dxa"/>
            <w:tcBorders>
              <w:top w:val="single" w:sz="4" w:space="0" w:color="auto"/>
              <w:left w:val="single" w:sz="4" w:space="0" w:color="auto"/>
              <w:bottom w:val="single" w:sz="4" w:space="0" w:color="auto"/>
              <w:right w:val="single" w:sz="4" w:space="0" w:color="auto"/>
            </w:tcBorders>
            <w:hideMark/>
          </w:tcPr>
          <w:p w14:paraId="23CF2459" w14:textId="77777777" w:rsidR="0042466C" w:rsidRPr="0042466C" w:rsidRDefault="0042466C" w:rsidP="0042466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t xml:space="preserve">Evaluation 1 </w:t>
            </w:r>
          </w:p>
        </w:tc>
        <w:tc>
          <w:tcPr>
            <w:tcW w:w="1080" w:type="dxa"/>
            <w:tcBorders>
              <w:top w:val="single" w:sz="4" w:space="0" w:color="auto"/>
              <w:left w:val="single" w:sz="4" w:space="0" w:color="auto"/>
              <w:bottom w:val="single" w:sz="4" w:space="0" w:color="auto"/>
              <w:right w:val="single" w:sz="4" w:space="0" w:color="auto"/>
            </w:tcBorders>
            <w:hideMark/>
          </w:tcPr>
          <w:p w14:paraId="5CB23AF4" w14:textId="77777777" w:rsidR="0042466C" w:rsidRPr="0042466C" w:rsidRDefault="0042466C" w:rsidP="0042466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t xml:space="preserve">Evaluation 2 </w:t>
            </w:r>
          </w:p>
        </w:tc>
        <w:tc>
          <w:tcPr>
            <w:tcW w:w="1170" w:type="dxa"/>
            <w:tcBorders>
              <w:top w:val="single" w:sz="4" w:space="0" w:color="auto"/>
              <w:left w:val="single" w:sz="4" w:space="0" w:color="auto"/>
              <w:bottom w:val="single" w:sz="4" w:space="0" w:color="auto"/>
              <w:right w:val="single" w:sz="4" w:space="0" w:color="auto"/>
            </w:tcBorders>
            <w:hideMark/>
          </w:tcPr>
          <w:p w14:paraId="3C8C8D90" w14:textId="77777777" w:rsidR="0042466C" w:rsidRPr="0042466C" w:rsidRDefault="0042466C" w:rsidP="0042466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t xml:space="preserve">Evaluation 3 </w:t>
            </w:r>
          </w:p>
        </w:tc>
        <w:tc>
          <w:tcPr>
            <w:tcW w:w="1170" w:type="dxa"/>
            <w:tcBorders>
              <w:top w:val="single" w:sz="4" w:space="0" w:color="auto"/>
              <w:left w:val="single" w:sz="4" w:space="0" w:color="auto"/>
              <w:bottom w:val="single" w:sz="4" w:space="0" w:color="auto"/>
              <w:right w:val="single" w:sz="4" w:space="0" w:color="auto"/>
            </w:tcBorders>
            <w:hideMark/>
          </w:tcPr>
          <w:p w14:paraId="771FAEDE" w14:textId="77777777" w:rsidR="0042466C" w:rsidRPr="0042466C" w:rsidRDefault="0042466C" w:rsidP="0042466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t xml:space="preserve">Evaluation 4 </w:t>
            </w:r>
          </w:p>
        </w:tc>
        <w:tc>
          <w:tcPr>
            <w:tcW w:w="2070" w:type="dxa"/>
            <w:tcBorders>
              <w:top w:val="single" w:sz="4" w:space="0" w:color="auto"/>
              <w:left w:val="single" w:sz="4" w:space="0" w:color="auto"/>
              <w:bottom w:val="single" w:sz="4" w:space="0" w:color="auto"/>
              <w:right w:val="single" w:sz="4" w:space="0" w:color="auto"/>
            </w:tcBorders>
            <w:hideMark/>
          </w:tcPr>
          <w:p w14:paraId="15846786" w14:textId="77777777" w:rsidR="0042466C" w:rsidRPr="0042466C" w:rsidRDefault="0042466C" w:rsidP="0042466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t>Total</w:t>
            </w:r>
          </w:p>
          <w:p w14:paraId="13843050" w14:textId="77777777" w:rsidR="0042466C" w:rsidRPr="0042466C" w:rsidRDefault="0042466C" w:rsidP="0042466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t>(max 100 per qualifier)</w:t>
            </w:r>
          </w:p>
        </w:tc>
      </w:tr>
      <w:tr w:rsidR="0042466C" w:rsidRPr="0042466C" w14:paraId="5A22B524" w14:textId="77777777" w:rsidTr="00424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Borders>
              <w:top w:val="single" w:sz="4" w:space="0" w:color="auto"/>
              <w:left w:val="single" w:sz="4" w:space="0" w:color="auto"/>
              <w:bottom w:val="single" w:sz="4" w:space="0" w:color="auto"/>
              <w:right w:val="single" w:sz="4" w:space="0" w:color="auto"/>
            </w:tcBorders>
            <w:hideMark/>
          </w:tcPr>
          <w:p w14:paraId="56C9876F" w14:textId="77777777" w:rsidR="0042466C" w:rsidRPr="0042466C" w:rsidRDefault="0042466C" w:rsidP="0042466C">
            <w:pPr>
              <w:rPr>
                <w:rFonts w:ascii="Calibri" w:eastAsia="Times New Roman" w:hAnsi="Calibri" w:cs="Calibri"/>
                <w:sz w:val="18"/>
                <w:szCs w:val="18"/>
              </w:rPr>
            </w:pPr>
            <w:r w:rsidRPr="0042466C">
              <w:rPr>
                <w:rFonts w:ascii="Calibri" w:eastAsia="Times New Roman" w:hAnsi="Calibri" w:cs="Calibri"/>
                <w:sz w:val="18"/>
                <w:szCs w:val="18"/>
              </w:rPr>
              <w:t>Qualifier (a)</w:t>
            </w:r>
          </w:p>
          <w:p w14:paraId="0C5D93AE" w14:textId="77777777" w:rsidR="0042466C" w:rsidRPr="0042466C" w:rsidRDefault="0042466C" w:rsidP="0042466C">
            <w:pPr>
              <w:rPr>
                <w:rFonts w:ascii="Calibri" w:eastAsia="Times New Roman" w:hAnsi="Calibri" w:cs="Calibri"/>
                <w:i/>
                <w:sz w:val="18"/>
                <w:szCs w:val="18"/>
              </w:rPr>
            </w:pPr>
            <w:r w:rsidRPr="0042466C">
              <w:rPr>
                <w:rFonts w:ascii="Calibri" w:eastAsia="Times New Roman" w:hAnsi="Calibri" w:cs="Calibri"/>
                <w:i/>
                <w:sz w:val="18"/>
                <w:szCs w:val="18"/>
              </w:rPr>
              <w:t>national urban policies or regional development plans respond to population dynamics</w:t>
            </w:r>
          </w:p>
        </w:tc>
        <w:tc>
          <w:tcPr>
            <w:tcW w:w="1170" w:type="dxa"/>
            <w:tcBorders>
              <w:top w:val="single" w:sz="4" w:space="0" w:color="auto"/>
              <w:left w:val="single" w:sz="4" w:space="0" w:color="auto"/>
              <w:bottom w:val="single" w:sz="4" w:space="0" w:color="auto"/>
              <w:right w:val="single" w:sz="4" w:space="0" w:color="auto"/>
            </w:tcBorders>
            <w:hideMark/>
          </w:tcPr>
          <w:p w14:paraId="7CF73254"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t>A1</w:t>
            </w:r>
          </w:p>
        </w:tc>
        <w:tc>
          <w:tcPr>
            <w:tcW w:w="1080" w:type="dxa"/>
            <w:tcBorders>
              <w:top w:val="single" w:sz="4" w:space="0" w:color="auto"/>
              <w:left w:val="single" w:sz="4" w:space="0" w:color="auto"/>
              <w:bottom w:val="single" w:sz="4" w:space="0" w:color="auto"/>
              <w:right w:val="single" w:sz="4" w:space="0" w:color="auto"/>
            </w:tcBorders>
            <w:hideMark/>
          </w:tcPr>
          <w:p w14:paraId="3252C298"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t>A2</w:t>
            </w:r>
          </w:p>
        </w:tc>
        <w:tc>
          <w:tcPr>
            <w:tcW w:w="1170" w:type="dxa"/>
            <w:tcBorders>
              <w:top w:val="single" w:sz="4" w:space="0" w:color="auto"/>
              <w:left w:val="single" w:sz="4" w:space="0" w:color="auto"/>
              <w:bottom w:val="single" w:sz="4" w:space="0" w:color="auto"/>
              <w:right w:val="single" w:sz="4" w:space="0" w:color="auto"/>
            </w:tcBorders>
            <w:hideMark/>
          </w:tcPr>
          <w:p w14:paraId="2C000149"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t>A3</w:t>
            </w:r>
          </w:p>
        </w:tc>
        <w:tc>
          <w:tcPr>
            <w:tcW w:w="1170" w:type="dxa"/>
            <w:tcBorders>
              <w:top w:val="single" w:sz="4" w:space="0" w:color="auto"/>
              <w:left w:val="single" w:sz="4" w:space="0" w:color="auto"/>
              <w:bottom w:val="single" w:sz="4" w:space="0" w:color="auto"/>
              <w:right w:val="single" w:sz="4" w:space="0" w:color="auto"/>
            </w:tcBorders>
            <w:hideMark/>
          </w:tcPr>
          <w:p w14:paraId="173E0C9D"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t>A4</w:t>
            </w:r>
          </w:p>
        </w:tc>
        <w:tc>
          <w:tcPr>
            <w:tcW w:w="2070" w:type="dxa"/>
            <w:tcBorders>
              <w:top w:val="single" w:sz="4" w:space="0" w:color="auto"/>
              <w:left w:val="single" w:sz="4" w:space="0" w:color="auto"/>
              <w:bottom w:val="single" w:sz="4" w:space="0" w:color="auto"/>
              <w:right w:val="single" w:sz="4" w:space="0" w:color="auto"/>
            </w:tcBorders>
            <w:hideMark/>
          </w:tcPr>
          <w:p w14:paraId="42769443"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roofErr w:type="spellStart"/>
            <w:r w:rsidRPr="0042466C">
              <w:rPr>
                <w:rFonts w:ascii="Calibri" w:eastAsia="Times New Roman" w:hAnsi="Calibri" w:cs="Calibri"/>
                <w:sz w:val="18"/>
                <w:szCs w:val="18"/>
              </w:rPr>
              <w:t>Qa</w:t>
            </w:r>
            <w:proofErr w:type="spellEnd"/>
            <w:r w:rsidRPr="0042466C">
              <w:rPr>
                <w:rFonts w:ascii="Calibri" w:eastAsia="Times New Roman" w:hAnsi="Calibri" w:cs="Calibri"/>
                <w:sz w:val="18"/>
                <w:szCs w:val="18"/>
              </w:rPr>
              <w:t xml:space="preserve"> = (A1+A2+A3+A4)/4 </w:t>
            </w:r>
          </w:p>
        </w:tc>
      </w:tr>
      <w:tr w:rsidR="0042466C" w:rsidRPr="0042466C" w14:paraId="55F3C7A1" w14:textId="77777777" w:rsidTr="0042466C">
        <w:tc>
          <w:tcPr>
            <w:cnfStyle w:val="001000000000" w:firstRow="0" w:lastRow="0" w:firstColumn="1" w:lastColumn="0" w:oddVBand="0" w:evenVBand="0" w:oddHBand="0" w:evenHBand="0" w:firstRowFirstColumn="0" w:firstRowLastColumn="0" w:lastRowFirstColumn="0" w:lastRowLastColumn="0"/>
            <w:tcW w:w="2975" w:type="dxa"/>
            <w:tcBorders>
              <w:top w:val="single" w:sz="4" w:space="0" w:color="auto"/>
              <w:left w:val="single" w:sz="4" w:space="0" w:color="auto"/>
              <w:bottom w:val="single" w:sz="4" w:space="0" w:color="auto"/>
              <w:right w:val="single" w:sz="4" w:space="0" w:color="auto"/>
            </w:tcBorders>
            <w:hideMark/>
          </w:tcPr>
          <w:p w14:paraId="008C0803" w14:textId="77777777" w:rsidR="0042466C" w:rsidRPr="0042466C" w:rsidRDefault="0042466C" w:rsidP="0042466C">
            <w:pPr>
              <w:rPr>
                <w:rFonts w:ascii="Calibri" w:eastAsia="Times New Roman" w:hAnsi="Calibri" w:cs="Calibri"/>
                <w:sz w:val="18"/>
                <w:szCs w:val="18"/>
              </w:rPr>
            </w:pPr>
            <w:r w:rsidRPr="0042466C">
              <w:rPr>
                <w:rFonts w:ascii="Calibri" w:eastAsia="Times New Roman" w:hAnsi="Calibri" w:cs="Calibri"/>
                <w:sz w:val="18"/>
                <w:szCs w:val="18"/>
              </w:rPr>
              <w:t>Qualifier (b)</w:t>
            </w:r>
          </w:p>
          <w:p w14:paraId="171C1E14" w14:textId="77777777" w:rsidR="0042466C" w:rsidRPr="0042466C" w:rsidRDefault="0042466C" w:rsidP="0042466C">
            <w:pPr>
              <w:rPr>
                <w:rFonts w:ascii="Calibri" w:eastAsia="Times New Roman" w:hAnsi="Calibri" w:cs="Calibri"/>
                <w:i/>
                <w:sz w:val="18"/>
                <w:szCs w:val="18"/>
              </w:rPr>
            </w:pPr>
            <w:r w:rsidRPr="0042466C">
              <w:rPr>
                <w:rFonts w:ascii="Calibri" w:eastAsia="Times New Roman" w:hAnsi="Calibri" w:cs="Calibri"/>
                <w:i/>
                <w:sz w:val="18"/>
                <w:szCs w:val="18"/>
              </w:rPr>
              <w:t xml:space="preserve">National urban policies or regional development plans ensure balanced regional and territorial development </w:t>
            </w:r>
          </w:p>
        </w:tc>
        <w:tc>
          <w:tcPr>
            <w:tcW w:w="1170" w:type="dxa"/>
            <w:tcBorders>
              <w:top w:val="single" w:sz="4" w:space="0" w:color="auto"/>
              <w:left w:val="single" w:sz="4" w:space="0" w:color="auto"/>
              <w:bottom w:val="single" w:sz="4" w:space="0" w:color="auto"/>
              <w:right w:val="single" w:sz="4" w:space="0" w:color="auto"/>
            </w:tcBorders>
            <w:hideMark/>
          </w:tcPr>
          <w:p w14:paraId="2CBAA794" w14:textId="77777777" w:rsidR="0042466C" w:rsidRPr="0042466C" w:rsidRDefault="0042466C" w:rsidP="004246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t>B1</w:t>
            </w:r>
          </w:p>
        </w:tc>
        <w:tc>
          <w:tcPr>
            <w:tcW w:w="1080" w:type="dxa"/>
            <w:tcBorders>
              <w:top w:val="single" w:sz="4" w:space="0" w:color="auto"/>
              <w:left w:val="single" w:sz="4" w:space="0" w:color="auto"/>
              <w:bottom w:val="single" w:sz="4" w:space="0" w:color="auto"/>
              <w:right w:val="single" w:sz="4" w:space="0" w:color="auto"/>
            </w:tcBorders>
            <w:hideMark/>
          </w:tcPr>
          <w:p w14:paraId="0FBBB498" w14:textId="77777777" w:rsidR="0042466C" w:rsidRPr="0042466C" w:rsidRDefault="0042466C" w:rsidP="004246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t xml:space="preserve">B2 </w:t>
            </w:r>
          </w:p>
        </w:tc>
        <w:tc>
          <w:tcPr>
            <w:tcW w:w="1170" w:type="dxa"/>
            <w:tcBorders>
              <w:top w:val="single" w:sz="4" w:space="0" w:color="auto"/>
              <w:left w:val="single" w:sz="4" w:space="0" w:color="auto"/>
              <w:bottom w:val="single" w:sz="4" w:space="0" w:color="auto"/>
              <w:right w:val="single" w:sz="4" w:space="0" w:color="auto"/>
            </w:tcBorders>
            <w:hideMark/>
          </w:tcPr>
          <w:p w14:paraId="2F0BE28E" w14:textId="77777777" w:rsidR="0042466C" w:rsidRPr="0042466C" w:rsidRDefault="0042466C" w:rsidP="004246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t xml:space="preserve">B3 </w:t>
            </w:r>
          </w:p>
        </w:tc>
        <w:tc>
          <w:tcPr>
            <w:tcW w:w="1170" w:type="dxa"/>
            <w:tcBorders>
              <w:top w:val="single" w:sz="4" w:space="0" w:color="auto"/>
              <w:left w:val="single" w:sz="4" w:space="0" w:color="auto"/>
              <w:bottom w:val="single" w:sz="4" w:space="0" w:color="auto"/>
              <w:right w:val="single" w:sz="4" w:space="0" w:color="auto"/>
            </w:tcBorders>
            <w:hideMark/>
          </w:tcPr>
          <w:p w14:paraId="75FF2DAC" w14:textId="77777777" w:rsidR="0042466C" w:rsidRPr="0042466C" w:rsidRDefault="0042466C" w:rsidP="004246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t xml:space="preserve">B4 </w:t>
            </w:r>
          </w:p>
        </w:tc>
        <w:tc>
          <w:tcPr>
            <w:tcW w:w="2070" w:type="dxa"/>
            <w:tcBorders>
              <w:top w:val="single" w:sz="4" w:space="0" w:color="auto"/>
              <w:left w:val="single" w:sz="4" w:space="0" w:color="auto"/>
              <w:bottom w:val="single" w:sz="4" w:space="0" w:color="auto"/>
              <w:right w:val="single" w:sz="4" w:space="0" w:color="auto"/>
            </w:tcBorders>
            <w:hideMark/>
          </w:tcPr>
          <w:p w14:paraId="59881E00" w14:textId="77777777" w:rsidR="0042466C" w:rsidRPr="0042466C" w:rsidRDefault="0042466C" w:rsidP="004246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proofErr w:type="spellStart"/>
            <w:r w:rsidRPr="0042466C">
              <w:rPr>
                <w:rFonts w:ascii="Calibri" w:eastAsia="Times New Roman" w:hAnsi="Calibri" w:cs="Calibri"/>
                <w:sz w:val="18"/>
                <w:szCs w:val="18"/>
              </w:rPr>
              <w:t>Qb</w:t>
            </w:r>
            <w:proofErr w:type="spellEnd"/>
            <w:r w:rsidRPr="0042466C">
              <w:rPr>
                <w:rFonts w:ascii="Calibri" w:eastAsia="Times New Roman" w:hAnsi="Calibri" w:cs="Calibri"/>
                <w:sz w:val="18"/>
                <w:szCs w:val="18"/>
              </w:rPr>
              <w:t xml:space="preserve"> = (B1+B2+B3+B4)/4</w:t>
            </w:r>
          </w:p>
        </w:tc>
      </w:tr>
      <w:tr w:rsidR="0042466C" w:rsidRPr="0042466C" w14:paraId="49FC7DD1" w14:textId="77777777" w:rsidTr="00424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Borders>
              <w:top w:val="single" w:sz="4" w:space="0" w:color="auto"/>
              <w:left w:val="single" w:sz="4" w:space="0" w:color="auto"/>
              <w:bottom w:val="single" w:sz="4" w:space="0" w:color="auto"/>
              <w:right w:val="single" w:sz="4" w:space="0" w:color="auto"/>
            </w:tcBorders>
            <w:hideMark/>
          </w:tcPr>
          <w:p w14:paraId="043E5F55" w14:textId="77777777" w:rsidR="0042466C" w:rsidRPr="0042466C" w:rsidRDefault="0042466C" w:rsidP="0042466C">
            <w:pPr>
              <w:rPr>
                <w:rFonts w:ascii="Calibri" w:eastAsia="Times New Roman" w:hAnsi="Calibri" w:cs="Calibri"/>
                <w:sz w:val="18"/>
                <w:szCs w:val="18"/>
              </w:rPr>
            </w:pPr>
            <w:r w:rsidRPr="0042466C">
              <w:rPr>
                <w:rFonts w:ascii="Calibri" w:eastAsia="Times New Roman" w:hAnsi="Calibri" w:cs="Calibri"/>
                <w:sz w:val="18"/>
                <w:szCs w:val="18"/>
              </w:rPr>
              <w:t>Qualifier (c)</w:t>
            </w:r>
          </w:p>
          <w:p w14:paraId="67DBEC4F" w14:textId="77777777" w:rsidR="0042466C" w:rsidRPr="0042466C" w:rsidRDefault="0042466C" w:rsidP="0042466C">
            <w:pPr>
              <w:rPr>
                <w:rFonts w:ascii="Calibri" w:eastAsia="Times New Roman" w:hAnsi="Calibri" w:cs="Calibri"/>
                <w:i/>
                <w:sz w:val="18"/>
                <w:szCs w:val="18"/>
              </w:rPr>
            </w:pPr>
            <w:r w:rsidRPr="0042466C">
              <w:rPr>
                <w:rFonts w:ascii="Calibri" w:eastAsia="Times New Roman" w:hAnsi="Calibri" w:cs="Calibri"/>
                <w:i/>
                <w:sz w:val="18"/>
                <w:szCs w:val="18"/>
              </w:rPr>
              <w:t xml:space="preserve">National urban policies or regional development plans increase local fiscal space </w:t>
            </w:r>
          </w:p>
        </w:tc>
        <w:tc>
          <w:tcPr>
            <w:tcW w:w="1170" w:type="dxa"/>
            <w:tcBorders>
              <w:top w:val="single" w:sz="4" w:space="0" w:color="auto"/>
              <w:left w:val="single" w:sz="4" w:space="0" w:color="auto"/>
              <w:bottom w:val="single" w:sz="4" w:space="0" w:color="auto"/>
              <w:right w:val="single" w:sz="4" w:space="0" w:color="auto"/>
            </w:tcBorders>
            <w:hideMark/>
          </w:tcPr>
          <w:p w14:paraId="7B0587E2"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t>C1</w:t>
            </w:r>
          </w:p>
        </w:tc>
        <w:tc>
          <w:tcPr>
            <w:tcW w:w="1080" w:type="dxa"/>
            <w:tcBorders>
              <w:top w:val="single" w:sz="4" w:space="0" w:color="auto"/>
              <w:left w:val="single" w:sz="4" w:space="0" w:color="auto"/>
              <w:bottom w:val="single" w:sz="4" w:space="0" w:color="auto"/>
              <w:right w:val="single" w:sz="4" w:space="0" w:color="auto"/>
            </w:tcBorders>
            <w:hideMark/>
          </w:tcPr>
          <w:p w14:paraId="1E3AEC9A"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t>C2</w:t>
            </w:r>
          </w:p>
        </w:tc>
        <w:tc>
          <w:tcPr>
            <w:tcW w:w="1170" w:type="dxa"/>
            <w:tcBorders>
              <w:top w:val="single" w:sz="4" w:space="0" w:color="auto"/>
              <w:left w:val="single" w:sz="4" w:space="0" w:color="auto"/>
              <w:bottom w:val="single" w:sz="4" w:space="0" w:color="auto"/>
              <w:right w:val="single" w:sz="4" w:space="0" w:color="auto"/>
            </w:tcBorders>
            <w:hideMark/>
          </w:tcPr>
          <w:p w14:paraId="5593A164"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t>C3</w:t>
            </w:r>
          </w:p>
        </w:tc>
        <w:tc>
          <w:tcPr>
            <w:tcW w:w="1170" w:type="dxa"/>
            <w:tcBorders>
              <w:top w:val="single" w:sz="4" w:space="0" w:color="auto"/>
              <w:left w:val="single" w:sz="4" w:space="0" w:color="auto"/>
              <w:bottom w:val="single" w:sz="4" w:space="0" w:color="auto"/>
              <w:right w:val="single" w:sz="4" w:space="0" w:color="auto"/>
            </w:tcBorders>
            <w:hideMark/>
          </w:tcPr>
          <w:p w14:paraId="1BA3642E" w14:textId="77777777" w:rsidR="0042466C" w:rsidRPr="0042466C" w:rsidRDefault="0042466C" w:rsidP="004246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t>C4</w:t>
            </w:r>
          </w:p>
        </w:tc>
        <w:tc>
          <w:tcPr>
            <w:tcW w:w="2070" w:type="dxa"/>
            <w:tcBorders>
              <w:top w:val="single" w:sz="4" w:space="0" w:color="auto"/>
              <w:left w:val="single" w:sz="4" w:space="0" w:color="auto"/>
              <w:bottom w:val="single" w:sz="4" w:space="0" w:color="auto"/>
              <w:right w:val="single" w:sz="4" w:space="0" w:color="auto"/>
            </w:tcBorders>
            <w:hideMark/>
          </w:tcPr>
          <w:p w14:paraId="6646ECEF" w14:textId="77777777" w:rsidR="0042466C" w:rsidRPr="0042466C" w:rsidRDefault="0042466C" w:rsidP="004246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t>Qc = (C1+C2+C3+C4)/4</w:t>
            </w:r>
          </w:p>
        </w:tc>
      </w:tr>
      <w:tr w:rsidR="0042466C" w:rsidRPr="0042466C" w14:paraId="2F1C3A40" w14:textId="77777777" w:rsidTr="0042466C">
        <w:tc>
          <w:tcPr>
            <w:cnfStyle w:val="001000000000" w:firstRow="0" w:lastRow="0" w:firstColumn="1" w:lastColumn="0" w:oddVBand="0" w:evenVBand="0" w:oddHBand="0" w:evenHBand="0" w:firstRowFirstColumn="0" w:firstRowLastColumn="0" w:lastRowFirstColumn="0" w:lastRowLastColumn="0"/>
            <w:tcW w:w="2975" w:type="dxa"/>
            <w:tcBorders>
              <w:top w:val="single" w:sz="4" w:space="0" w:color="auto"/>
              <w:left w:val="single" w:sz="4" w:space="0" w:color="auto"/>
              <w:bottom w:val="single" w:sz="4" w:space="0" w:color="auto"/>
              <w:right w:val="single" w:sz="4" w:space="0" w:color="auto"/>
            </w:tcBorders>
          </w:tcPr>
          <w:p w14:paraId="76739177" w14:textId="77777777" w:rsidR="0042466C" w:rsidRPr="0042466C" w:rsidRDefault="0042466C" w:rsidP="0042466C">
            <w:pPr>
              <w:rPr>
                <w:rFonts w:ascii="Calibri" w:hAnsi="Calibri" w:cs="Calibri"/>
                <w:sz w:val="18"/>
                <w:szCs w:val="18"/>
              </w:rPr>
            </w:pPr>
          </w:p>
        </w:tc>
        <w:tc>
          <w:tcPr>
            <w:tcW w:w="4590" w:type="dxa"/>
            <w:gridSpan w:val="4"/>
            <w:tcBorders>
              <w:top w:val="single" w:sz="4" w:space="0" w:color="auto"/>
              <w:left w:val="single" w:sz="4" w:space="0" w:color="auto"/>
              <w:bottom w:val="single" w:sz="4" w:space="0" w:color="auto"/>
              <w:right w:val="single" w:sz="4" w:space="0" w:color="auto"/>
            </w:tcBorders>
            <w:hideMark/>
          </w:tcPr>
          <w:p w14:paraId="4AA07A91" w14:textId="77777777" w:rsidR="0042466C" w:rsidRPr="0042466C" w:rsidRDefault="0042466C" w:rsidP="004246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t>Final value of the assessment (average values of all 3 qualifiers)</w:t>
            </w:r>
          </w:p>
        </w:tc>
        <w:tc>
          <w:tcPr>
            <w:tcW w:w="2070" w:type="dxa"/>
            <w:tcBorders>
              <w:top w:val="single" w:sz="4" w:space="0" w:color="auto"/>
              <w:left w:val="single" w:sz="4" w:space="0" w:color="auto"/>
              <w:bottom w:val="single" w:sz="4" w:space="0" w:color="auto"/>
              <w:right w:val="single" w:sz="4" w:space="0" w:color="auto"/>
            </w:tcBorders>
            <w:hideMark/>
          </w:tcPr>
          <w:p w14:paraId="098ADBBB" w14:textId="77777777" w:rsidR="0042466C" w:rsidRPr="0042466C" w:rsidRDefault="0042466C" w:rsidP="004246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42466C">
              <w:rPr>
                <w:rFonts w:ascii="Calibri" w:eastAsia="Times New Roman" w:hAnsi="Calibri" w:cs="Calibri"/>
                <w:sz w:val="18"/>
                <w:szCs w:val="18"/>
              </w:rPr>
              <w:t>X = (</w:t>
            </w:r>
            <w:proofErr w:type="spellStart"/>
            <w:r w:rsidRPr="0042466C">
              <w:rPr>
                <w:rFonts w:ascii="Calibri" w:eastAsia="Times New Roman" w:hAnsi="Calibri" w:cs="Calibri"/>
                <w:sz w:val="18"/>
                <w:szCs w:val="18"/>
              </w:rPr>
              <w:t>Qa</w:t>
            </w:r>
            <w:proofErr w:type="spellEnd"/>
            <w:r w:rsidRPr="0042466C">
              <w:rPr>
                <w:rFonts w:ascii="Calibri" w:eastAsia="Times New Roman" w:hAnsi="Calibri" w:cs="Calibri"/>
                <w:sz w:val="18"/>
                <w:szCs w:val="18"/>
              </w:rPr>
              <w:t xml:space="preserve"> + </w:t>
            </w:r>
            <w:proofErr w:type="spellStart"/>
            <w:r w:rsidRPr="0042466C">
              <w:rPr>
                <w:rFonts w:ascii="Calibri" w:eastAsia="Times New Roman" w:hAnsi="Calibri" w:cs="Calibri"/>
                <w:sz w:val="18"/>
                <w:szCs w:val="18"/>
              </w:rPr>
              <w:t>Qb</w:t>
            </w:r>
            <w:proofErr w:type="spellEnd"/>
            <w:r w:rsidRPr="0042466C">
              <w:rPr>
                <w:rFonts w:ascii="Calibri" w:eastAsia="Times New Roman" w:hAnsi="Calibri" w:cs="Calibri"/>
                <w:sz w:val="18"/>
                <w:szCs w:val="18"/>
              </w:rPr>
              <w:t xml:space="preserve"> + Qc)/3 </w:t>
            </w:r>
          </w:p>
        </w:tc>
      </w:tr>
    </w:tbl>
    <w:p w14:paraId="68F36E42" w14:textId="77777777" w:rsidR="0042466C" w:rsidRPr="0042466C" w:rsidRDefault="0042466C" w:rsidP="0042466C">
      <w:pPr>
        <w:shd w:val="clear" w:color="auto" w:fill="FFFFFF"/>
        <w:spacing w:after="0" w:line="240" w:lineRule="auto"/>
        <w:rPr>
          <w:rFonts w:ascii="Calibri" w:eastAsia="Times New Roman" w:hAnsi="Calibri" w:cs="Calibri"/>
          <w:sz w:val="20"/>
          <w:szCs w:val="20"/>
          <w:lang w:val="en-US" w:eastAsia="en-US"/>
        </w:rPr>
      </w:pPr>
    </w:p>
    <w:p w14:paraId="5DD9BEFA" w14:textId="77777777" w:rsidR="0042466C" w:rsidRPr="007F19D2" w:rsidRDefault="0042466C" w:rsidP="0042466C">
      <w:pPr>
        <w:shd w:val="clear" w:color="auto" w:fill="FFFFFF"/>
        <w:spacing w:after="0" w:line="240" w:lineRule="auto"/>
        <w:rPr>
          <w:rFonts w:ascii="Calibri" w:hAnsi="Calibri"/>
          <w:color w:val="4A4A4A"/>
          <w:sz w:val="21"/>
          <w:lang w:val="en-US"/>
        </w:rPr>
      </w:pPr>
      <w:r w:rsidRPr="007F19D2">
        <w:rPr>
          <w:rFonts w:ascii="Calibri" w:hAnsi="Calibri"/>
          <w:color w:val="4A4A4A"/>
          <w:sz w:val="21"/>
          <w:lang w:val="en-US"/>
        </w:rPr>
        <w:t xml:space="preserve">Based on the final value of the assessment (X in Table 2 above), countries that fall into categories 2 and 3, which correspond to 1 – 50 percentage points, are not counted as “countries that are developing and implementing a national urban policy or regional development plans”. These countries are encouraged to deploy efforts </w:t>
      </w:r>
      <w:proofErr w:type="gramStart"/>
      <w:r w:rsidRPr="007F19D2">
        <w:rPr>
          <w:rFonts w:ascii="Calibri" w:hAnsi="Calibri"/>
          <w:color w:val="4A4A4A"/>
          <w:sz w:val="21"/>
          <w:lang w:val="en-US"/>
        </w:rPr>
        <w:t>in order to</w:t>
      </w:r>
      <w:proofErr w:type="gramEnd"/>
      <w:r w:rsidRPr="007F19D2">
        <w:rPr>
          <w:rFonts w:ascii="Calibri" w:hAnsi="Calibri"/>
          <w:color w:val="4A4A4A"/>
          <w:sz w:val="21"/>
          <w:lang w:val="en-US"/>
        </w:rPr>
        <w:t xml:space="preserve"> improve national urban policies or regional development plans. </w:t>
      </w:r>
    </w:p>
    <w:p w14:paraId="05807755" w14:textId="77777777" w:rsidR="0042466C" w:rsidRPr="007F19D2" w:rsidRDefault="0042466C" w:rsidP="0042466C">
      <w:pPr>
        <w:shd w:val="clear" w:color="auto" w:fill="FFFFFF"/>
        <w:spacing w:after="0" w:line="240" w:lineRule="auto"/>
        <w:rPr>
          <w:rFonts w:ascii="Calibri" w:hAnsi="Calibri"/>
          <w:color w:val="4A4A4A"/>
          <w:sz w:val="21"/>
          <w:lang w:val="en-US"/>
        </w:rPr>
      </w:pPr>
    </w:p>
    <w:p w14:paraId="2C6EAAAF" w14:textId="77777777" w:rsidR="0042466C" w:rsidRPr="007F19D2" w:rsidRDefault="0042466C" w:rsidP="0042466C">
      <w:pPr>
        <w:shd w:val="clear" w:color="auto" w:fill="FFFFFF"/>
        <w:spacing w:after="0" w:line="240" w:lineRule="auto"/>
        <w:rPr>
          <w:rFonts w:ascii="Calibri" w:hAnsi="Calibri"/>
          <w:color w:val="4A4A4A"/>
          <w:sz w:val="21"/>
          <w:lang w:val="en-US"/>
        </w:rPr>
      </w:pPr>
      <w:r w:rsidRPr="007F19D2">
        <w:rPr>
          <w:rFonts w:ascii="Calibri" w:hAnsi="Calibri"/>
          <w:color w:val="4A4A4A"/>
          <w:sz w:val="21"/>
          <w:lang w:val="en-US"/>
        </w:rPr>
        <w:t>Countries that fall into categories 4 and 5, which correspond to 51 percentage points or more in the assessment, are considered as “countries that are developing and implementing a national urban policy or regional development plan” that contribute to the achievement of Target 11.a. Countries that are counted as having national urban policies or regional development plans can still make efforts to improve the rating of the 3 qualifiers</w:t>
      </w:r>
    </w:p>
    <w:p w14:paraId="6A89839E" w14:textId="77777777" w:rsidR="00576CFA" w:rsidRPr="00F553F1"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49CB8337" w14:textId="46F704F5" w:rsidR="00EC2915" w:rsidRDefault="00545BC6" w:rsidP="00576CFA">
      <w:pPr>
        <w:pStyle w:val="MText"/>
      </w:pPr>
      <w:bookmarkStart w:id="7" w:name="_Hlk61882272"/>
      <w:bookmarkStart w:id="8" w:name="_Hlk65069889"/>
      <w:r w:rsidRPr="007F19D2">
        <w:t xml:space="preserve">Data compiled is checked against several criteria including the data sources used, the application of internationally agreed definitions, </w:t>
      </w:r>
      <w:proofErr w:type="gramStart"/>
      <w:r w:rsidRPr="007F19D2">
        <w:t>classification</w:t>
      </w:r>
      <w:proofErr w:type="gramEnd"/>
      <w:r w:rsidRPr="007F19D2">
        <w:t xml:space="preserve"> and methodologies to the data from that source, etc. Once reviewed, appropriate feedback is then provided to individual countries</w:t>
      </w:r>
      <w:bookmarkEnd w:id="7"/>
      <w:r w:rsidRPr="007F19D2">
        <w:t xml:space="preserve"> for further discussion.</w:t>
      </w:r>
      <w:r w:rsidRPr="002044B0">
        <w:t xml:space="preserve"> </w:t>
      </w:r>
      <w:bookmarkEnd w:id="8"/>
    </w:p>
    <w:p w14:paraId="0025F830" w14:textId="15E8F645"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4D192B85" w14:textId="356921C0" w:rsidR="00545BC6" w:rsidRDefault="00545BC6" w:rsidP="00545BC6">
      <w:pPr>
        <w:pStyle w:val="MText"/>
      </w:pPr>
      <w:r w:rsidRPr="007F19D2">
        <w:lastRenderedPageBreak/>
        <w:t>Any adjustment to the data is jointly agreed after consultations with the relevant national agencies that share the data points for reporting.</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622215BE" w14:textId="77777777" w:rsidR="0042466C" w:rsidRPr="007F19D2" w:rsidRDefault="0042466C" w:rsidP="007F19D2">
      <w:pPr>
        <w:spacing w:after="0" w:line="240" w:lineRule="auto"/>
        <w:rPr>
          <w:rFonts w:ascii="Calibri" w:hAnsi="Calibri"/>
          <w:color w:val="4A4A4A"/>
          <w:sz w:val="21"/>
          <w:lang w:val="en-US"/>
        </w:rPr>
      </w:pPr>
      <w:r w:rsidRPr="007F19D2">
        <w:rPr>
          <w:rFonts w:ascii="Calibri" w:hAnsi="Calibri"/>
          <w:color w:val="4A4A4A"/>
          <w:sz w:val="21"/>
          <w:lang w:val="en-US"/>
        </w:rPr>
        <w:t>Measuring this process indicator entails a policy evaluation of governmental National Urban Policies or Regional Development Plans, the data source as such is easily accessible for evaluation. Data from 2018 was also included in the table counts above based on thematic focus: economic development, spatial structure, human development, environmental sustainability, and climate resilience.  Missing values for this process-oriented indicator is reported as 0 to signify that the country has no national urban policy.</w:t>
      </w:r>
    </w:p>
    <w:p w14:paraId="27033367" w14:textId="27069847" w:rsidR="00EC2915" w:rsidRPr="007F19D2" w:rsidRDefault="00EC2915" w:rsidP="00576CFA">
      <w:pPr>
        <w:pStyle w:val="MText"/>
        <w:rPr>
          <w:lang w:val="en-US"/>
        </w:rPr>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EA010B7" w14:textId="219148E1" w:rsidR="00EC2915" w:rsidRDefault="00545BC6" w:rsidP="00576CFA">
      <w:pPr>
        <w:pStyle w:val="MText"/>
      </w:pPr>
      <w:r w:rsidRPr="007F19D2">
        <w:rPr>
          <w:rFonts w:cstheme="minorHAnsi"/>
        </w:rPr>
        <w:t xml:space="preserve">Regional aggregates can be </w:t>
      </w:r>
      <w:r w:rsidR="00985E88" w:rsidRPr="007F19D2">
        <w:rPr>
          <w:rFonts w:cstheme="minorHAnsi"/>
        </w:rPr>
        <w:t xml:space="preserve">a simple addition </w:t>
      </w:r>
      <w:r w:rsidRPr="007F19D2">
        <w:rPr>
          <w:rFonts w:cstheme="minorHAnsi"/>
        </w:rPr>
        <w:t xml:space="preserve">of the </w:t>
      </w:r>
      <w:r w:rsidR="000D73D9" w:rsidRPr="007F19D2">
        <w:rPr>
          <w:rFonts w:cstheme="minorHAnsi"/>
        </w:rPr>
        <w:t xml:space="preserve">indicator’s </w:t>
      </w:r>
      <w:r w:rsidRPr="007F19D2">
        <w:rPr>
          <w:rFonts w:cstheme="minorHAnsi"/>
        </w:rPr>
        <w:t xml:space="preserve">values </w:t>
      </w:r>
      <w:r w:rsidR="00515F93" w:rsidRPr="007F19D2">
        <w:rPr>
          <w:rFonts w:cstheme="minorHAnsi"/>
        </w:rPr>
        <w:t>for</w:t>
      </w:r>
      <w:r w:rsidRPr="007F19D2">
        <w:rPr>
          <w:rFonts w:cstheme="minorHAnsi"/>
        </w:rPr>
        <w:t xml:space="preserve"> the countries </w:t>
      </w:r>
      <w:r w:rsidR="00985E88" w:rsidRPr="007F19D2">
        <w:rPr>
          <w:rFonts w:cstheme="minorHAnsi"/>
        </w:rPr>
        <w:t xml:space="preserve">representing </w:t>
      </w:r>
      <w:r w:rsidRPr="007F19D2">
        <w:rPr>
          <w:rFonts w:cstheme="minorHAnsi"/>
        </w:rPr>
        <w:t>the region.</w:t>
      </w:r>
    </w:p>
    <w:p w14:paraId="42329910" w14:textId="77777777" w:rsidR="00545BC6" w:rsidRPr="00A96255" w:rsidRDefault="00545BC6"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06C17EC2" w14:textId="77777777" w:rsidR="0042466C" w:rsidRPr="007F19D2" w:rsidRDefault="0042466C" w:rsidP="0042466C">
      <w:pPr>
        <w:shd w:val="clear" w:color="auto" w:fill="FFFFFF"/>
        <w:spacing w:after="0" w:line="240" w:lineRule="auto"/>
        <w:rPr>
          <w:rFonts w:ascii="Calibri" w:hAnsi="Calibri"/>
          <w:color w:val="4A4A4A"/>
          <w:sz w:val="21"/>
          <w:lang w:val="en-US"/>
        </w:rPr>
      </w:pPr>
      <w:r w:rsidRPr="007F19D2">
        <w:rPr>
          <w:rFonts w:ascii="Calibri" w:hAnsi="Calibri"/>
          <w:color w:val="4A4A4A"/>
          <w:sz w:val="21"/>
          <w:lang w:val="en-US"/>
        </w:rPr>
        <w:t xml:space="preserve">As of May 2020, the qualifiers were collected by distributing the </w:t>
      </w:r>
      <w:r w:rsidRPr="007F19D2">
        <w:rPr>
          <w:rFonts w:ascii="Calibri" w:hAnsi="Calibri"/>
          <w:i/>
          <w:color w:val="4A4A4A"/>
          <w:sz w:val="21"/>
          <w:lang w:val="en-US"/>
        </w:rPr>
        <w:t>Global State of NUP Survey</w:t>
      </w:r>
      <w:r w:rsidRPr="007F19D2">
        <w:rPr>
          <w:rFonts w:ascii="Calibri" w:hAnsi="Calibri"/>
          <w:i/>
          <w:color w:val="4A4A4A"/>
          <w:sz w:val="21"/>
          <w:vertAlign w:val="superscript"/>
          <w:lang w:val="en-US"/>
        </w:rPr>
        <w:footnoteReference w:id="10"/>
      </w:r>
      <w:r w:rsidRPr="007F19D2">
        <w:rPr>
          <w:rFonts w:ascii="Calibri" w:hAnsi="Calibri"/>
          <w:color w:val="4A4A4A"/>
          <w:sz w:val="21"/>
          <w:lang w:val="en-US"/>
        </w:rPr>
        <w:t xml:space="preserve"> to Member States. Reporting is subjective to the Member State and will need to be verified against the Member States’ NUP or RDP for quality assurance. 2018 data was also collected through national follow ups with relevant offices and additional follows ups with experts in various countries. A guide was developed for collection of NUP data and disseminated to many countries. </w:t>
      </w:r>
    </w:p>
    <w:p w14:paraId="2939895F" w14:textId="77777777" w:rsidR="00EC2915" w:rsidRPr="00F553F1"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8B0709E" w14:textId="6165D883" w:rsidR="00545BC6" w:rsidRDefault="00545BC6" w:rsidP="00545BC6">
      <w:pPr>
        <w:pStyle w:val="MText"/>
      </w:pPr>
      <w:r w:rsidRPr="007F19D2">
        <w:t>To ensure consistency in data production across countries, UN-Habitat has developed detailed step-by-step tutorials on the computation of indicator 11.</w:t>
      </w:r>
      <w:r w:rsidR="00985E88" w:rsidRPr="007F19D2">
        <w:t>a</w:t>
      </w:r>
      <w:r w:rsidRPr="007F19D2">
        <w:t xml:space="preserve">.1, which further explain the steps presented in this metadata. The detailed tutorials, which will be continuously updated are available at </w:t>
      </w:r>
      <w:hyperlink r:id="rId12" w:history="1">
        <w:r w:rsidRPr="007F19D2">
          <w:rPr>
            <w:rStyle w:val="Hyperlink"/>
          </w:rPr>
          <w:t>https://unhabitat.org/knowledge/data-and-analytics</w:t>
        </w:r>
      </w:hyperlink>
      <w:r w:rsidRPr="007F19D2">
        <w:t xml:space="preserve">, </w:t>
      </w:r>
      <w:hyperlink r:id="rId13" w:history="1">
        <w:r w:rsidRPr="007F19D2">
          <w:rPr>
            <w:rStyle w:val="Hyperlink"/>
          </w:rPr>
          <w:t>https://www.urbanagendaplatform.org/learning</w:t>
        </w:r>
      </w:hyperlink>
      <w:r w:rsidRPr="007F19D2">
        <w:t xml:space="preserve">, and </w:t>
      </w:r>
      <w:hyperlink r:id="rId14" w:history="1">
        <w:r w:rsidRPr="007F19D2">
          <w:rPr>
            <w:rStyle w:val="Hyperlink"/>
          </w:rPr>
          <w:t>https://data.unhabitat.org/</w:t>
        </w:r>
      </w:hyperlink>
      <w:r w:rsidRPr="007F19D2">
        <w:t>. Within its Data and Analytics Section which is responsible for the indicator data compilation, UN-Habitat has a team of data experts who check all submitted data and provide direct support to countries in the indicator computation</w:t>
      </w:r>
      <w:r w:rsidR="002044B0" w:rsidRPr="007F19D2">
        <w:t xml:space="preserve"> in collaboration with the Agency’s NUP experts</w:t>
      </w:r>
      <w:r w:rsidRPr="007F19D2">
        <w:t>.</w:t>
      </w:r>
      <w:r>
        <w:t xml:space="preserve"> </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49519477" w14:textId="77777777" w:rsidR="0042466C" w:rsidRPr="007F19D2" w:rsidRDefault="0042466C" w:rsidP="0042466C">
      <w:pPr>
        <w:spacing w:after="0" w:line="240" w:lineRule="auto"/>
        <w:rPr>
          <w:rFonts w:ascii="Calibri" w:hAnsi="Calibri"/>
          <w:color w:val="4A4A4A"/>
          <w:sz w:val="21"/>
          <w:lang w:val="en-US"/>
        </w:rPr>
      </w:pPr>
      <w:r w:rsidRPr="007F19D2">
        <w:rPr>
          <w:rFonts w:ascii="Calibri" w:hAnsi="Calibri"/>
          <w:color w:val="4A4A4A"/>
          <w:sz w:val="21"/>
          <w:lang w:val="en-US"/>
        </w:rPr>
        <w:t xml:space="preserve">UN-Habitat’s work in the areas of national and regional development planning has developed a strong foundation of evidence that can be adapted to monitor this target and indicator. </w:t>
      </w:r>
    </w:p>
    <w:p w14:paraId="59B987AC" w14:textId="77777777" w:rsidR="0042466C" w:rsidRPr="007F19D2" w:rsidRDefault="0042466C" w:rsidP="0042466C">
      <w:pPr>
        <w:spacing w:after="0" w:line="240" w:lineRule="auto"/>
        <w:rPr>
          <w:rFonts w:ascii="Calibri" w:hAnsi="Calibri"/>
          <w:color w:val="4A4A4A"/>
          <w:sz w:val="21"/>
          <w:lang w:val="en-US"/>
        </w:rPr>
      </w:pPr>
    </w:p>
    <w:p w14:paraId="3D96C7A6" w14:textId="77777777" w:rsidR="0042466C" w:rsidRPr="007F19D2" w:rsidRDefault="0042466C" w:rsidP="0042466C">
      <w:pPr>
        <w:spacing w:line="240" w:lineRule="auto"/>
        <w:jc w:val="both"/>
        <w:rPr>
          <w:rFonts w:ascii="Calibri" w:hAnsi="Calibri"/>
          <w:color w:val="4A4A4A"/>
          <w:sz w:val="21"/>
          <w:lang w:val="en-US"/>
        </w:rPr>
      </w:pPr>
      <w:r w:rsidRPr="007F19D2">
        <w:rPr>
          <w:rFonts w:ascii="Calibri" w:hAnsi="Calibri"/>
          <w:color w:val="4A4A4A"/>
          <w:sz w:val="21"/>
          <w:lang w:val="en-US"/>
        </w:rPr>
        <w:t xml:space="preserve">Monitoring of the indicator will also benefit from various ongoing initiatives of policy reviews undertaken by UN-Habitat for its country assistance, or the OECD in its Urban Policy Review series. </w:t>
      </w:r>
    </w:p>
    <w:p w14:paraId="5C75EFF0" w14:textId="77777777" w:rsidR="0042466C" w:rsidRPr="007F19D2" w:rsidRDefault="0042466C" w:rsidP="0042466C">
      <w:pPr>
        <w:spacing w:after="0" w:line="240" w:lineRule="auto"/>
        <w:jc w:val="both"/>
        <w:rPr>
          <w:rFonts w:ascii="Calibri" w:hAnsi="Calibri"/>
          <w:color w:val="4A4A4A"/>
          <w:sz w:val="21"/>
          <w:lang w:val="en-US"/>
        </w:rPr>
      </w:pPr>
      <w:r w:rsidRPr="007F19D2">
        <w:rPr>
          <w:rFonts w:ascii="Calibri" w:hAnsi="Calibri"/>
          <w:color w:val="4A4A4A"/>
          <w:sz w:val="21"/>
          <w:lang w:val="en-US"/>
        </w:rPr>
        <w:t xml:space="preserve">For instance, UN-Habitat and the OECD have jointly published the 2018 </w:t>
      </w:r>
      <w:r w:rsidRPr="007F19D2">
        <w:rPr>
          <w:rFonts w:ascii="Calibri" w:hAnsi="Calibri"/>
          <w:i/>
          <w:color w:val="4A4A4A"/>
          <w:sz w:val="21"/>
          <w:lang w:val="en-US"/>
        </w:rPr>
        <w:t>Global State of National Urban Policy Report,</w:t>
      </w:r>
      <w:r w:rsidRPr="007F19D2">
        <w:rPr>
          <w:rFonts w:ascii="Calibri" w:hAnsi="Calibri"/>
          <w:color w:val="4A4A4A"/>
          <w:sz w:val="21"/>
          <w:lang w:val="en-US"/>
        </w:rPr>
        <w:t xml:space="preserve"> which identifies 150 NUPs worldwide, and analyses them according to their development phase, thematic </w:t>
      </w:r>
      <w:proofErr w:type="gramStart"/>
      <w:r w:rsidRPr="007F19D2">
        <w:rPr>
          <w:rFonts w:ascii="Calibri" w:hAnsi="Calibri"/>
          <w:color w:val="4A4A4A"/>
          <w:sz w:val="21"/>
          <w:lang w:val="en-US"/>
        </w:rPr>
        <w:t>components</w:t>
      </w:r>
      <w:proofErr w:type="gramEnd"/>
      <w:r w:rsidRPr="007F19D2">
        <w:rPr>
          <w:rFonts w:ascii="Calibri" w:hAnsi="Calibri"/>
          <w:color w:val="4A4A4A"/>
          <w:sz w:val="21"/>
          <w:lang w:val="en-US"/>
        </w:rPr>
        <w:t xml:space="preserve"> and institutional arrangement, and aggregates them into regional and global </w:t>
      </w:r>
      <w:r w:rsidRPr="007F19D2">
        <w:rPr>
          <w:rFonts w:ascii="Calibri" w:hAnsi="Calibri"/>
          <w:color w:val="4A4A4A"/>
          <w:sz w:val="21"/>
          <w:lang w:val="en-US"/>
        </w:rPr>
        <w:lastRenderedPageBreak/>
        <w:t xml:space="preserve">analyses. The second edition of the Global Report will be published in 2020 and future editions will align more closely with the terms of indicator 11.a.1 and will consistently assess the three qualifiers. </w:t>
      </w:r>
    </w:p>
    <w:p w14:paraId="3382B2B7" w14:textId="77777777" w:rsidR="0042466C" w:rsidRPr="007F19D2" w:rsidRDefault="0042466C" w:rsidP="0042466C">
      <w:pPr>
        <w:spacing w:after="0" w:line="240" w:lineRule="auto"/>
        <w:jc w:val="both"/>
        <w:rPr>
          <w:rFonts w:ascii="Calibri" w:hAnsi="Calibri"/>
          <w:color w:val="4A4A4A"/>
          <w:sz w:val="21"/>
          <w:lang w:val="en-US"/>
        </w:rPr>
      </w:pPr>
    </w:p>
    <w:p w14:paraId="380ED8DE" w14:textId="77777777" w:rsidR="0042466C" w:rsidRPr="007F19D2" w:rsidRDefault="0042466C" w:rsidP="0042466C">
      <w:pPr>
        <w:spacing w:after="0" w:line="240" w:lineRule="auto"/>
        <w:jc w:val="both"/>
        <w:rPr>
          <w:rFonts w:ascii="Calibri" w:hAnsi="Calibri"/>
          <w:color w:val="4A4A4A"/>
          <w:sz w:val="21"/>
          <w:lang w:val="en-US"/>
        </w:rPr>
      </w:pPr>
      <w:r w:rsidRPr="007F19D2">
        <w:rPr>
          <w:rFonts w:ascii="Calibri" w:hAnsi="Calibri"/>
          <w:color w:val="4A4A4A"/>
          <w:sz w:val="21"/>
          <w:lang w:val="en-US"/>
        </w:rPr>
        <w:t xml:space="preserve">UN-Habitat also conducted in-depth analyses of the NUP trends and national case studies in global regions through National Urban Policy Reports in Arab States, Asia and the Pacific, Europe and North America, Latin America and the Caribbean, and Sub-Saharan Africa. </w:t>
      </w:r>
    </w:p>
    <w:p w14:paraId="03EF3244" w14:textId="77777777" w:rsidR="00EC2915" w:rsidRPr="00F553F1"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1B2FF30F" w:rsidR="00576CFA" w:rsidRPr="007F19D2" w:rsidRDefault="00545BC6" w:rsidP="00576CFA">
      <w:pPr>
        <w:pStyle w:val="MText"/>
      </w:pPr>
      <w:r w:rsidRPr="007F19D2">
        <w:t xml:space="preserve">Once data is received from member states, UN-Habitat uses a checklist specific to each indicator to assess a) whether the data production process followed the metadata </w:t>
      </w:r>
      <w:proofErr w:type="gramStart"/>
      <w:r w:rsidRPr="007F19D2">
        <w:t>provisions,  and</w:t>
      </w:r>
      <w:proofErr w:type="gramEnd"/>
      <w:r w:rsidRPr="007F19D2">
        <w:t xml:space="preserve"> b) confirm the accuracy of the data sources used for the indicator computation. In addition, the received data is also checked for other qualities such as reporting period and consistency with other previously reported trends, which ensures reliable regional estimates.</w:t>
      </w:r>
      <w:r w:rsidRPr="00C82BC5">
        <w:t xml:space="preserve"> </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6102ADE9" w:rsidR="00576CFA" w:rsidRPr="007F19D2" w:rsidRDefault="00D51E7C" w:rsidP="00576CFA">
      <w:pPr>
        <w:pStyle w:val="MText"/>
        <w:rPr>
          <w:b/>
          <w:bCs/>
        </w:rPr>
      </w:pPr>
      <w:r w:rsidRPr="007F19D2">
        <w:rPr>
          <w:b/>
          <w:bCs/>
        </w:rPr>
        <w:t>Data availability:</w:t>
      </w:r>
    </w:p>
    <w:p w14:paraId="1AD8014D" w14:textId="77777777" w:rsidR="00464035" w:rsidRPr="007F19D2" w:rsidRDefault="00464035" w:rsidP="00464035">
      <w:pPr>
        <w:keepNext/>
        <w:keepLines/>
        <w:shd w:val="clear" w:color="auto" w:fill="FFFFFF"/>
        <w:spacing w:after="0" w:line="240" w:lineRule="auto"/>
        <w:rPr>
          <w:rFonts w:ascii="Calibri" w:hAnsi="Calibri"/>
          <w:color w:val="4A4A4A"/>
          <w:sz w:val="21"/>
          <w:lang w:val="en-US"/>
        </w:rPr>
      </w:pPr>
      <w:r w:rsidRPr="007F19D2">
        <w:rPr>
          <w:rFonts w:ascii="Calibri" w:hAnsi="Calibri"/>
          <w:color w:val="4A4A4A"/>
          <w:sz w:val="21"/>
          <w:lang w:val="en-US"/>
        </w:rPr>
        <w:t xml:space="preserve">2018 data related to National Urban Policies is available online. The updated 2020 data will be made available online on the Urban Policy Platform and in </w:t>
      </w:r>
      <w:r w:rsidRPr="007F19D2">
        <w:rPr>
          <w:rFonts w:ascii="Calibri" w:hAnsi="Calibri"/>
          <w:i/>
          <w:color w:val="4A4A4A"/>
          <w:sz w:val="21"/>
          <w:lang w:val="en-US"/>
        </w:rPr>
        <w:t>2020 Global State of National Urban Policy Report</w:t>
      </w:r>
      <w:r w:rsidRPr="007F19D2">
        <w:rPr>
          <w:rFonts w:ascii="Calibri" w:hAnsi="Calibri"/>
          <w:color w:val="4A4A4A"/>
          <w:sz w:val="21"/>
          <w:lang w:val="en-US"/>
        </w:rPr>
        <w:t xml:space="preserve"> within the 2020 calendar year.</w:t>
      </w:r>
    </w:p>
    <w:p w14:paraId="6BB6A1CA" w14:textId="77777777" w:rsidR="00464035" w:rsidRPr="00F553F1" w:rsidRDefault="00464035" w:rsidP="00464035">
      <w:pPr>
        <w:keepNext/>
        <w:keepLines/>
        <w:shd w:val="clear" w:color="auto" w:fill="FFFFFF"/>
        <w:spacing w:after="0" w:line="240" w:lineRule="auto"/>
        <w:rPr>
          <w:rFonts w:ascii="Calibri" w:eastAsia="Times New Roman" w:hAnsi="Calibri" w:cs="Calibri"/>
          <w:color w:val="4A4A4A"/>
          <w:sz w:val="20"/>
          <w:szCs w:val="20"/>
          <w:lang w:val="en-US" w:eastAsia="en-US"/>
        </w:rPr>
      </w:pPr>
    </w:p>
    <w:p w14:paraId="5869B2C6" w14:textId="77777777" w:rsidR="00464035" w:rsidRPr="007F19D2" w:rsidRDefault="00464035" w:rsidP="00464035">
      <w:pPr>
        <w:shd w:val="clear" w:color="auto" w:fill="FFFFFF"/>
        <w:spacing w:after="0" w:line="240" w:lineRule="auto"/>
        <w:jc w:val="both"/>
        <w:rPr>
          <w:rFonts w:ascii="Calibri" w:hAnsi="Calibri"/>
          <w:color w:val="4A4A4A"/>
          <w:sz w:val="21"/>
          <w:lang w:val="en-US"/>
        </w:rPr>
      </w:pPr>
      <w:r w:rsidRPr="007F19D2">
        <w:rPr>
          <w:rFonts w:ascii="Calibri" w:hAnsi="Calibri"/>
          <w:color w:val="4A4A4A"/>
          <w:sz w:val="21"/>
          <w:lang w:val="en-US"/>
        </w:rPr>
        <w:t>As of May 2020, 154 countries of the 194 Member States have some form of an NUP. 79 countries have an explicit NUP, while 73 countries have a partial NUP. There is no information currently available for 39 countries regarding the presence of an NUP, and 3 countries in the European and North American region have reported to not have a NUP.</w:t>
      </w:r>
    </w:p>
    <w:p w14:paraId="2D0542F7" w14:textId="3DE6BFAB" w:rsidR="00D51E7C" w:rsidRPr="007F19D2" w:rsidRDefault="00D51E7C" w:rsidP="007F19D2">
      <w:pPr>
        <w:pStyle w:val="MText"/>
        <w:rPr>
          <w:highlight w:val="cyan"/>
        </w:rPr>
      </w:pPr>
    </w:p>
    <w:p w14:paraId="5853D6F7" w14:textId="6A14884D" w:rsidR="00D51E7C" w:rsidRPr="007F19D2" w:rsidRDefault="00D51E7C" w:rsidP="00576CFA">
      <w:pPr>
        <w:pStyle w:val="MText"/>
        <w:rPr>
          <w:b/>
          <w:bCs/>
        </w:rPr>
      </w:pPr>
      <w:r w:rsidRPr="007F19D2">
        <w:rPr>
          <w:b/>
          <w:bCs/>
        </w:rPr>
        <w:t>Time series:</w:t>
      </w:r>
    </w:p>
    <w:p w14:paraId="30BDE6F0" w14:textId="4A8E0A47" w:rsidR="00464035" w:rsidRPr="007F19D2" w:rsidRDefault="00464035" w:rsidP="002044B0">
      <w:pPr>
        <w:keepNext/>
        <w:keepLines/>
        <w:shd w:val="clear" w:color="auto" w:fill="FFFFFF"/>
        <w:spacing w:after="0" w:line="240" w:lineRule="auto"/>
        <w:rPr>
          <w:rFonts w:ascii="Calibri" w:hAnsi="Calibri"/>
          <w:color w:val="4A4A4A"/>
          <w:sz w:val="21"/>
          <w:lang w:val="en-US"/>
        </w:rPr>
      </w:pPr>
      <w:r w:rsidRPr="007F19D2">
        <w:rPr>
          <w:rFonts w:ascii="Calibri" w:hAnsi="Calibri"/>
          <w:color w:val="4A4A4A"/>
          <w:sz w:val="21"/>
          <w:lang w:val="en-US"/>
        </w:rPr>
        <w:t>A comprehensive update on National Urban Policy is conducted every two years</w:t>
      </w:r>
      <w:r w:rsidR="00117CB9">
        <w:rPr>
          <w:rFonts w:ascii="Calibri" w:eastAsia="Times New Roman" w:hAnsi="Calibri" w:cs="Calibri"/>
          <w:color w:val="4A4A4A"/>
          <w:sz w:val="21"/>
          <w:szCs w:val="21"/>
          <w:lang w:val="en-US" w:eastAsia="en-US"/>
        </w:rPr>
        <w:t xml:space="preserve"> starting in 2018</w:t>
      </w:r>
      <w:r w:rsidRPr="007F19D2">
        <w:rPr>
          <w:rFonts w:ascii="Calibri" w:hAnsi="Calibri"/>
          <w:color w:val="4A4A4A"/>
          <w:sz w:val="21"/>
          <w:lang w:val="en-US"/>
        </w:rPr>
        <w:t xml:space="preserve">. </w:t>
      </w:r>
    </w:p>
    <w:p w14:paraId="760C013A" w14:textId="4597FCBD" w:rsidR="00D51E7C" w:rsidRPr="00F553F1" w:rsidRDefault="00D51E7C" w:rsidP="00576CFA">
      <w:pPr>
        <w:pStyle w:val="MText"/>
        <w:rPr>
          <w:highlight w:val="cyan"/>
        </w:rPr>
      </w:pPr>
    </w:p>
    <w:p w14:paraId="7DFAAAAF" w14:textId="77777777" w:rsidR="00C82BC5" w:rsidRDefault="00D51E7C" w:rsidP="00576CFA">
      <w:pPr>
        <w:pStyle w:val="MText"/>
        <w:rPr>
          <w:b/>
          <w:bCs/>
        </w:rPr>
      </w:pPr>
      <w:r w:rsidRPr="007F19D2">
        <w:rPr>
          <w:b/>
          <w:bCs/>
        </w:rPr>
        <w:t>Disaggregation:</w:t>
      </w:r>
      <w:r w:rsidR="00566808" w:rsidRPr="007F19D2">
        <w:rPr>
          <w:b/>
          <w:bCs/>
        </w:rPr>
        <w:t xml:space="preserve"> </w:t>
      </w:r>
    </w:p>
    <w:p w14:paraId="72C7C370" w14:textId="473CAE61" w:rsidR="00D51E7C" w:rsidRDefault="00566808" w:rsidP="00576CFA">
      <w:pPr>
        <w:pStyle w:val="MText"/>
      </w:pPr>
      <w:r>
        <w:t>N</w:t>
      </w:r>
      <w:r w:rsidR="00604A18">
        <w:t>/A</w:t>
      </w:r>
      <w:r>
        <w:t xml:space="preserve"> </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595E072" w14:textId="4F25FF2B" w:rsidR="00D51E7C" w:rsidRPr="007F19D2" w:rsidRDefault="00D51E7C" w:rsidP="00576CFA">
      <w:pPr>
        <w:pStyle w:val="MText"/>
        <w:rPr>
          <w:b/>
          <w:bCs/>
        </w:rPr>
      </w:pPr>
      <w:r w:rsidRPr="007F19D2">
        <w:rPr>
          <w:b/>
          <w:bCs/>
        </w:rPr>
        <w:t>Sources of discrepancies:</w:t>
      </w:r>
    </w:p>
    <w:p w14:paraId="3C2D4870" w14:textId="32E4D2CA" w:rsidR="00D51E7C" w:rsidRPr="002044B0" w:rsidRDefault="00566808" w:rsidP="002044B0">
      <w:pPr>
        <w:shd w:val="clear" w:color="auto" w:fill="FFFFFF"/>
        <w:spacing w:after="0"/>
        <w:contextualSpacing/>
        <w:rPr>
          <w:rFonts w:eastAsia="Times New Roman" w:cs="Times New Roman"/>
          <w:color w:val="4A4A4A"/>
          <w:sz w:val="21"/>
          <w:szCs w:val="21"/>
          <w:lang w:eastAsia="en-GB"/>
        </w:rPr>
      </w:pPr>
      <w:r w:rsidRPr="007F19D2">
        <w:rPr>
          <w:rFonts w:eastAsia="Times New Roman" w:cs="Times New Roman"/>
          <w:color w:val="4A4A4A"/>
          <w:sz w:val="21"/>
          <w:szCs w:val="21"/>
          <w:lang w:eastAsia="en-GB"/>
        </w:rPr>
        <w:t>No differences between country produced data and international estimated data on the indicator are expected to arise. Where such discrepancies exist, these will be resolved through planned technical meetings and capacity development workshops.</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07193A3C" w14:textId="77777777" w:rsidR="00464035" w:rsidRPr="007F19D2" w:rsidRDefault="00464035" w:rsidP="00464035">
      <w:pPr>
        <w:spacing w:after="0" w:line="240" w:lineRule="auto"/>
        <w:rPr>
          <w:rFonts w:ascii="Calibri" w:hAnsi="Calibri"/>
          <w:color w:val="4A4A4A"/>
          <w:sz w:val="21"/>
          <w:lang w:val="en-US"/>
        </w:rPr>
      </w:pPr>
      <w:r w:rsidRPr="007F19D2">
        <w:rPr>
          <w:rFonts w:ascii="Calibri" w:hAnsi="Calibri"/>
          <w:color w:val="4A4A4A"/>
          <w:sz w:val="21"/>
          <w:lang w:val="en-US"/>
        </w:rPr>
        <w:t xml:space="preserve">OECD Urban Policy Review Series Available at: </w:t>
      </w:r>
    </w:p>
    <w:p w14:paraId="6DDBD1A8" w14:textId="77777777" w:rsidR="00464035" w:rsidRPr="007F19D2" w:rsidRDefault="00CE5478" w:rsidP="00464035">
      <w:pPr>
        <w:spacing w:after="0" w:line="240" w:lineRule="auto"/>
        <w:rPr>
          <w:rFonts w:ascii="Calibri" w:hAnsi="Calibri"/>
          <w:sz w:val="21"/>
          <w:lang w:val="en-US"/>
        </w:rPr>
      </w:pPr>
      <w:hyperlink r:id="rId15" w:history="1">
        <w:r w:rsidR="00464035" w:rsidRPr="007F19D2">
          <w:rPr>
            <w:rFonts w:ascii="Calibri" w:hAnsi="Calibri"/>
            <w:color w:val="0000FF"/>
            <w:sz w:val="21"/>
            <w:u w:val="single"/>
            <w:lang w:val="en-US"/>
          </w:rPr>
          <w:t>http://www.oecd.org/cfe/regional-policy/urbanmetroreviews.htm</w:t>
        </w:r>
      </w:hyperlink>
    </w:p>
    <w:p w14:paraId="25070D46" w14:textId="77777777" w:rsidR="00464035" w:rsidRPr="007F19D2" w:rsidRDefault="00464035" w:rsidP="00464035">
      <w:pPr>
        <w:spacing w:after="0" w:line="240" w:lineRule="auto"/>
        <w:rPr>
          <w:rFonts w:ascii="Calibri" w:hAnsi="Calibri"/>
          <w:sz w:val="21"/>
          <w:lang w:val="en-US"/>
        </w:rPr>
      </w:pPr>
    </w:p>
    <w:p w14:paraId="1A94F7FF" w14:textId="77777777" w:rsidR="00464035" w:rsidRPr="007F19D2" w:rsidRDefault="00464035" w:rsidP="00464035">
      <w:pPr>
        <w:spacing w:after="0" w:line="240" w:lineRule="auto"/>
        <w:rPr>
          <w:rFonts w:ascii="Calibri" w:hAnsi="Calibri"/>
          <w:color w:val="4A4A4A"/>
          <w:sz w:val="21"/>
          <w:lang w:val="en-US"/>
        </w:rPr>
      </w:pPr>
      <w:r w:rsidRPr="007F19D2">
        <w:rPr>
          <w:rFonts w:ascii="Calibri" w:hAnsi="Calibri"/>
          <w:color w:val="4A4A4A"/>
          <w:sz w:val="21"/>
          <w:lang w:val="en-US"/>
        </w:rPr>
        <w:t xml:space="preserve">UN Habitat (2015), </w:t>
      </w:r>
      <w:r w:rsidRPr="007F19D2">
        <w:rPr>
          <w:rFonts w:ascii="Calibri" w:hAnsi="Calibri"/>
          <w:i/>
          <w:color w:val="4A4A4A"/>
          <w:sz w:val="21"/>
          <w:lang w:val="en-US"/>
        </w:rPr>
        <w:t xml:space="preserve">National Urban Policy: Framework for a Rapid Diagnostic, </w:t>
      </w:r>
      <w:r w:rsidRPr="007F19D2">
        <w:rPr>
          <w:rFonts w:ascii="Calibri" w:hAnsi="Calibri"/>
          <w:color w:val="4A4A4A"/>
          <w:sz w:val="21"/>
          <w:lang w:val="en-US"/>
        </w:rPr>
        <w:t xml:space="preserve">United Nations Human Settlements Programme: Nairobi. Available at: </w:t>
      </w:r>
    </w:p>
    <w:p w14:paraId="5FFAA2A3" w14:textId="77777777" w:rsidR="00464035" w:rsidRPr="007F19D2" w:rsidRDefault="00CE5478" w:rsidP="00464035">
      <w:pPr>
        <w:spacing w:after="0" w:line="240" w:lineRule="auto"/>
        <w:rPr>
          <w:rFonts w:ascii="Calibri" w:hAnsi="Calibri"/>
          <w:sz w:val="21"/>
          <w:lang w:val="en-US"/>
        </w:rPr>
      </w:pPr>
      <w:hyperlink r:id="rId16" w:history="1">
        <w:r w:rsidR="00464035" w:rsidRPr="007F19D2">
          <w:rPr>
            <w:rFonts w:ascii="Calibri" w:hAnsi="Calibri"/>
            <w:color w:val="0000FF"/>
            <w:sz w:val="21"/>
            <w:u w:val="single"/>
            <w:lang w:val="en-US"/>
          </w:rPr>
          <w:t>https://unhabitat.org/national-urban-policy-framework-for-a-rapid-diagnostic/</w:t>
        </w:r>
      </w:hyperlink>
    </w:p>
    <w:p w14:paraId="2D3E3F7A" w14:textId="77777777" w:rsidR="00464035" w:rsidRPr="007F19D2" w:rsidRDefault="00464035" w:rsidP="00464035">
      <w:pPr>
        <w:spacing w:after="0" w:line="240" w:lineRule="auto"/>
        <w:rPr>
          <w:rFonts w:ascii="Calibri" w:hAnsi="Calibri"/>
          <w:sz w:val="21"/>
          <w:lang w:val="en-US"/>
        </w:rPr>
      </w:pPr>
    </w:p>
    <w:p w14:paraId="4815F340" w14:textId="77777777" w:rsidR="00464035" w:rsidRPr="007F19D2" w:rsidRDefault="00464035" w:rsidP="00464035">
      <w:pPr>
        <w:spacing w:after="0" w:line="240" w:lineRule="auto"/>
        <w:rPr>
          <w:rFonts w:ascii="Calibri" w:hAnsi="Calibri"/>
          <w:color w:val="4A4A4A"/>
          <w:sz w:val="21"/>
          <w:lang w:val="en-US"/>
        </w:rPr>
      </w:pPr>
      <w:r w:rsidRPr="007F19D2">
        <w:rPr>
          <w:rFonts w:ascii="Calibri" w:hAnsi="Calibri"/>
          <w:color w:val="4A4A4A"/>
          <w:sz w:val="21"/>
          <w:lang w:val="en-US"/>
        </w:rPr>
        <w:t xml:space="preserve">UN Habitat (2015), </w:t>
      </w:r>
      <w:r w:rsidRPr="007F19D2">
        <w:rPr>
          <w:rFonts w:ascii="Calibri" w:hAnsi="Calibri"/>
          <w:i/>
          <w:color w:val="4A4A4A"/>
          <w:sz w:val="21"/>
          <w:lang w:val="en-US"/>
        </w:rPr>
        <w:t xml:space="preserve">National Urban Policy: A Guiding Framework, </w:t>
      </w:r>
      <w:r w:rsidRPr="007F19D2">
        <w:rPr>
          <w:rFonts w:ascii="Calibri" w:hAnsi="Calibri"/>
          <w:color w:val="4A4A4A"/>
          <w:sz w:val="21"/>
          <w:lang w:val="en-US"/>
        </w:rPr>
        <w:t xml:space="preserve">United Nations Human Settlements Programme: Nairobi. Available at: </w:t>
      </w:r>
    </w:p>
    <w:p w14:paraId="0D21C67B" w14:textId="77777777" w:rsidR="00464035" w:rsidRPr="007F19D2" w:rsidRDefault="00CE5478" w:rsidP="00464035">
      <w:pPr>
        <w:spacing w:after="0" w:line="240" w:lineRule="auto"/>
        <w:rPr>
          <w:rFonts w:ascii="Calibri" w:hAnsi="Calibri"/>
          <w:sz w:val="21"/>
          <w:lang w:val="en-US"/>
        </w:rPr>
      </w:pPr>
      <w:hyperlink r:id="rId17" w:history="1">
        <w:r w:rsidR="00464035" w:rsidRPr="007F19D2">
          <w:rPr>
            <w:rFonts w:ascii="Calibri" w:hAnsi="Calibri"/>
            <w:color w:val="0000FF"/>
            <w:sz w:val="21"/>
            <w:u w:val="single"/>
            <w:lang w:val="en-US"/>
          </w:rPr>
          <w:t>https://unhabitat.org/national-urban-policy-framework-for-a-rapid-diagnostic/</w:t>
        </w:r>
      </w:hyperlink>
    </w:p>
    <w:p w14:paraId="63C80332" w14:textId="77777777" w:rsidR="00464035" w:rsidRPr="007F19D2" w:rsidRDefault="00464035" w:rsidP="00464035">
      <w:pPr>
        <w:spacing w:after="0" w:line="240" w:lineRule="auto"/>
        <w:rPr>
          <w:rFonts w:ascii="Calibri" w:hAnsi="Calibri"/>
          <w:sz w:val="21"/>
          <w:lang w:val="en-US"/>
        </w:rPr>
      </w:pPr>
    </w:p>
    <w:p w14:paraId="0B2F7CF1" w14:textId="77777777" w:rsidR="00464035" w:rsidRPr="007F19D2" w:rsidRDefault="00464035" w:rsidP="00464035">
      <w:pPr>
        <w:spacing w:after="0" w:line="240" w:lineRule="auto"/>
        <w:rPr>
          <w:rFonts w:ascii="Calibri" w:hAnsi="Calibri"/>
          <w:color w:val="4A4A4A"/>
          <w:sz w:val="21"/>
          <w:lang w:val="en-US"/>
        </w:rPr>
      </w:pPr>
      <w:r w:rsidRPr="007F19D2">
        <w:rPr>
          <w:rFonts w:ascii="Calibri" w:hAnsi="Calibri"/>
          <w:color w:val="4A4A4A"/>
          <w:sz w:val="21"/>
          <w:lang w:val="en-US"/>
        </w:rPr>
        <w:t xml:space="preserve">UN Habitat (2017a), </w:t>
      </w:r>
      <w:r w:rsidRPr="007F19D2">
        <w:rPr>
          <w:rFonts w:ascii="Calibri" w:hAnsi="Calibri"/>
          <w:i/>
          <w:color w:val="4A4A4A"/>
          <w:sz w:val="21"/>
          <w:lang w:val="en-US"/>
        </w:rPr>
        <w:t>National Urban Policy, Arab States Report</w:t>
      </w:r>
      <w:r w:rsidRPr="007F19D2">
        <w:rPr>
          <w:rFonts w:ascii="Calibri" w:hAnsi="Calibri"/>
          <w:color w:val="4A4A4A"/>
          <w:sz w:val="21"/>
          <w:lang w:val="en-US"/>
        </w:rPr>
        <w:t>, United Nations Human Settlements Programme: Nairobi.</w:t>
      </w:r>
    </w:p>
    <w:p w14:paraId="37D8F2FB" w14:textId="77777777" w:rsidR="00464035" w:rsidRPr="007F19D2" w:rsidRDefault="00464035" w:rsidP="00464035">
      <w:pPr>
        <w:spacing w:after="0" w:line="240" w:lineRule="auto"/>
        <w:rPr>
          <w:rFonts w:ascii="Calibri" w:hAnsi="Calibri"/>
          <w:color w:val="4A4A4A"/>
          <w:sz w:val="21"/>
          <w:lang w:val="en-US"/>
        </w:rPr>
      </w:pPr>
    </w:p>
    <w:p w14:paraId="18EE6153" w14:textId="77777777" w:rsidR="00464035" w:rsidRPr="007F19D2" w:rsidRDefault="00464035" w:rsidP="00464035">
      <w:pPr>
        <w:spacing w:after="0" w:line="240" w:lineRule="auto"/>
        <w:rPr>
          <w:rFonts w:ascii="Calibri" w:hAnsi="Calibri"/>
          <w:color w:val="4A4A4A"/>
          <w:sz w:val="21"/>
          <w:lang w:val="en-US"/>
        </w:rPr>
      </w:pPr>
      <w:r w:rsidRPr="007F19D2">
        <w:rPr>
          <w:rFonts w:ascii="Calibri" w:hAnsi="Calibri"/>
          <w:color w:val="4A4A4A"/>
          <w:sz w:val="21"/>
          <w:lang w:val="en-US"/>
        </w:rPr>
        <w:t xml:space="preserve">UN Habitat (2017b), </w:t>
      </w:r>
      <w:r w:rsidRPr="007F19D2">
        <w:rPr>
          <w:rFonts w:ascii="Calibri" w:hAnsi="Calibri"/>
          <w:i/>
          <w:color w:val="4A4A4A"/>
          <w:sz w:val="21"/>
          <w:lang w:val="en-US"/>
        </w:rPr>
        <w:t>National Urban Policy, Africa Report</w:t>
      </w:r>
      <w:r w:rsidRPr="007F19D2">
        <w:rPr>
          <w:rFonts w:ascii="Calibri" w:hAnsi="Calibri"/>
          <w:color w:val="4A4A4A"/>
          <w:sz w:val="21"/>
          <w:lang w:val="en-US"/>
        </w:rPr>
        <w:t xml:space="preserve">, United Nations Human Settlements </w:t>
      </w:r>
    </w:p>
    <w:p w14:paraId="0C187456" w14:textId="77777777" w:rsidR="00464035" w:rsidRPr="007F19D2" w:rsidRDefault="00464035" w:rsidP="00464035">
      <w:pPr>
        <w:spacing w:after="0" w:line="240" w:lineRule="auto"/>
        <w:rPr>
          <w:rFonts w:ascii="Calibri" w:hAnsi="Calibri"/>
          <w:color w:val="4A4A4A"/>
          <w:sz w:val="21"/>
          <w:lang w:val="en-US"/>
        </w:rPr>
      </w:pPr>
      <w:r w:rsidRPr="007F19D2">
        <w:rPr>
          <w:rFonts w:ascii="Calibri" w:hAnsi="Calibri"/>
          <w:color w:val="4A4A4A"/>
          <w:sz w:val="21"/>
          <w:lang w:val="en-US"/>
        </w:rPr>
        <w:t>Programme: Nairobi.</w:t>
      </w:r>
    </w:p>
    <w:p w14:paraId="2133D026" w14:textId="77777777" w:rsidR="00464035" w:rsidRPr="007F19D2" w:rsidRDefault="00464035" w:rsidP="00464035">
      <w:pPr>
        <w:spacing w:after="0" w:line="240" w:lineRule="auto"/>
        <w:rPr>
          <w:rFonts w:ascii="Calibri" w:hAnsi="Calibri"/>
          <w:color w:val="4A4A4A"/>
          <w:sz w:val="21"/>
          <w:lang w:val="en-US"/>
        </w:rPr>
      </w:pPr>
    </w:p>
    <w:p w14:paraId="5BC51187" w14:textId="77777777" w:rsidR="00464035" w:rsidRPr="007F19D2" w:rsidRDefault="00464035" w:rsidP="00464035">
      <w:pPr>
        <w:spacing w:after="0" w:line="240" w:lineRule="auto"/>
        <w:rPr>
          <w:rFonts w:ascii="Calibri" w:hAnsi="Calibri"/>
          <w:color w:val="4A4A4A"/>
          <w:sz w:val="21"/>
          <w:lang w:val="en-US"/>
        </w:rPr>
      </w:pPr>
      <w:r w:rsidRPr="007F19D2">
        <w:rPr>
          <w:rFonts w:ascii="Calibri" w:hAnsi="Calibri"/>
          <w:color w:val="4A4A4A"/>
          <w:sz w:val="21"/>
          <w:lang w:val="en-US"/>
        </w:rPr>
        <w:t xml:space="preserve">UN Habitat (2017c), </w:t>
      </w:r>
      <w:r w:rsidRPr="007F19D2">
        <w:rPr>
          <w:rFonts w:ascii="Calibri" w:hAnsi="Calibri"/>
          <w:i/>
          <w:color w:val="4A4A4A"/>
          <w:sz w:val="21"/>
          <w:lang w:val="en-US"/>
        </w:rPr>
        <w:t>National Urban Policy, Europe and North America Report</w:t>
      </w:r>
      <w:r w:rsidRPr="007F19D2">
        <w:rPr>
          <w:rFonts w:ascii="Calibri" w:hAnsi="Calibri"/>
          <w:color w:val="4A4A4A"/>
          <w:sz w:val="21"/>
          <w:lang w:val="en-US"/>
        </w:rPr>
        <w:t xml:space="preserve">, United Nations Human Settlements Programme: Nairobi. </w:t>
      </w:r>
    </w:p>
    <w:p w14:paraId="323E4C13" w14:textId="77777777" w:rsidR="00464035" w:rsidRPr="007F19D2" w:rsidRDefault="00464035" w:rsidP="00464035">
      <w:pPr>
        <w:spacing w:after="0" w:line="240" w:lineRule="auto"/>
        <w:rPr>
          <w:rFonts w:ascii="Calibri" w:hAnsi="Calibri"/>
          <w:color w:val="4A4A4A"/>
          <w:sz w:val="21"/>
          <w:lang w:val="en-US"/>
        </w:rPr>
      </w:pPr>
    </w:p>
    <w:p w14:paraId="1AF93B30" w14:textId="77777777" w:rsidR="00464035" w:rsidRPr="007F19D2" w:rsidRDefault="00464035" w:rsidP="00464035">
      <w:pPr>
        <w:spacing w:after="0" w:line="240" w:lineRule="auto"/>
        <w:rPr>
          <w:rFonts w:ascii="Calibri" w:hAnsi="Calibri"/>
          <w:sz w:val="21"/>
          <w:lang w:val="en-US"/>
        </w:rPr>
      </w:pPr>
      <w:r w:rsidRPr="007F19D2">
        <w:rPr>
          <w:rFonts w:ascii="Calibri" w:hAnsi="Calibri"/>
          <w:color w:val="4A4A4A"/>
          <w:sz w:val="21"/>
          <w:lang w:val="en-US"/>
        </w:rPr>
        <w:t xml:space="preserve">UN Habitat (2018a), </w:t>
      </w:r>
      <w:r w:rsidRPr="007F19D2">
        <w:rPr>
          <w:rFonts w:ascii="Calibri" w:hAnsi="Calibri"/>
          <w:i/>
          <w:color w:val="4A4A4A"/>
          <w:sz w:val="21"/>
          <w:lang w:val="en-US"/>
        </w:rPr>
        <w:t>National Urban Policy Database</w:t>
      </w:r>
      <w:r w:rsidRPr="007F19D2">
        <w:rPr>
          <w:rFonts w:ascii="Calibri" w:hAnsi="Calibri"/>
          <w:color w:val="4A4A4A"/>
          <w:sz w:val="21"/>
          <w:lang w:val="en-US"/>
        </w:rPr>
        <w:t>,</w:t>
      </w:r>
      <w:r w:rsidRPr="007F19D2">
        <w:rPr>
          <w:rFonts w:ascii="Calibri" w:hAnsi="Calibri"/>
          <w:i/>
          <w:color w:val="4A4A4A"/>
          <w:sz w:val="21"/>
          <w:lang w:val="en-US"/>
        </w:rPr>
        <w:t xml:space="preserve"> </w:t>
      </w:r>
      <w:r w:rsidRPr="007F19D2">
        <w:rPr>
          <w:rFonts w:ascii="Calibri" w:hAnsi="Calibri"/>
          <w:color w:val="4A4A4A"/>
          <w:sz w:val="21"/>
          <w:lang w:val="en-US"/>
        </w:rPr>
        <w:t xml:space="preserve">United Nations Human Settlements Programme: Nairobi. Available at: </w:t>
      </w:r>
      <w:hyperlink r:id="rId18" w:history="1">
        <w:r w:rsidRPr="007F19D2">
          <w:rPr>
            <w:rFonts w:ascii="Calibri" w:hAnsi="Calibri"/>
            <w:color w:val="0000FF"/>
            <w:sz w:val="21"/>
            <w:u w:val="single"/>
            <w:lang w:val="en-US"/>
          </w:rPr>
          <w:t>http://urbanpolicyplatform.org/wp-content/uploads/2018/09/13092018NUP-database.pdf</w:t>
        </w:r>
      </w:hyperlink>
    </w:p>
    <w:p w14:paraId="66606273" w14:textId="77777777" w:rsidR="00464035" w:rsidRPr="007F19D2" w:rsidRDefault="00464035" w:rsidP="00464035">
      <w:pPr>
        <w:spacing w:after="0" w:line="240" w:lineRule="auto"/>
        <w:rPr>
          <w:rFonts w:ascii="Calibri" w:hAnsi="Calibri"/>
          <w:sz w:val="21"/>
          <w:lang w:val="en-US"/>
        </w:rPr>
      </w:pPr>
    </w:p>
    <w:p w14:paraId="1AADB098" w14:textId="77777777" w:rsidR="00464035" w:rsidRPr="007F19D2" w:rsidRDefault="00464035" w:rsidP="00464035">
      <w:pPr>
        <w:spacing w:after="0" w:line="240" w:lineRule="auto"/>
        <w:rPr>
          <w:rFonts w:ascii="Calibri" w:hAnsi="Calibri"/>
          <w:color w:val="4A4A4A"/>
          <w:sz w:val="21"/>
          <w:lang w:val="en-US"/>
        </w:rPr>
      </w:pPr>
      <w:r w:rsidRPr="007F19D2">
        <w:rPr>
          <w:rFonts w:ascii="Calibri" w:hAnsi="Calibri"/>
          <w:color w:val="4A4A4A"/>
          <w:sz w:val="21"/>
          <w:lang w:val="en-US"/>
        </w:rPr>
        <w:t xml:space="preserve">UN Habitat (2018b), </w:t>
      </w:r>
      <w:r w:rsidRPr="007F19D2">
        <w:rPr>
          <w:rFonts w:ascii="Calibri" w:hAnsi="Calibri"/>
          <w:i/>
          <w:color w:val="4A4A4A"/>
          <w:sz w:val="21"/>
          <w:lang w:val="en-US"/>
        </w:rPr>
        <w:t xml:space="preserve">National Urban Policy, Latin </w:t>
      </w:r>
      <w:proofErr w:type="gramStart"/>
      <w:r w:rsidRPr="007F19D2">
        <w:rPr>
          <w:rFonts w:ascii="Calibri" w:hAnsi="Calibri"/>
          <w:i/>
          <w:color w:val="4A4A4A"/>
          <w:sz w:val="21"/>
          <w:lang w:val="en-US"/>
        </w:rPr>
        <w:t>America</w:t>
      </w:r>
      <w:proofErr w:type="gramEnd"/>
      <w:r w:rsidRPr="007F19D2">
        <w:rPr>
          <w:rFonts w:ascii="Calibri" w:hAnsi="Calibri"/>
          <w:i/>
          <w:color w:val="4A4A4A"/>
          <w:sz w:val="21"/>
          <w:lang w:val="en-US"/>
        </w:rPr>
        <w:t xml:space="preserve"> and the Caribbean Report</w:t>
      </w:r>
      <w:r w:rsidRPr="007F19D2">
        <w:rPr>
          <w:rFonts w:ascii="Calibri" w:hAnsi="Calibri"/>
          <w:color w:val="4A4A4A"/>
          <w:sz w:val="21"/>
          <w:lang w:val="en-US"/>
        </w:rPr>
        <w:t xml:space="preserve">, forthcoming, </w:t>
      </w:r>
      <w:r w:rsidRPr="007F19D2">
        <w:rPr>
          <w:rFonts w:ascii="Calibri" w:hAnsi="Calibri"/>
          <w:i/>
          <w:color w:val="4A4A4A"/>
          <w:sz w:val="21"/>
          <w:lang w:val="en-US"/>
        </w:rPr>
        <w:t>United</w:t>
      </w:r>
      <w:r w:rsidRPr="007F19D2">
        <w:rPr>
          <w:rFonts w:ascii="Calibri" w:hAnsi="Calibri"/>
          <w:color w:val="4A4A4A"/>
          <w:sz w:val="21"/>
          <w:lang w:val="en-US"/>
        </w:rPr>
        <w:t xml:space="preserve"> Nations Human Settlements Programme: Nairobi.</w:t>
      </w:r>
    </w:p>
    <w:p w14:paraId="145C7064" w14:textId="77777777" w:rsidR="00464035" w:rsidRPr="007F19D2" w:rsidRDefault="00464035" w:rsidP="00464035">
      <w:pPr>
        <w:spacing w:after="0" w:line="240" w:lineRule="auto"/>
        <w:rPr>
          <w:rFonts w:ascii="Calibri" w:hAnsi="Calibri"/>
          <w:color w:val="4A4A4A"/>
          <w:sz w:val="21"/>
          <w:lang w:val="en-US"/>
        </w:rPr>
      </w:pPr>
    </w:p>
    <w:p w14:paraId="39507682" w14:textId="77777777" w:rsidR="00464035" w:rsidRPr="007F19D2" w:rsidRDefault="00464035" w:rsidP="00464035">
      <w:pPr>
        <w:spacing w:after="0" w:line="240" w:lineRule="auto"/>
        <w:rPr>
          <w:rFonts w:ascii="Calibri" w:hAnsi="Calibri"/>
          <w:color w:val="4A4A4A"/>
          <w:sz w:val="21"/>
          <w:lang w:val="en-US"/>
        </w:rPr>
      </w:pPr>
      <w:r w:rsidRPr="007F19D2">
        <w:rPr>
          <w:rFonts w:ascii="Calibri" w:hAnsi="Calibri"/>
          <w:color w:val="4A4A4A"/>
          <w:sz w:val="21"/>
          <w:lang w:val="en-US"/>
        </w:rPr>
        <w:t xml:space="preserve">UN Habitat (2018c), </w:t>
      </w:r>
      <w:r w:rsidRPr="007F19D2">
        <w:rPr>
          <w:rFonts w:ascii="Calibri" w:hAnsi="Calibri"/>
          <w:i/>
          <w:color w:val="4A4A4A"/>
          <w:sz w:val="21"/>
          <w:lang w:val="en-US"/>
        </w:rPr>
        <w:t xml:space="preserve">National Urban Policy, </w:t>
      </w:r>
      <w:proofErr w:type="gramStart"/>
      <w:r w:rsidRPr="007F19D2">
        <w:rPr>
          <w:rFonts w:ascii="Calibri" w:hAnsi="Calibri"/>
          <w:i/>
          <w:color w:val="4A4A4A"/>
          <w:sz w:val="21"/>
          <w:lang w:val="en-US"/>
        </w:rPr>
        <w:t>Asia</w:t>
      </w:r>
      <w:proofErr w:type="gramEnd"/>
      <w:r w:rsidRPr="007F19D2">
        <w:rPr>
          <w:rFonts w:ascii="Calibri" w:hAnsi="Calibri"/>
          <w:i/>
          <w:color w:val="4A4A4A"/>
          <w:sz w:val="21"/>
          <w:lang w:val="en-US"/>
        </w:rPr>
        <w:t xml:space="preserve"> and the Pacific Report</w:t>
      </w:r>
      <w:r w:rsidRPr="007F19D2">
        <w:rPr>
          <w:rFonts w:ascii="Calibri" w:hAnsi="Calibri"/>
          <w:color w:val="4A4A4A"/>
          <w:sz w:val="21"/>
          <w:lang w:val="en-US"/>
        </w:rPr>
        <w:t>, forthcoming,</w:t>
      </w:r>
      <w:r w:rsidRPr="007F19D2">
        <w:rPr>
          <w:rFonts w:ascii="Calibri" w:hAnsi="Calibri"/>
          <w:i/>
          <w:color w:val="4A4A4A"/>
          <w:sz w:val="21"/>
          <w:lang w:val="en-US"/>
        </w:rPr>
        <w:t xml:space="preserve"> </w:t>
      </w:r>
      <w:r w:rsidRPr="007F19D2">
        <w:rPr>
          <w:rFonts w:ascii="Calibri" w:hAnsi="Calibri"/>
          <w:color w:val="4A4A4A"/>
          <w:sz w:val="21"/>
          <w:lang w:val="en-US"/>
        </w:rPr>
        <w:t>United Nations Human Settlements Programme: Nairobi.</w:t>
      </w:r>
    </w:p>
    <w:p w14:paraId="5EDF2C52" w14:textId="77777777" w:rsidR="00464035" w:rsidRPr="007F19D2" w:rsidRDefault="00464035" w:rsidP="00464035">
      <w:pPr>
        <w:spacing w:after="0" w:line="240" w:lineRule="auto"/>
        <w:rPr>
          <w:rFonts w:ascii="Calibri" w:hAnsi="Calibri"/>
          <w:color w:val="4A4A4A"/>
          <w:sz w:val="21"/>
          <w:lang w:val="en-US"/>
        </w:rPr>
      </w:pPr>
    </w:p>
    <w:p w14:paraId="32B4307D" w14:textId="77777777" w:rsidR="00464035" w:rsidRPr="007F19D2" w:rsidRDefault="00464035" w:rsidP="00464035">
      <w:pPr>
        <w:spacing w:after="0" w:line="240" w:lineRule="auto"/>
        <w:rPr>
          <w:rFonts w:ascii="Calibri" w:hAnsi="Calibri"/>
          <w:sz w:val="21"/>
          <w:lang w:val="en-US"/>
        </w:rPr>
      </w:pPr>
      <w:r w:rsidRPr="007F19D2">
        <w:rPr>
          <w:rFonts w:ascii="Calibri" w:hAnsi="Calibri"/>
          <w:color w:val="4A4A4A"/>
          <w:sz w:val="21"/>
          <w:lang w:val="en-US"/>
        </w:rPr>
        <w:t xml:space="preserve">UN-Habitat and OECD (2018), Global State of National Urban Policy, United Nations Human Settlements Programme, Nairobi. Available at:  </w:t>
      </w:r>
      <w:hyperlink r:id="rId19" w:history="1">
        <w:r w:rsidRPr="007F19D2">
          <w:rPr>
            <w:rFonts w:ascii="Calibri" w:hAnsi="Calibri"/>
            <w:color w:val="0000FF"/>
            <w:sz w:val="21"/>
            <w:u w:val="single"/>
            <w:lang w:val="en-US"/>
          </w:rPr>
          <w:t>https://unhabitat.org/books/global-state-of-national-urban-policy/</w:t>
        </w:r>
      </w:hyperlink>
    </w:p>
    <w:p w14:paraId="45B4F810" w14:textId="77777777" w:rsidR="00464035" w:rsidRPr="007F19D2" w:rsidRDefault="00464035" w:rsidP="00464035">
      <w:pPr>
        <w:shd w:val="clear" w:color="auto" w:fill="FFFFFF"/>
        <w:spacing w:after="0" w:line="240" w:lineRule="auto"/>
        <w:rPr>
          <w:rFonts w:ascii="Calibri" w:hAnsi="Calibri"/>
          <w:color w:val="4A4A4A"/>
          <w:sz w:val="21"/>
          <w:lang w:val="en-US"/>
        </w:rPr>
      </w:pPr>
    </w:p>
    <w:p w14:paraId="4A9D50AF" w14:textId="77777777" w:rsidR="00464035" w:rsidRPr="007F19D2" w:rsidRDefault="00464035" w:rsidP="00464035">
      <w:pPr>
        <w:shd w:val="clear" w:color="auto" w:fill="FFFFFF"/>
        <w:spacing w:after="0" w:line="240" w:lineRule="auto"/>
        <w:rPr>
          <w:rFonts w:ascii="Calibri" w:hAnsi="Calibri"/>
          <w:b/>
          <w:color w:val="4A4A4A"/>
          <w:sz w:val="21"/>
          <w:lang w:val="en-US"/>
        </w:rPr>
      </w:pPr>
      <w:r w:rsidRPr="007F19D2">
        <w:rPr>
          <w:rFonts w:ascii="Calibri" w:hAnsi="Calibri"/>
          <w:b/>
          <w:color w:val="4A4A4A"/>
          <w:sz w:val="21"/>
          <w:lang w:val="en-US"/>
        </w:rPr>
        <w:t xml:space="preserve">URL: </w:t>
      </w:r>
    </w:p>
    <w:p w14:paraId="102D1F5F" w14:textId="77777777" w:rsidR="00464035" w:rsidRPr="007F19D2" w:rsidRDefault="00464035" w:rsidP="00464035">
      <w:pPr>
        <w:shd w:val="clear" w:color="auto" w:fill="FFFFFF"/>
        <w:spacing w:after="0" w:line="240" w:lineRule="auto"/>
        <w:rPr>
          <w:rFonts w:ascii="Calibri" w:hAnsi="Calibri"/>
          <w:color w:val="4A4A4A"/>
          <w:sz w:val="21"/>
          <w:lang w:val="en-US"/>
        </w:rPr>
      </w:pPr>
      <w:r w:rsidRPr="007F19D2">
        <w:rPr>
          <w:rFonts w:ascii="Calibri" w:hAnsi="Calibri"/>
          <w:color w:val="4A4A4A"/>
          <w:sz w:val="21"/>
          <w:lang w:val="en-US"/>
        </w:rPr>
        <w:t>[1</w:t>
      </w:r>
      <w:proofErr w:type="gramStart"/>
      <w:r w:rsidRPr="007F19D2">
        <w:rPr>
          <w:rFonts w:ascii="Calibri" w:hAnsi="Calibri"/>
          <w:color w:val="4A4A4A"/>
          <w:sz w:val="21"/>
          <w:lang w:val="en-US"/>
        </w:rPr>
        <w:t>]:http://unhabitat.org/initiatives-</w:t>
      </w:r>
      <w:proofErr w:type="spellStart"/>
      <w:r w:rsidRPr="007F19D2">
        <w:rPr>
          <w:rFonts w:ascii="Calibri" w:hAnsi="Calibri"/>
          <w:color w:val="4A4A4A"/>
          <w:sz w:val="21"/>
          <w:lang w:val="en-US"/>
        </w:rPr>
        <w:t>programmes</w:t>
      </w:r>
      <w:proofErr w:type="spellEnd"/>
      <w:r w:rsidRPr="007F19D2">
        <w:rPr>
          <w:rFonts w:ascii="Calibri" w:hAnsi="Calibri"/>
          <w:color w:val="4A4A4A"/>
          <w:sz w:val="21"/>
          <w:lang w:val="en-US"/>
        </w:rPr>
        <w:t>/</w:t>
      </w:r>
      <w:proofErr w:type="gramEnd"/>
      <w:r w:rsidRPr="007F19D2">
        <w:rPr>
          <w:rFonts w:ascii="Calibri" w:hAnsi="Calibri"/>
          <w:color w:val="4A4A4A"/>
          <w:sz w:val="21"/>
          <w:lang w:val="en-US"/>
        </w:rPr>
        <w:t xml:space="preserve"> national-urban-policies/ 10. [</w:t>
      </w:r>
      <w:proofErr w:type="gramStart"/>
      <w:r w:rsidRPr="007F19D2">
        <w:rPr>
          <w:rFonts w:ascii="Calibri" w:hAnsi="Calibri"/>
          <w:color w:val="4A4A4A"/>
          <w:sz w:val="21"/>
          <w:lang w:val="en-US"/>
        </w:rPr>
        <w:t>2]http://www.worldbank.org/en/topic/</w:t>
      </w:r>
      <w:proofErr w:type="gramEnd"/>
      <w:r w:rsidRPr="007F19D2">
        <w:rPr>
          <w:rFonts w:ascii="Calibri" w:hAnsi="Calibri"/>
          <w:color w:val="4A4A4A"/>
          <w:sz w:val="21"/>
          <w:lang w:val="en-US"/>
        </w:rPr>
        <w:t xml:space="preserve"> </w:t>
      </w:r>
      <w:proofErr w:type="spellStart"/>
      <w:r w:rsidRPr="007F19D2">
        <w:rPr>
          <w:rFonts w:ascii="Calibri" w:hAnsi="Calibri"/>
          <w:color w:val="4A4A4A"/>
          <w:sz w:val="21"/>
          <w:lang w:val="en-US"/>
        </w:rPr>
        <w:t>urbandevelopment</w:t>
      </w:r>
      <w:proofErr w:type="spellEnd"/>
      <w:r w:rsidRPr="007F19D2">
        <w:rPr>
          <w:rFonts w:ascii="Calibri" w:hAnsi="Calibri"/>
          <w:color w:val="4A4A4A"/>
          <w:sz w:val="21"/>
          <w:lang w:val="en-US"/>
        </w:rPr>
        <w:t>/publication/urbanization-reviews 11. [3]</w:t>
      </w:r>
      <w:hyperlink r:id="rId20" w:history="1">
        <w:r w:rsidRPr="007F19D2">
          <w:rPr>
            <w:rFonts w:ascii="Calibri" w:hAnsi="Calibri"/>
            <w:color w:val="0000FF"/>
            <w:sz w:val="21"/>
            <w:u w:val="single"/>
            <w:lang w:val="en-US"/>
          </w:rPr>
          <w:t>http://www.oecd-ilibrary.org/urban-ruraland-regional-development/oecd-urban-policyreviews_23069341 12</w:t>
        </w:r>
      </w:hyperlink>
      <w:r w:rsidRPr="007F19D2">
        <w:rPr>
          <w:rFonts w:ascii="Calibri" w:hAnsi="Calibri"/>
          <w:color w:val="4A4A4A"/>
          <w:sz w:val="21"/>
          <w:lang w:val="en-US"/>
        </w:rPr>
        <w:t xml:space="preserve">. </w:t>
      </w:r>
    </w:p>
    <w:p w14:paraId="2E19322A" w14:textId="77777777" w:rsidR="00464035" w:rsidRPr="007F19D2" w:rsidRDefault="00464035" w:rsidP="00464035">
      <w:pPr>
        <w:shd w:val="clear" w:color="auto" w:fill="FFFFFF"/>
        <w:spacing w:after="0" w:line="240" w:lineRule="auto"/>
        <w:rPr>
          <w:rFonts w:ascii="Calibri" w:hAnsi="Calibri"/>
          <w:color w:val="4A4A4A"/>
          <w:sz w:val="21"/>
          <w:lang w:val="en-US"/>
        </w:rPr>
      </w:pPr>
      <w:r w:rsidRPr="007F19D2">
        <w:rPr>
          <w:rFonts w:ascii="Calibri" w:hAnsi="Calibri"/>
          <w:color w:val="4A4A4A"/>
          <w:sz w:val="21"/>
          <w:lang w:val="en-US"/>
        </w:rPr>
        <w:t>[4] http://www.urbangateway.org/icnup/2015/home</w:t>
      </w:r>
    </w:p>
    <w:p w14:paraId="17A64702" w14:textId="77777777" w:rsidR="00464035" w:rsidRPr="007F19D2" w:rsidRDefault="00464035" w:rsidP="00464035">
      <w:pPr>
        <w:spacing w:after="0" w:line="240" w:lineRule="auto"/>
        <w:jc w:val="both"/>
        <w:rPr>
          <w:rFonts w:ascii="Calibri" w:hAnsi="Calibri"/>
          <w:sz w:val="21"/>
          <w:lang w:val="en-US"/>
        </w:rPr>
      </w:pPr>
      <w:r w:rsidRPr="007F19D2">
        <w:rPr>
          <w:rFonts w:ascii="Calibri" w:hAnsi="Calibri"/>
          <w:sz w:val="21"/>
          <w:lang w:val="en-US"/>
        </w:rPr>
        <w:t xml:space="preserve">[5]  </w:t>
      </w:r>
      <w:hyperlink r:id="rId21" w:history="1">
        <w:r w:rsidRPr="007F19D2">
          <w:rPr>
            <w:rFonts w:ascii="Calibri" w:hAnsi="Calibri"/>
            <w:color w:val="0000FF"/>
            <w:sz w:val="21"/>
            <w:u w:val="single"/>
            <w:lang w:val="en-US"/>
          </w:rPr>
          <w:t>https://www.dropbox.com/s/7aut8vh9h5g4poh/National%20Urban%20Policy%20Database_2017_final.xlsx?dl=0</w:t>
        </w:r>
      </w:hyperlink>
    </w:p>
    <w:p w14:paraId="60FED1B8" w14:textId="77777777" w:rsidR="00464035" w:rsidRPr="007F19D2" w:rsidRDefault="00464035" w:rsidP="00464035">
      <w:pPr>
        <w:shd w:val="clear" w:color="auto" w:fill="FFFFFF"/>
        <w:spacing w:after="0" w:line="240" w:lineRule="auto"/>
        <w:rPr>
          <w:rFonts w:ascii="Calibri" w:hAnsi="Calibri"/>
          <w:color w:val="0000FF"/>
          <w:sz w:val="21"/>
          <w:u w:val="single"/>
          <w:lang w:val="en-US"/>
        </w:rPr>
      </w:pPr>
      <w:r w:rsidRPr="007F19D2">
        <w:rPr>
          <w:rFonts w:ascii="Calibri" w:hAnsi="Calibri"/>
          <w:color w:val="4A4A4A"/>
          <w:sz w:val="21"/>
          <w:lang w:val="en-US"/>
        </w:rPr>
        <w:t xml:space="preserve">[6] </w:t>
      </w:r>
      <w:hyperlink r:id="rId22" w:history="1">
        <w:r w:rsidRPr="007F19D2">
          <w:rPr>
            <w:rFonts w:ascii="Calibri" w:hAnsi="Calibri"/>
            <w:color w:val="0000FF"/>
            <w:sz w:val="21"/>
            <w:u w:val="single"/>
            <w:lang w:val="en-US"/>
          </w:rPr>
          <w:t>http://urbanpolicyplatform.org/#</w:t>
        </w:r>
      </w:hyperlink>
    </w:p>
    <w:p w14:paraId="384B0992" w14:textId="36889691" w:rsidR="00186795" w:rsidRDefault="00186795"/>
    <w:sectPr w:rsidR="00186795">
      <w:headerReference w:type="default" r:id="rId2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6AC6F" w14:textId="77777777" w:rsidR="00785911" w:rsidRDefault="00785911" w:rsidP="00573C0B">
      <w:pPr>
        <w:spacing w:after="0" w:line="240" w:lineRule="auto"/>
      </w:pPr>
      <w:r>
        <w:separator/>
      </w:r>
    </w:p>
  </w:endnote>
  <w:endnote w:type="continuationSeparator" w:id="0">
    <w:p w14:paraId="1414F192" w14:textId="77777777" w:rsidR="00785911" w:rsidRDefault="00785911" w:rsidP="00573C0B">
      <w:pPr>
        <w:spacing w:after="0" w:line="240" w:lineRule="auto"/>
      </w:pPr>
      <w:r>
        <w:continuationSeparator/>
      </w:r>
    </w:p>
  </w:endnote>
  <w:endnote w:type="continuationNotice" w:id="1">
    <w:p w14:paraId="232609B2" w14:textId="77777777" w:rsidR="00785911" w:rsidRDefault="007859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265F8" w14:textId="77777777" w:rsidR="00785911" w:rsidRDefault="00785911" w:rsidP="00573C0B">
      <w:pPr>
        <w:spacing w:after="0" w:line="240" w:lineRule="auto"/>
      </w:pPr>
      <w:r>
        <w:separator/>
      </w:r>
    </w:p>
  </w:footnote>
  <w:footnote w:type="continuationSeparator" w:id="0">
    <w:p w14:paraId="5ECAC948" w14:textId="77777777" w:rsidR="00785911" w:rsidRDefault="00785911" w:rsidP="00573C0B">
      <w:pPr>
        <w:spacing w:after="0" w:line="240" w:lineRule="auto"/>
      </w:pPr>
      <w:r>
        <w:continuationSeparator/>
      </w:r>
    </w:p>
  </w:footnote>
  <w:footnote w:type="continuationNotice" w:id="1">
    <w:p w14:paraId="14AE35BA" w14:textId="77777777" w:rsidR="00785911" w:rsidRDefault="00785911">
      <w:pPr>
        <w:spacing w:after="0" w:line="240" w:lineRule="auto"/>
      </w:pPr>
    </w:p>
  </w:footnote>
  <w:footnote w:id="2">
    <w:p w14:paraId="51F6DA9F" w14:textId="77777777" w:rsidR="0042466C" w:rsidRPr="007F19D2" w:rsidRDefault="0042466C" w:rsidP="0042466C">
      <w:pPr>
        <w:rPr>
          <w:rFonts w:ascii="Times New Roman" w:hAnsi="Times New Roman" w:cs="Times New Roman"/>
          <w:color w:val="4A4A4A"/>
          <w:sz w:val="20"/>
          <w:szCs w:val="20"/>
        </w:rPr>
      </w:pPr>
      <w:r w:rsidRPr="007F19D2">
        <w:rPr>
          <w:color w:val="4A4A4A"/>
          <w:vertAlign w:val="superscript"/>
        </w:rPr>
        <w:footnoteRef/>
      </w:r>
      <w:r w:rsidRPr="007F19D2">
        <w:rPr>
          <w:color w:val="4A4A4A"/>
          <w:sz w:val="20"/>
          <w:szCs w:val="20"/>
        </w:rPr>
        <w:t xml:space="preserve"> UN-Habitat and Cities Alliance, 2014., The Evolution of National Urban Policy: A global overview</w:t>
      </w:r>
    </w:p>
  </w:footnote>
  <w:footnote w:id="3">
    <w:p w14:paraId="73403A52" w14:textId="77777777" w:rsidR="0042466C" w:rsidRPr="007F19D2" w:rsidRDefault="0042466C" w:rsidP="0042466C">
      <w:pPr>
        <w:rPr>
          <w:color w:val="4A4A4A"/>
          <w:sz w:val="20"/>
          <w:szCs w:val="20"/>
        </w:rPr>
      </w:pPr>
      <w:r w:rsidRPr="007F19D2">
        <w:rPr>
          <w:color w:val="4A4A4A"/>
          <w:vertAlign w:val="superscript"/>
        </w:rPr>
        <w:footnoteRef/>
      </w:r>
      <w:r w:rsidRPr="007F19D2">
        <w:rPr>
          <w:color w:val="4A4A4A"/>
          <w:sz w:val="20"/>
          <w:szCs w:val="20"/>
        </w:rPr>
        <w:t xml:space="preserve"> UN-Habitat and OECD, 2018, Global State of National Urban Policy</w:t>
      </w:r>
    </w:p>
  </w:footnote>
  <w:footnote w:id="4">
    <w:p w14:paraId="020A4C1C" w14:textId="77777777" w:rsidR="0042466C" w:rsidRPr="007F19D2" w:rsidRDefault="0042466C" w:rsidP="0042466C">
      <w:pPr>
        <w:rPr>
          <w:rFonts w:ascii="Cambria" w:eastAsia="Cambria" w:hAnsi="Cambria" w:cs="Cambria"/>
          <w:color w:val="4A4A4A"/>
          <w:sz w:val="20"/>
          <w:szCs w:val="20"/>
        </w:rPr>
      </w:pPr>
      <w:r w:rsidRPr="007F19D2">
        <w:rPr>
          <w:color w:val="4A4A4A"/>
          <w:vertAlign w:val="superscript"/>
        </w:rPr>
        <w:footnoteRef/>
      </w:r>
      <w:r w:rsidRPr="007F19D2">
        <w:rPr>
          <w:rFonts w:ascii="Cambria" w:eastAsia="Cambria" w:hAnsi="Cambria" w:cs="Cambria"/>
          <w:color w:val="4A4A4A"/>
          <w:sz w:val="20"/>
          <w:szCs w:val="20"/>
        </w:rPr>
        <w:t xml:space="preserve"> UN-Habitat, 2016, </w:t>
      </w:r>
      <w:r w:rsidRPr="007F19D2">
        <w:rPr>
          <w:rFonts w:ascii="Cambria" w:eastAsia="Cambria" w:hAnsi="Cambria" w:cs="Cambria"/>
          <w:i/>
          <w:color w:val="4A4A4A"/>
          <w:sz w:val="20"/>
          <w:szCs w:val="20"/>
        </w:rPr>
        <w:t xml:space="preserve">Sustainable Urbanization in the Paris Agreement. Comparative review for urban content in the Nationally Determined Contributions (NDCs) </w:t>
      </w:r>
    </w:p>
  </w:footnote>
  <w:footnote w:id="5">
    <w:p w14:paraId="60168C70" w14:textId="77777777" w:rsidR="0042466C" w:rsidRPr="007F19D2" w:rsidRDefault="0042466C" w:rsidP="0042466C">
      <w:pPr>
        <w:rPr>
          <w:rFonts w:ascii="Times New Roman" w:eastAsia="Times New Roman" w:hAnsi="Times New Roman" w:cs="Times New Roman"/>
          <w:color w:val="4A4A4A"/>
          <w:sz w:val="20"/>
          <w:szCs w:val="20"/>
        </w:rPr>
      </w:pPr>
      <w:r w:rsidRPr="007F19D2">
        <w:rPr>
          <w:color w:val="4A4A4A"/>
          <w:vertAlign w:val="superscript"/>
        </w:rPr>
        <w:footnoteRef/>
      </w:r>
      <w:r w:rsidRPr="007F19D2">
        <w:rPr>
          <w:color w:val="4A4A4A"/>
          <w:sz w:val="20"/>
          <w:szCs w:val="20"/>
        </w:rPr>
        <w:t xml:space="preserve"> UN-Habitat, 2019, Urban-Rural Linkages, Guiding Principles: Framework for Action to Advance Integrated Territorial Development (https://urbanrurallinkages.files.wordpress.com/2019/09/url-gp-1.pdf)</w:t>
      </w:r>
    </w:p>
  </w:footnote>
  <w:footnote w:id="6">
    <w:p w14:paraId="5C167C5B" w14:textId="77777777" w:rsidR="0042466C" w:rsidRPr="007F19D2" w:rsidRDefault="0042466C" w:rsidP="0042466C">
      <w:pPr>
        <w:rPr>
          <w:color w:val="4A4A4A"/>
          <w:sz w:val="20"/>
          <w:szCs w:val="20"/>
        </w:rPr>
      </w:pPr>
      <w:r w:rsidRPr="007F19D2">
        <w:rPr>
          <w:color w:val="4A4A4A"/>
          <w:vertAlign w:val="superscript"/>
        </w:rPr>
        <w:footnoteRef/>
      </w:r>
      <w:r w:rsidRPr="007F19D2">
        <w:rPr>
          <w:color w:val="4A4A4A"/>
          <w:sz w:val="20"/>
          <w:szCs w:val="20"/>
        </w:rPr>
        <w:t xml:space="preserve"> OECD, 2019, OECD Principles on Urban Policy (</w:t>
      </w:r>
      <w:hyperlink r:id="rId1" w:history="1">
        <w:r w:rsidRPr="007F19D2">
          <w:rPr>
            <w:rStyle w:val="Hyperlink"/>
            <w:color w:val="4A4A4A"/>
            <w:sz w:val="20"/>
            <w:szCs w:val="20"/>
          </w:rPr>
          <w:t>https://www.oecd.org/cfe/Brochure-OECD-Principles-Urban-Policy.pdf</w:t>
        </w:r>
      </w:hyperlink>
      <w:r w:rsidRPr="007F19D2">
        <w:rPr>
          <w:color w:val="4A4A4A"/>
          <w:sz w:val="20"/>
          <w:szCs w:val="20"/>
        </w:rPr>
        <w:t>) and OECD Principles on Rural Policy (https://www.oecd.org/rural/rural-development-conference/documents/Rural-principles.pdf)</w:t>
      </w:r>
    </w:p>
  </w:footnote>
  <w:footnote w:id="7">
    <w:p w14:paraId="65AD8D77" w14:textId="77777777" w:rsidR="0042466C" w:rsidRPr="007F19D2" w:rsidRDefault="0042466C" w:rsidP="0042466C">
      <w:pPr>
        <w:rPr>
          <w:rFonts w:ascii="Cambria" w:eastAsia="Cambria" w:hAnsi="Cambria" w:cs="Cambria"/>
          <w:color w:val="4A4A4A"/>
          <w:sz w:val="20"/>
          <w:szCs w:val="20"/>
        </w:rPr>
      </w:pPr>
      <w:r w:rsidRPr="007F19D2">
        <w:rPr>
          <w:color w:val="4A4A4A"/>
          <w:vertAlign w:val="superscript"/>
        </w:rPr>
        <w:footnoteRef/>
      </w:r>
      <w:r w:rsidRPr="007F19D2">
        <w:rPr>
          <w:rFonts w:ascii="Cambria" w:eastAsia="Cambria" w:hAnsi="Cambria" w:cs="Cambria"/>
          <w:color w:val="4A4A4A"/>
          <w:sz w:val="20"/>
          <w:szCs w:val="20"/>
        </w:rPr>
        <w:t xml:space="preserve"> UN-Habitat, 2016, </w:t>
      </w:r>
      <w:r w:rsidRPr="007F19D2">
        <w:rPr>
          <w:rFonts w:ascii="Cambria" w:eastAsia="Cambria" w:hAnsi="Cambria" w:cs="Cambria"/>
          <w:i/>
          <w:color w:val="4A4A4A"/>
          <w:sz w:val="20"/>
          <w:szCs w:val="20"/>
        </w:rPr>
        <w:t>Addressing Climate Change in National Urban Policies</w:t>
      </w:r>
    </w:p>
    <w:p w14:paraId="4E190956" w14:textId="77777777" w:rsidR="0042466C" w:rsidRPr="007F19D2" w:rsidRDefault="0042466C" w:rsidP="0042466C">
      <w:pPr>
        <w:rPr>
          <w:rFonts w:ascii="Calibri" w:eastAsia="Calibri" w:hAnsi="Calibri" w:cs="Calibri"/>
          <w:color w:val="4A4A4A"/>
          <w:sz w:val="20"/>
          <w:szCs w:val="20"/>
        </w:rPr>
      </w:pPr>
    </w:p>
  </w:footnote>
  <w:footnote w:id="8">
    <w:p w14:paraId="44B075F2" w14:textId="77777777" w:rsidR="0042466C" w:rsidRPr="007F19D2" w:rsidRDefault="0042466C" w:rsidP="0042466C">
      <w:pPr>
        <w:pStyle w:val="FootnoteText"/>
        <w:rPr>
          <w:color w:val="4A4A4A"/>
        </w:rPr>
      </w:pPr>
      <w:r w:rsidRPr="007F19D2">
        <w:rPr>
          <w:rStyle w:val="FootnoteReference"/>
          <w:color w:val="4A4A4A"/>
        </w:rPr>
        <w:footnoteRef/>
      </w:r>
      <w:r w:rsidRPr="007F19D2">
        <w:rPr>
          <w:color w:val="4A4A4A"/>
        </w:rPr>
        <w:t xml:space="preserve"> See question 27 of Global Survey on National Urban Policies at: </w:t>
      </w:r>
      <w:hyperlink r:id="rId2" w:history="1">
        <w:r w:rsidRPr="007F19D2">
          <w:rPr>
            <w:rStyle w:val="Hyperlink"/>
            <w:rFonts w:eastAsia="SimSun"/>
            <w:color w:val="4A4A4A"/>
          </w:rPr>
          <w:t>https://drive.google.com/file/d/1-zn9d85GWJv1Tr039OtmoqPOfpwiowku/view?usp=sharing</w:t>
        </w:r>
      </w:hyperlink>
      <w:r w:rsidRPr="007F19D2">
        <w:rPr>
          <w:color w:val="4A4A4A"/>
        </w:rPr>
        <w:t xml:space="preserve"> </w:t>
      </w:r>
    </w:p>
  </w:footnote>
  <w:footnote w:id="9">
    <w:p w14:paraId="40A99264" w14:textId="77777777" w:rsidR="0042466C" w:rsidRPr="007F19D2" w:rsidRDefault="0042466C" w:rsidP="0042466C">
      <w:pPr>
        <w:rPr>
          <w:color w:val="4A4A4A"/>
          <w:sz w:val="20"/>
          <w:szCs w:val="20"/>
        </w:rPr>
      </w:pPr>
      <w:r w:rsidRPr="007F19D2">
        <w:rPr>
          <w:color w:val="4A4A4A"/>
          <w:vertAlign w:val="superscript"/>
        </w:rPr>
        <w:footnoteRef/>
      </w:r>
      <w:r w:rsidRPr="007F19D2">
        <w:rPr>
          <w:color w:val="4A4A4A"/>
          <w:sz w:val="20"/>
          <w:szCs w:val="20"/>
        </w:rPr>
        <w:t xml:space="preserve"> UN-Habitat and OECD, 2018, Global State of National Urban Policy (</w:t>
      </w:r>
      <w:hyperlink r:id="rId3" w:history="1">
        <w:r w:rsidRPr="007F19D2">
          <w:rPr>
            <w:rStyle w:val="Hyperlink"/>
            <w:color w:val="4A4A4A"/>
            <w:sz w:val="20"/>
            <w:szCs w:val="20"/>
          </w:rPr>
          <w:t>http://urbanpolicyplatform.org/wp-content/uploads/2019/11/Global-Report-NUP1.pdf</w:t>
        </w:r>
      </w:hyperlink>
      <w:r w:rsidRPr="007F19D2">
        <w:rPr>
          <w:color w:val="4A4A4A"/>
          <w:sz w:val="20"/>
          <w:szCs w:val="20"/>
        </w:rPr>
        <w:t xml:space="preserve">) </w:t>
      </w:r>
    </w:p>
  </w:footnote>
  <w:footnote w:id="10">
    <w:p w14:paraId="4828874E" w14:textId="77777777" w:rsidR="0042466C" w:rsidRPr="007F19D2" w:rsidRDefault="0042466C" w:rsidP="0042466C">
      <w:pPr>
        <w:pStyle w:val="FootnoteText"/>
        <w:rPr>
          <w:color w:val="4A4A4A"/>
        </w:rPr>
      </w:pPr>
      <w:r w:rsidRPr="007F19D2">
        <w:rPr>
          <w:rStyle w:val="FootnoteReference"/>
          <w:color w:val="4A4A4A"/>
        </w:rPr>
        <w:footnoteRef/>
      </w:r>
      <w:r w:rsidRPr="007F19D2">
        <w:rPr>
          <w:color w:val="4A4A4A"/>
        </w:rPr>
        <w:t xml:space="preserve"> See survey questionnaire at: </w:t>
      </w:r>
      <w:hyperlink r:id="rId4" w:history="1">
        <w:r w:rsidRPr="007F19D2">
          <w:rPr>
            <w:rStyle w:val="Hyperlink"/>
            <w:rFonts w:eastAsia="SimSun"/>
            <w:color w:val="4A4A4A"/>
          </w:rPr>
          <w:t>https://drive.google.com/file/d/1-zn9d85GWJv1Tr039OtmoqPOfpwiowku/view?usp=sharing</w:t>
        </w:r>
      </w:hyperlink>
      <w:r w:rsidRPr="007F19D2">
        <w:rPr>
          <w:color w:val="4A4A4A"/>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457D683D" w:rsidR="00077F46" w:rsidRPr="00757E8A" w:rsidRDefault="00077F46" w:rsidP="00077F46">
    <w:pPr>
      <w:pStyle w:val="Header"/>
      <w:jc w:val="right"/>
      <w:rPr>
        <w:color w:val="404040" w:themeColor="text1" w:themeTint="BF"/>
        <w:sz w:val="18"/>
        <w:szCs w:val="18"/>
      </w:rPr>
    </w:pPr>
    <w:bookmarkStart w:id="9" w:name="_Hlk506197003"/>
    <w:bookmarkStart w:id="10" w:name="_Hlk506197004"/>
    <w:bookmarkStart w:id="11" w:name="_Hlk506197005"/>
    <w:bookmarkStart w:id="12" w:name="_Hlk516233502"/>
    <w:bookmarkStart w:id="13" w:name="_Hlk516233503"/>
    <w:bookmarkStart w:id="14" w:name="_Hlk516233504"/>
    <w:r w:rsidRPr="00757E8A">
      <w:rPr>
        <w:color w:val="404040" w:themeColor="text1" w:themeTint="BF"/>
        <w:sz w:val="18"/>
        <w:szCs w:val="18"/>
      </w:rPr>
      <w:t>Last updated:</w:t>
    </w:r>
    <w:bookmarkEnd w:id="9"/>
    <w:bookmarkEnd w:id="10"/>
    <w:bookmarkEnd w:id="11"/>
    <w:bookmarkEnd w:id="12"/>
    <w:bookmarkEnd w:id="13"/>
    <w:bookmarkEnd w:id="14"/>
    <w:r w:rsidR="00AF5552">
      <w:rPr>
        <w:color w:val="404040" w:themeColor="text1" w:themeTint="BF"/>
        <w:sz w:val="18"/>
        <w:szCs w:val="18"/>
      </w:rPr>
      <w:t xml:space="preserve"> </w:t>
    </w:r>
    <w:r w:rsidR="00B329B0">
      <w:rPr>
        <w:color w:val="404040" w:themeColor="text1" w:themeTint="BF"/>
        <w:sz w:val="18"/>
        <w:szCs w:val="18"/>
      </w:rPr>
      <w:t>202</w:t>
    </w:r>
    <w:r w:rsidR="005B3B53">
      <w:rPr>
        <w:color w:val="404040" w:themeColor="text1" w:themeTint="BF"/>
        <w:sz w:val="18"/>
        <w:szCs w:val="18"/>
      </w:rPr>
      <w:t>1-12-20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46A87"/>
    <w:multiLevelType w:val="multilevel"/>
    <w:tmpl w:val="F5926D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33973CF"/>
    <w:multiLevelType w:val="multilevel"/>
    <w:tmpl w:val="150E242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5E7871"/>
    <w:multiLevelType w:val="multilevel"/>
    <w:tmpl w:val="CD02725A"/>
    <w:lvl w:ilvl="0">
      <w:start w:val="1"/>
      <w:numFmt w:val="bullet"/>
      <w:lvlText w:val="-"/>
      <w:lvlJc w:val="left"/>
      <w:pPr>
        <w:ind w:left="360" w:hanging="360"/>
      </w:pPr>
      <w:rPr>
        <w:rFonts w:ascii="Cambria" w:eastAsia="Cambria" w:hAnsi="Cambria" w:cs="Cambri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4"/>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1134"/>
    <w:rsid w:val="000070BA"/>
    <w:rsid w:val="000173F9"/>
    <w:rsid w:val="000412A0"/>
    <w:rsid w:val="00047DDA"/>
    <w:rsid w:val="00052E54"/>
    <w:rsid w:val="0005455A"/>
    <w:rsid w:val="000631D2"/>
    <w:rsid w:val="00071F07"/>
    <w:rsid w:val="0007759D"/>
    <w:rsid w:val="000777AB"/>
    <w:rsid w:val="00077F46"/>
    <w:rsid w:val="00083B0D"/>
    <w:rsid w:val="00090FB1"/>
    <w:rsid w:val="00096186"/>
    <w:rsid w:val="000A72E4"/>
    <w:rsid w:val="000B0E2F"/>
    <w:rsid w:val="000B2430"/>
    <w:rsid w:val="000D0B30"/>
    <w:rsid w:val="000D73D9"/>
    <w:rsid w:val="000E21F1"/>
    <w:rsid w:val="000F3A4D"/>
    <w:rsid w:val="000F703E"/>
    <w:rsid w:val="00117CB9"/>
    <w:rsid w:val="00120A84"/>
    <w:rsid w:val="00120E86"/>
    <w:rsid w:val="00125DE9"/>
    <w:rsid w:val="001332E0"/>
    <w:rsid w:val="00134DE7"/>
    <w:rsid w:val="00150E47"/>
    <w:rsid w:val="00160FE7"/>
    <w:rsid w:val="00185354"/>
    <w:rsid w:val="001854DC"/>
    <w:rsid w:val="00186795"/>
    <w:rsid w:val="00194D09"/>
    <w:rsid w:val="001A7D5C"/>
    <w:rsid w:val="001B60AA"/>
    <w:rsid w:val="001B63C8"/>
    <w:rsid w:val="001C1972"/>
    <w:rsid w:val="001C20FE"/>
    <w:rsid w:val="001C421F"/>
    <w:rsid w:val="001D360D"/>
    <w:rsid w:val="002044B0"/>
    <w:rsid w:val="00261A8D"/>
    <w:rsid w:val="00283C1C"/>
    <w:rsid w:val="00291A00"/>
    <w:rsid w:val="00291A11"/>
    <w:rsid w:val="00291BB0"/>
    <w:rsid w:val="002A315C"/>
    <w:rsid w:val="002A3342"/>
    <w:rsid w:val="002A64BA"/>
    <w:rsid w:val="002B4989"/>
    <w:rsid w:val="002C2510"/>
    <w:rsid w:val="002C7D2D"/>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466C"/>
    <w:rsid w:val="0042791F"/>
    <w:rsid w:val="004456ED"/>
    <w:rsid w:val="00464035"/>
    <w:rsid w:val="0048045A"/>
    <w:rsid w:val="004841B8"/>
    <w:rsid w:val="004930F2"/>
    <w:rsid w:val="00494B61"/>
    <w:rsid w:val="004B0F1C"/>
    <w:rsid w:val="004C7279"/>
    <w:rsid w:val="004E0771"/>
    <w:rsid w:val="004F2EE6"/>
    <w:rsid w:val="00502DBA"/>
    <w:rsid w:val="005040C4"/>
    <w:rsid w:val="00507637"/>
    <w:rsid w:val="00507852"/>
    <w:rsid w:val="00514DBF"/>
    <w:rsid w:val="00515F93"/>
    <w:rsid w:val="00545BC6"/>
    <w:rsid w:val="00550921"/>
    <w:rsid w:val="00555989"/>
    <w:rsid w:val="00563712"/>
    <w:rsid w:val="00566808"/>
    <w:rsid w:val="00573631"/>
    <w:rsid w:val="00573C0B"/>
    <w:rsid w:val="005768D7"/>
    <w:rsid w:val="00576CFA"/>
    <w:rsid w:val="0058556D"/>
    <w:rsid w:val="00587B61"/>
    <w:rsid w:val="00592AF2"/>
    <w:rsid w:val="005947AD"/>
    <w:rsid w:val="00597748"/>
    <w:rsid w:val="005979E8"/>
    <w:rsid w:val="005B3B53"/>
    <w:rsid w:val="005D0AF4"/>
    <w:rsid w:val="005E54BD"/>
    <w:rsid w:val="005F6CCA"/>
    <w:rsid w:val="00604A18"/>
    <w:rsid w:val="006104AF"/>
    <w:rsid w:val="00621893"/>
    <w:rsid w:val="006351E1"/>
    <w:rsid w:val="006447B1"/>
    <w:rsid w:val="00662775"/>
    <w:rsid w:val="006852FC"/>
    <w:rsid w:val="006B40AB"/>
    <w:rsid w:val="006B5DC5"/>
    <w:rsid w:val="006C4BFD"/>
    <w:rsid w:val="006C7D30"/>
    <w:rsid w:val="006E3C08"/>
    <w:rsid w:val="00700ACF"/>
    <w:rsid w:val="00700CAD"/>
    <w:rsid w:val="00703B82"/>
    <w:rsid w:val="00712487"/>
    <w:rsid w:val="007530CA"/>
    <w:rsid w:val="00756D68"/>
    <w:rsid w:val="007578D9"/>
    <w:rsid w:val="00757E8A"/>
    <w:rsid w:val="00763E43"/>
    <w:rsid w:val="00764EB5"/>
    <w:rsid w:val="00777A95"/>
    <w:rsid w:val="00782416"/>
    <w:rsid w:val="00785911"/>
    <w:rsid w:val="007B0364"/>
    <w:rsid w:val="007D0981"/>
    <w:rsid w:val="007D1929"/>
    <w:rsid w:val="007E3214"/>
    <w:rsid w:val="007E68A9"/>
    <w:rsid w:val="007F19D2"/>
    <w:rsid w:val="00803CF1"/>
    <w:rsid w:val="00807F66"/>
    <w:rsid w:val="008104BB"/>
    <w:rsid w:val="008249C5"/>
    <w:rsid w:val="008526F9"/>
    <w:rsid w:val="0085285E"/>
    <w:rsid w:val="00853023"/>
    <w:rsid w:val="008534D4"/>
    <w:rsid w:val="00874486"/>
    <w:rsid w:val="00881E28"/>
    <w:rsid w:val="00887F78"/>
    <w:rsid w:val="00892275"/>
    <w:rsid w:val="00894C4B"/>
    <w:rsid w:val="008A12E3"/>
    <w:rsid w:val="008A42FA"/>
    <w:rsid w:val="008B0AC7"/>
    <w:rsid w:val="008C2335"/>
    <w:rsid w:val="008C67C1"/>
    <w:rsid w:val="008D1D39"/>
    <w:rsid w:val="008F07D2"/>
    <w:rsid w:val="00917851"/>
    <w:rsid w:val="00917F65"/>
    <w:rsid w:val="009311E7"/>
    <w:rsid w:val="00942694"/>
    <w:rsid w:val="00985E88"/>
    <w:rsid w:val="009A2F1D"/>
    <w:rsid w:val="009A7E3A"/>
    <w:rsid w:val="009B1265"/>
    <w:rsid w:val="009B4A15"/>
    <w:rsid w:val="009B5693"/>
    <w:rsid w:val="009C61A2"/>
    <w:rsid w:val="009C78E4"/>
    <w:rsid w:val="009D687E"/>
    <w:rsid w:val="009F566D"/>
    <w:rsid w:val="009F6DE7"/>
    <w:rsid w:val="00A10583"/>
    <w:rsid w:val="00A37FCB"/>
    <w:rsid w:val="00A54863"/>
    <w:rsid w:val="00A61D74"/>
    <w:rsid w:val="00A8688B"/>
    <w:rsid w:val="00A91163"/>
    <w:rsid w:val="00A9286F"/>
    <w:rsid w:val="00A96255"/>
    <w:rsid w:val="00AB285B"/>
    <w:rsid w:val="00AD032B"/>
    <w:rsid w:val="00AF5552"/>
    <w:rsid w:val="00AF5CB4"/>
    <w:rsid w:val="00AF5ED1"/>
    <w:rsid w:val="00AF71D6"/>
    <w:rsid w:val="00B216EE"/>
    <w:rsid w:val="00B2644A"/>
    <w:rsid w:val="00B3175F"/>
    <w:rsid w:val="00B31E2C"/>
    <w:rsid w:val="00B329B0"/>
    <w:rsid w:val="00B402D8"/>
    <w:rsid w:val="00B4237C"/>
    <w:rsid w:val="00B42FE8"/>
    <w:rsid w:val="00B52AFD"/>
    <w:rsid w:val="00B54077"/>
    <w:rsid w:val="00B8087E"/>
    <w:rsid w:val="00B96495"/>
    <w:rsid w:val="00BB646E"/>
    <w:rsid w:val="00BD1BA1"/>
    <w:rsid w:val="00C019E5"/>
    <w:rsid w:val="00C35BC4"/>
    <w:rsid w:val="00C43F5B"/>
    <w:rsid w:val="00C82BC5"/>
    <w:rsid w:val="00CB4371"/>
    <w:rsid w:val="00CC516D"/>
    <w:rsid w:val="00D24330"/>
    <w:rsid w:val="00D31519"/>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36B79"/>
    <w:rsid w:val="00F4130B"/>
    <w:rsid w:val="00F52DF3"/>
    <w:rsid w:val="00F553F1"/>
    <w:rsid w:val="00F556A2"/>
    <w:rsid w:val="00F719A8"/>
    <w:rsid w:val="00F878B9"/>
    <w:rsid w:val="00FA3C8D"/>
    <w:rsid w:val="00FB24E8"/>
    <w:rsid w:val="00FB3B2B"/>
    <w:rsid w:val="00FC18DA"/>
    <w:rsid w:val="00FC3917"/>
    <w:rsid w:val="00FD1AEE"/>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42466C"/>
  </w:style>
  <w:style w:type="character" w:customStyle="1" w:styleId="eop">
    <w:name w:val="eop"/>
    <w:basedOn w:val="DefaultParagraphFont"/>
    <w:rsid w:val="0042466C"/>
  </w:style>
  <w:style w:type="paragraph" w:styleId="FootnoteText">
    <w:name w:val="footnote text"/>
    <w:basedOn w:val="Normal"/>
    <w:link w:val="FootnoteTextChar"/>
    <w:uiPriority w:val="99"/>
    <w:semiHidden/>
    <w:unhideWhenUsed/>
    <w:rsid w:val="0042466C"/>
    <w:pPr>
      <w:spacing w:after="0" w:line="240" w:lineRule="auto"/>
    </w:pPr>
    <w:rPr>
      <w:rFonts w:ascii="Times New Roman" w:eastAsia="Times New Roman" w:hAnsi="Times New Roman" w:cs="Times New Roman"/>
      <w:sz w:val="20"/>
      <w:szCs w:val="20"/>
      <w:lang w:val="en-US" w:eastAsia="en-US"/>
    </w:rPr>
  </w:style>
  <w:style w:type="character" w:customStyle="1" w:styleId="FootnoteTextChar">
    <w:name w:val="Footnote Text Char"/>
    <w:basedOn w:val="DefaultParagraphFont"/>
    <w:link w:val="FootnoteText"/>
    <w:uiPriority w:val="99"/>
    <w:semiHidden/>
    <w:rsid w:val="0042466C"/>
    <w:rPr>
      <w:rFonts w:ascii="Times New Roman" w:eastAsia="Times New Roman" w:hAnsi="Times New Roman" w:cs="Times New Roman"/>
      <w:sz w:val="20"/>
      <w:szCs w:val="20"/>
      <w:lang w:val="en-US" w:eastAsia="en-US"/>
    </w:rPr>
  </w:style>
  <w:style w:type="character" w:styleId="FootnoteReference">
    <w:name w:val="footnote reference"/>
    <w:basedOn w:val="DefaultParagraphFont"/>
    <w:uiPriority w:val="99"/>
    <w:semiHidden/>
    <w:unhideWhenUsed/>
    <w:rsid w:val="0042466C"/>
    <w:rPr>
      <w:vertAlign w:val="superscript"/>
    </w:rPr>
  </w:style>
  <w:style w:type="table" w:customStyle="1" w:styleId="MediumGrid3-Accent11">
    <w:name w:val="Medium Grid 3 - Accent 11"/>
    <w:basedOn w:val="TableNormal"/>
    <w:next w:val="MediumGrid3-Accent1"/>
    <w:uiPriority w:val="69"/>
    <w:semiHidden/>
    <w:unhideWhenUsed/>
    <w:rsid w:val="0042466C"/>
    <w:pPr>
      <w:spacing w:after="0" w:line="240" w:lineRule="auto"/>
    </w:pPr>
    <w:rPr>
      <w:rFonts w:ascii="Cambria" w:eastAsia="Cambria" w:hAnsi="Cambria" w:cs="Arial"/>
      <w:lang w:val="en-US" w:eastAsia="en-US"/>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1">
    <w:name w:val="Medium Grid 3 Accent 1"/>
    <w:basedOn w:val="TableNormal"/>
    <w:uiPriority w:val="69"/>
    <w:semiHidden/>
    <w:unhideWhenUsed/>
    <w:rsid w:val="0042466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TableGrid1">
    <w:name w:val="Table Grid1"/>
    <w:basedOn w:val="TableNormal"/>
    <w:next w:val="TableGrid"/>
    <w:uiPriority w:val="59"/>
    <w:rsid w:val="00464035"/>
    <w:pPr>
      <w:spacing w:after="0" w:line="240" w:lineRule="auto"/>
    </w:pPr>
    <w:rPr>
      <w:rFonts w:ascii="Cambria" w:eastAsia="Cambria" w:hAnsi="Cambria" w:cs="Arial"/>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45BC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Revision">
    <w:name w:val="Revision"/>
    <w:hidden/>
    <w:uiPriority w:val="99"/>
    <w:semiHidden/>
    <w:rsid w:val="00F52D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33087">
      <w:bodyDiv w:val="1"/>
      <w:marLeft w:val="0"/>
      <w:marRight w:val="0"/>
      <w:marTop w:val="0"/>
      <w:marBottom w:val="0"/>
      <w:divBdr>
        <w:top w:val="none" w:sz="0" w:space="0" w:color="auto"/>
        <w:left w:val="none" w:sz="0" w:space="0" w:color="auto"/>
        <w:bottom w:val="none" w:sz="0" w:space="0" w:color="auto"/>
        <w:right w:val="none" w:sz="0" w:space="0" w:color="auto"/>
      </w:divBdr>
    </w:div>
    <w:div w:id="318004154">
      <w:bodyDiv w:val="1"/>
      <w:marLeft w:val="0"/>
      <w:marRight w:val="0"/>
      <w:marTop w:val="0"/>
      <w:marBottom w:val="0"/>
      <w:divBdr>
        <w:top w:val="none" w:sz="0" w:space="0" w:color="auto"/>
        <w:left w:val="none" w:sz="0" w:space="0" w:color="auto"/>
        <w:bottom w:val="none" w:sz="0" w:space="0" w:color="auto"/>
        <w:right w:val="none" w:sz="0" w:space="0" w:color="auto"/>
      </w:divBdr>
    </w:div>
    <w:div w:id="444351373">
      <w:bodyDiv w:val="1"/>
      <w:marLeft w:val="0"/>
      <w:marRight w:val="0"/>
      <w:marTop w:val="0"/>
      <w:marBottom w:val="0"/>
      <w:divBdr>
        <w:top w:val="none" w:sz="0" w:space="0" w:color="auto"/>
        <w:left w:val="none" w:sz="0" w:space="0" w:color="auto"/>
        <w:bottom w:val="none" w:sz="0" w:space="0" w:color="auto"/>
        <w:right w:val="none" w:sz="0" w:space="0" w:color="auto"/>
      </w:divBdr>
    </w:div>
    <w:div w:id="445121855">
      <w:bodyDiv w:val="1"/>
      <w:marLeft w:val="0"/>
      <w:marRight w:val="0"/>
      <w:marTop w:val="0"/>
      <w:marBottom w:val="0"/>
      <w:divBdr>
        <w:top w:val="none" w:sz="0" w:space="0" w:color="auto"/>
        <w:left w:val="none" w:sz="0" w:space="0" w:color="auto"/>
        <w:bottom w:val="none" w:sz="0" w:space="0" w:color="auto"/>
        <w:right w:val="none" w:sz="0" w:space="0" w:color="auto"/>
      </w:divBdr>
    </w:div>
    <w:div w:id="560363410">
      <w:bodyDiv w:val="1"/>
      <w:marLeft w:val="0"/>
      <w:marRight w:val="0"/>
      <w:marTop w:val="0"/>
      <w:marBottom w:val="0"/>
      <w:divBdr>
        <w:top w:val="none" w:sz="0" w:space="0" w:color="auto"/>
        <w:left w:val="none" w:sz="0" w:space="0" w:color="auto"/>
        <w:bottom w:val="none" w:sz="0" w:space="0" w:color="auto"/>
        <w:right w:val="none" w:sz="0" w:space="0" w:color="auto"/>
      </w:divBdr>
    </w:div>
    <w:div w:id="653532739">
      <w:bodyDiv w:val="1"/>
      <w:marLeft w:val="0"/>
      <w:marRight w:val="0"/>
      <w:marTop w:val="0"/>
      <w:marBottom w:val="0"/>
      <w:divBdr>
        <w:top w:val="none" w:sz="0" w:space="0" w:color="auto"/>
        <w:left w:val="none" w:sz="0" w:space="0" w:color="auto"/>
        <w:bottom w:val="none" w:sz="0" w:space="0" w:color="auto"/>
        <w:right w:val="none" w:sz="0" w:space="0" w:color="auto"/>
      </w:divBdr>
    </w:div>
    <w:div w:id="749424473">
      <w:bodyDiv w:val="1"/>
      <w:marLeft w:val="0"/>
      <w:marRight w:val="0"/>
      <w:marTop w:val="0"/>
      <w:marBottom w:val="0"/>
      <w:divBdr>
        <w:top w:val="none" w:sz="0" w:space="0" w:color="auto"/>
        <w:left w:val="none" w:sz="0" w:space="0" w:color="auto"/>
        <w:bottom w:val="none" w:sz="0" w:space="0" w:color="auto"/>
        <w:right w:val="none" w:sz="0" w:space="0" w:color="auto"/>
      </w:divBdr>
    </w:div>
    <w:div w:id="952976474">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81897478">
      <w:bodyDiv w:val="1"/>
      <w:marLeft w:val="0"/>
      <w:marRight w:val="0"/>
      <w:marTop w:val="0"/>
      <w:marBottom w:val="0"/>
      <w:divBdr>
        <w:top w:val="none" w:sz="0" w:space="0" w:color="auto"/>
        <w:left w:val="none" w:sz="0" w:space="0" w:color="auto"/>
        <w:bottom w:val="none" w:sz="0" w:space="0" w:color="auto"/>
        <w:right w:val="none" w:sz="0" w:space="0" w:color="auto"/>
      </w:divBdr>
    </w:div>
    <w:div w:id="1274484983">
      <w:bodyDiv w:val="1"/>
      <w:marLeft w:val="0"/>
      <w:marRight w:val="0"/>
      <w:marTop w:val="0"/>
      <w:marBottom w:val="0"/>
      <w:divBdr>
        <w:top w:val="none" w:sz="0" w:space="0" w:color="auto"/>
        <w:left w:val="none" w:sz="0" w:space="0" w:color="auto"/>
        <w:bottom w:val="none" w:sz="0" w:space="0" w:color="auto"/>
        <w:right w:val="none" w:sz="0" w:space="0" w:color="auto"/>
      </w:divBdr>
    </w:div>
    <w:div w:id="1292398392">
      <w:bodyDiv w:val="1"/>
      <w:marLeft w:val="0"/>
      <w:marRight w:val="0"/>
      <w:marTop w:val="0"/>
      <w:marBottom w:val="0"/>
      <w:divBdr>
        <w:top w:val="none" w:sz="0" w:space="0" w:color="auto"/>
        <w:left w:val="none" w:sz="0" w:space="0" w:color="auto"/>
        <w:bottom w:val="none" w:sz="0" w:space="0" w:color="auto"/>
        <w:right w:val="none" w:sz="0" w:space="0" w:color="auto"/>
      </w:divBdr>
    </w:div>
    <w:div w:id="1458717788">
      <w:bodyDiv w:val="1"/>
      <w:marLeft w:val="0"/>
      <w:marRight w:val="0"/>
      <w:marTop w:val="0"/>
      <w:marBottom w:val="0"/>
      <w:divBdr>
        <w:top w:val="none" w:sz="0" w:space="0" w:color="auto"/>
        <w:left w:val="none" w:sz="0" w:space="0" w:color="auto"/>
        <w:bottom w:val="none" w:sz="0" w:space="0" w:color="auto"/>
        <w:right w:val="none" w:sz="0" w:space="0" w:color="auto"/>
      </w:divBdr>
    </w:div>
    <w:div w:id="1526289445">
      <w:bodyDiv w:val="1"/>
      <w:marLeft w:val="0"/>
      <w:marRight w:val="0"/>
      <w:marTop w:val="0"/>
      <w:marBottom w:val="0"/>
      <w:divBdr>
        <w:top w:val="none" w:sz="0" w:space="0" w:color="auto"/>
        <w:left w:val="none" w:sz="0" w:space="0" w:color="auto"/>
        <w:bottom w:val="none" w:sz="0" w:space="0" w:color="auto"/>
        <w:right w:val="none" w:sz="0" w:space="0" w:color="auto"/>
      </w:divBdr>
    </w:div>
    <w:div w:id="1728214590">
      <w:bodyDiv w:val="1"/>
      <w:marLeft w:val="0"/>
      <w:marRight w:val="0"/>
      <w:marTop w:val="0"/>
      <w:marBottom w:val="0"/>
      <w:divBdr>
        <w:top w:val="none" w:sz="0" w:space="0" w:color="auto"/>
        <w:left w:val="none" w:sz="0" w:space="0" w:color="auto"/>
        <w:bottom w:val="none" w:sz="0" w:space="0" w:color="auto"/>
        <w:right w:val="none" w:sz="0" w:space="0" w:color="auto"/>
      </w:divBdr>
    </w:div>
    <w:div w:id="1773814758">
      <w:bodyDiv w:val="1"/>
      <w:marLeft w:val="0"/>
      <w:marRight w:val="0"/>
      <w:marTop w:val="0"/>
      <w:marBottom w:val="0"/>
      <w:divBdr>
        <w:top w:val="none" w:sz="0" w:space="0" w:color="auto"/>
        <w:left w:val="none" w:sz="0" w:space="0" w:color="auto"/>
        <w:bottom w:val="none" w:sz="0" w:space="0" w:color="auto"/>
        <w:right w:val="none" w:sz="0" w:space="0" w:color="auto"/>
      </w:divBdr>
    </w:div>
    <w:div w:id="2004158905">
      <w:bodyDiv w:val="1"/>
      <w:marLeft w:val="0"/>
      <w:marRight w:val="0"/>
      <w:marTop w:val="0"/>
      <w:marBottom w:val="0"/>
      <w:divBdr>
        <w:top w:val="none" w:sz="0" w:space="0" w:color="auto"/>
        <w:left w:val="none" w:sz="0" w:space="0" w:color="auto"/>
        <w:bottom w:val="none" w:sz="0" w:space="0" w:color="auto"/>
        <w:right w:val="none" w:sz="0" w:space="0" w:color="auto"/>
      </w:divBdr>
    </w:div>
    <w:div w:id="2033072502">
      <w:bodyDiv w:val="1"/>
      <w:marLeft w:val="0"/>
      <w:marRight w:val="0"/>
      <w:marTop w:val="0"/>
      <w:marBottom w:val="0"/>
      <w:divBdr>
        <w:top w:val="none" w:sz="0" w:space="0" w:color="auto"/>
        <w:left w:val="none" w:sz="0" w:space="0" w:color="auto"/>
        <w:bottom w:val="none" w:sz="0" w:space="0" w:color="auto"/>
        <w:right w:val="none" w:sz="0" w:space="0" w:color="auto"/>
      </w:divBdr>
    </w:div>
    <w:div w:id="204008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rbanagendaplatform.org/learning" TargetMode="External"/><Relationship Id="rId18" Type="http://schemas.openxmlformats.org/officeDocument/2006/relationships/hyperlink" Target="http://urbanpolicyplatform.org/wp-content/uploads/2018/09/13092018NUP-database.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dropbox.com/s/7aut8vh9h5g4poh/National%20Urban%20Policy%20Database_2017_final.xlsx?dl=0" TargetMode="External"/><Relationship Id="rId7" Type="http://schemas.openxmlformats.org/officeDocument/2006/relationships/settings" Target="settings.xml"/><Relationship Id="rId12" Type="http://schemas.openxmlformats.org/officeDocument/2006/relationships/hyperlink" Target="https://unhabitat.org/knowledge/data-and-analytics" TargetMode="External"/><Relationship Id="rId17" Type="http://schemas.openxmlformats.org/officeDocument/2006/relationships/hyperlink" Target="https://unhabitat.org/national-urban-policy-framework-for-a-rapid-diagnostic/"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unhabitat.org/national-urban-policy-framework-for-a-rapid-diagnostic/" TargetMode="External"/><Relationship Id="rId20" Type="http://schemas.openxmlformats.org/officeDocument/2006/relationships/hyperlink" Target="http://www.oecd-ilibrary.org/urban-ruraland-regional-development/oecd-urban-policyreviews_23069341%201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urbanpolicyplatform.org/wp-content/uploads/2018/09/13092018NUP-database.pdf"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oecd.org/cfe/regional-policy/urbanmetroreviews.htm"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unhabitat.org/books/global-state-of-national-urban-polic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unhabitat.org/" TargetMode="External"/><Relationship Id="rId22" Type="http://schemas.openxmlformats.org/officeDocument/2006/relationships/hyperlink" Target="http://urbanpolicyplatform.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urbanpolicyplatform.org/wp-content/uploads/2019/11/Global-Report-NUP1.pdf" TargetMode="External"/><Relationship Id="rId2" Type="http://schemas.openxmlformats.org/officeDocument/2006/relationships/hyperlink" Target="https://drive.google.com/file/d/1-zn9d85GWJv1Tr039OtmoqPOfpwiowku/view?usp=sharing" TargetMode="External"/><Relationship Id="rId1" Type="http://schemas.openxmlformats.org/officeDocument/2006/relationships/hyperlink" Target="https://www.oecd.org/cfe/Brochure-OECD-Principles-Urban-Policy.pdf" TargetMode="External"/><Relationship Id="rId4" Type="http://schemas.openxmlformats.org/officeDocument/2006/relationships/hyperlink" Target="https://drive.google.com/file/d/1-zn9d85GWJv1Tr039OtmoqPOfpwiowku/view?usp=shari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98DF35E6-6ECD-408A-94D1-CE6D1843AA6B}"/>
      </w:docPartPr>
      <w:docPartBody>
        <w:p w:rsidR="00000000" w:rsidRDefault="00FD3706">
          <w:r w:rsidRPr="006D672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706"/>
    <w:rsid w:val="00FD37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370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597A22-7BCB-4E17-AD05-698BA4F6D47D}">
  <ds:schemaRefs>
    <ds:schemaRef ds:uri="http://purl.org/dc/dcmitype/"/>
    <ds:schemaRef ds:uri="http://schemas.microsoft.com/office/infopath/2007/PartnerControls"/>
    <ds:schemaRef ds:uri="http://purl.org/dc/terms/"/>
    <ds:schemaRef ds:uri="http://schemas.microsoft.com/office/2006/metadata/properties"/>
    <ds:schemaRef ds:uri="http://purl.org/dc/elements/1.1/"/>
    <ds:schemaRef ds:uri="http://www.w3.org/XML/1998/namespace"/>
    <ds:schemaRef ds:uri="http://schemas.openxmlformats.org/package/2006/metadata/core-properties"/>
    <ds:schemaRef ds:uri="http://schemas.microsoft.com/office/2006/documentManagement/types"/>
    <ds:schemaRef ds:uri="f2d2d782-0088-4826-96df-71eba56e6d2e"/>
    <ds:schemaRef ds:uri="d114b01d-ae01-4749-b845-9d88e7ef5c0e"/>
  </ds:schemaRefs>
</ds:datastoreItem>
</file>

<file path=customXml/itemProps3.xml><?xml version="1.0" encoding="utf-8"?>
<ds:datastoreItem xmlns:ds="http://schemas.openxmlformats.org/officeDocument/2006/customXml" ds:itemID="{FB96BBD4-C65D-44F7-AEB2-8434FBCA12EC}">
  <ds:schemaRefs>
    <ds:schemaRef ds:uri="http://schemas.openxmlformats.org/officeDocument/2006/bibliography"/>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13</Pages>
  <Words>6018</Words>
  <Characters>34308</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40246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20</cp:revision>
  <cp:lastPrinted>2016-07-16T14:25:00Z</cp:lastPrinted>
  <dcterms:created xsi:type="dcterms:W3CDTF">2021-12-10T09:07:00Z</dcterms:created>
  <dcterms:modified xsi:type="dcterms:W3CDTF">2022-12-20T22:08:00Z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