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E62514A" w14:textId="3233C996" w:rsidR="0D40326B" w:rsidRDefault="0D40326B" w:rsidP="000E7E22">
      <w:pPr>
        <w:pStyle w:val="MGTHeader"/>
        <w:jc w:val="both"/>
        <w:rPr>
          <w:rFonts w:ascii="Calibri" w:hAnsi="Calibri"/>
        </w:rPr>
      </w:pPr>
      <w:r w:rsidRPr="23234BC7">
        <w:rPr>
          <w:rFonts w:ascii="Calibri" w:eastAsia="Calibri" w:hAnsi="Calibri" w:cs="Calibri"/>
          <w:color w:val="444444"/>
        </w:rPr>
        <w:t xml:space="preserve">Goal 14: Conserve and sustainably use the oceans, seas and marine resources for sustainable </w:t>
      </w:r>
      <w:proofErr w:type="gramStart"/>
      <w:r w:rsidRPr="23234BC7">
        <w:rPr>
          <w:rFonts w:ascii="Calibri" w:eastAsia="Calibri" w:hAnsi="Calibri" w:cs="Calibri"/>
          <w:color w:val="444444"/>
        </w:rPr>
        <w:t>development</w:t>
      </w:r>
      <w:proofErr w:type="gramEnd"/>
    </w:p>
    <w:p w14:paraId="084142D2" w14:textId="77777777" w:rsidR="00D24330" w:rsidRPr="00A96255" w:rsidRDefault="00D24330" w:rsidP="000E7E22">
      <w:pPr>
        <w:pStyle w:val="MIndHeader"/>
        <w:jc w:val="both"/>
      </w:pPr>
      <w:r w:rsidRPr="00A96255">
        <w:t xml:space="preserve">0.b. Target </w:t>
      </w:r>
      <w:r>
        <w:rPr>
          <w:color w:val="B4B4B4"/>
          <w:sz w:val="20"/>
        </w:rPr>
        <w:t>(SDG_TARGET)</w:t>
      </w:r>
    </w:p>
    <w:p w14:paraId="0D7F1B46" w14:textId="22BB833A" w:rsidR="00D24330" w:rsidRPr="00A96255" w:rsidRDefault="002C22A2" w:rsidP="000E7E22">
      <w:pPr>
        <w:pStyle w:val="MGTHeader"/>
        <w:jc w:val="both"/>
      </w:pPr>
      <w:r w:rsidRPr="002C22A2">
        <w:t xml:space="preserve">Target 14.1: By 2025, prevent and significantly reduce marine pollution of all kinds, in particular from land-based activities, including marine debris and nutrient </w:t>
      </w:r>
      <w:proofErr w:type="gramStart"/>
      <w:r w:rsidRPr="002C22A2">
        <w:t>pollution</w:t>
      </w:r>
      <w:proofErr w:type="gramEnd"/>
    </w:p>
    <w:p w14:paraId="3E67E7E0" w14:textId="77777777" w:rsidR="00D24330" w:rsidRPr="00A96255" w:rsidRDefault="00D24330" w:rsidP="000E7E22">
      <w:pPr>
        <w:pStyle w:val="MIndHeader"/>
        <w:jc w:val="both"/>
      </w:pPr>
      <w:r w:rsidRPr="00A96255">
        <w:t xml:space="preserve">0.c. Indicator </w:t>
      </w:r>
      <w:r>
        <w:rPr>
          <w:color w:val="B4B4B4"/>
          <w:sz w:val="20"/>
        </w:rPr>
        <w:t>(SDG_INDICATOR)</w:t>
      </w:r>
    </w:p>
    <w:p w14:paraId="6045F6C3" w14:textId="343C74A3" w:rsidR="00D24330" w:rsidRPr="00A96255" w:rsidRDefault="002C22A2" w:rsidP="000E7E22">
      <w:pPr>
        <w:pStyle w:val="MGTHeader"/>
        <w:jc w:val="both"/>
      </w:pPr>
      <w:r w:rsidRPr="002C22A2">
        <w:t>Indicator 14.1.1: (a) Index of coastal eutrophication; and (b) plastic debris density</w:t>
      </w:r>
    </w:p>
    <w:p w14:paraId="37E5E4F6" w14:textId="77777777" w:rsidR="00D24330" w:rsidRPr="0084137E" w:rsidRDefault="00D24330" w:rsidP="000E7E22">
      <w:pPr>
        <w:pStyle w:val="MIndHeader"/>
        <w:jc w:val="both"/>
        <w:rPr>
          <w:lang w:val="en-US"/>
        </w:rPr>
      </w:pPr>
      <w:r w:rsidRPr="0084137E">
        <w:rPr>
          <w:lang w:val="en-US"/>
        </w:rPr>
        <w:t xml:space="preserve">0.d. Series </w:t>
      </w:r>
      <w:r>
        <w:rPr>
          <w:color w:val="B4B4B4"/>
          <w:sz w:val="20"/>
        </w:rPr>
        <w:t>(SDG_SERIES_DESCR)</w:t>
      </w:r>
    </w:p>
    <w:p w14:paraId="5857D419" w14:textId="77777777" w:rsidR="008A1D42" w:rsidRPr="008A1D42" w:rsidRDefault="008A1D42" w:rsidP="008A1D42">
      <w:pPr>
        <w:pStyle w:val="MGTHeader"/>
        <w:rPr>
          <w:lang w:val="en-US"/>
        </w:rPr>
      </w:pPr>
      <w:r w:rsidRPr="008A1D42">
        <w:rPr>
          <w:lang w:val="en-US"/>
        </w:rPr>
        <w:t>EN_MAR_BEALIT_BP - Beach litter originating from national land-based sources that ends in the beach (%) [14.1.1]</w:t>
      </w:r>
    </w:p>
    <w:p w14:paraId="3C70A2D7" w14:textId="77777777" w:rsidR="008A1D42" w:rsidRPr="008A1D42" w:rsidRDefault="008A1D42" w:rsidP="008A1D42">
      <w:pPr>
        <w:pStyle w:val="MGTHeader"/>
        <w:rPr>
          <w:lang w:val="en-US"/>
        </w:rPr>
      </w:pPr>
      <w:r w:rsidRPr="008A1D42">
        <w:rPr>
          <w:lang w:val="en-US"/>
        </w:rPr>
        <w:t>EN_MAR_BEALIT_BV - Beach litter originating from national land-based sources that ends in the beach (</w:t>
      </w:r>
      <w:proofErr w:type="spellStart"/>
      <w:r w:rsidRPr="008A1D42">
        <w:rPr>
          <w:lang w:val="en-US"/>
        </w:rPr>
        <w:t>Tonnes</w:t>
      </w:r>
      <w:proofErr w:type="spellEnd"/>
      <w:r w:rsidRPr="008A1D42">
        <w:rPr>
          <w:lang w:val="en-US"/>
        </w:rPr>
        <w:t>) [14.1.1]</w:t>
      </w:r>
    </w:p>
    <w:p w14:paraId="4823F130" w14:textId="77777777" w:rsidR="008A1D42" w:rsidRPr="008A1D42" w:rsidRDefault="008A1D42" w:rsidP="008A1D42">
      <w:pPr>
        <w:pStyle w:val="MGTHeader"/>
        <w:rPr>
          <w:lang w:val="en-US"/>
        </w:rPr>
      </w:pPr>
      <w:r w:rsidRPr="008A1D42">
        <w:rPr>
          <w:lang w:val="en-US"/>
        </w:rPr>
        <w:t>EN_MAR_BEALIT_EXP - Exported beach litter originating from national land-based sources (</w:t>
      </w:r>
      <w:proofErr w:type="spellStart"/>
      <w:r w:rsidRPr="008A1D42">
        <w:rPr>
          <w:lang w:val="en-US"/>
        </w:rPr>
        <w:t>Tonnes</w:t>
      </w:r>
      <w:proofErr w:type="spellEnd"/>
      <w:r w:rsidRPr="008A1D42">
        <w:rPr>
          <w:lang w:val="en-US"/>
        </w:rPr>
        <w:t>) [14.1.1]</w:t>
      </w:r>
    </w:p>
    <w:p w14:paraId="25E8AB89" w14:textId="77777777" w:rsidR="008A1D42" w:rsidRPr="008A1D42" w:rsidRDefault="008A1D42" w:rsidP="008A1D42">
      <w:pPr>
        <w:pStyle w:val="MGTHeader"/>
        <w:rPr>
          <w:lang w:val="en-US"/>
        </w:rPr>
      </w:pPr>
      <w:r w:rsidRPr="008A1D42">
        <w:rPr>
          <w:lang w:val="en-US"/>
        </w:rPr>
        <w:t>EN_MAR_BEALIT_OP - Beach litter originating from national land-based sources that ends in the ocean (%) [14.1.1]</w:t>
      </w:r>
    </w:p>
    <w:p w14:paraId="6A096C3A" w14:textId="77777777" w:rsidR="008A1D42" w:rsidRPr="008A1D42" w:rsidRDefault="008A1D42" w:rsidP="008A1D42">
      <w:pPr>
        <w:pStyle w:val="MGTHeader"/>
        <w:rPr>
          <w:lang w:val="en-US"/>
        </w:rPr>
      </w:pPr>
      <w:r w:rsidRPr="008A1D42">
        <w:rPr>
          <w:lang w:val="en-US"/>
        </w:rPr>
        <w:t>EN_MAR_BEALIT_OV - Beach litter originating from national land-based sources that ends in the ocean (</w:t>
      </w:r>
      <w:proofErr w:type="spellStart"/>
      <w:r w:rsidRPr="008A1D42">
        <w:rPr>
          <w:lang w:val="en-US"/>
        </w:rPr>
        <w:t>Tonnes</w:t>
      </w:r>
      <w:proofErr w:type="spellEnd"/>
      <w:r w:rsidRPr="008A1D42">
        <w:rPr>
          <w:lang w:val="en-US"/>
        </w:rPr>
        <w:t>) [14.1.1]</w:t>
      </w:r>
    </w:p>
    <w:p w14:paraId="0689D586" w14:textId="77777777" w:rsidR="008A1D42" w:rsidRPr="008A1D42" w:rsidRDefault="008A1D42" w:rsidP="008A1D42">
      <w:pPr>
        <w:pStyle w:val="MGTHeader"/>
        <w:rPr>
          <w:lang w:val="en-US"/>
        </w:rPr>
      </w:pPr>
      <w:r w:rsidRPr="008A1D42">
        <w:rPr>
          <w:lang w:val="en-US"/>
        </w:rPr>
        <w:t>EN_MAR_BEALITSQ - Beach litter per square kilometer (Number) [14.1.1]</w:t>
      </w:r>
    </w:p>
    <w:p w14:paraId="70D13118" w14:textId="77777777" w:rsidR="008A1D42" w:rsidRPr="008A1D42" w:rsidRDefault="008A1D42" w:rsidP="008A1D42">
      <w:pPr>
        <w:pStyle w:val="MGTHeader"/>
        <w:rPr>
          <w:lang w:val="en-US"/>
        </w:rPr>
      </w:pPr>
      <w:r w:rsidRPr="008A1D42">
        <w:rPr>
          <w:lang w:val="en-US"/>
        </w:rPr>
        <w:t>EN_MAR_CHLANM - Chlorophyll-a anomaly, remote sensing (%) [14.1.1]</w:t>
      </w:r>
    </w:p>
    <w:p w14:paraId="2455677F" w14:textId="77777777" w:rsidR="008A1D42" w:rsidRPr="008A1D42" w:rsidRDefault="008A1D42" w:rsidP="008A1D42">
      <w:pPr>
        <w:pStyle w:val="MGTHeader"/>
        <w:rPr>
          <w:lang w:val="en-US"/>
        </w:rPr>
      </w:pPr>
      <w:r w:rsidRPr="008A1D42">
        <w:rPr>
          <w:lang w:val="en-US"/>
        </w:rPr>
        <w:t xml:space="preserve">EN_MAR_CHLDEV - Chlorophyll-a deviations, remote </w:t>
      </w:r>
      <w:proofErr w:type="gramStart"/>
      <w:r w:rsidRPr="008A1D42">
        <w:rPr>
          <w:lang w:val="en-US"/>
        </w:rPr>
        <w:t>sensing  [</w:t>
      </w:r>
      <w:proofErr w:type="gramEnd"/>
      <w:r w:rsidRPr="008A1D42">
        <w:rPr>
          <w:lang w:val="en-US"/>
        </w:rPr>
        <w:t>14.1.1]</w:t>
      </w:r>
    </w:p>
    <w:p w14:paraId="7B703DB0" w14:textId="77777777" w:rsidR="008A1D42" w:rsidRPr="008A1D42" w:rsidRDefault="008A1D42" w:rsidP="008A1D42">
      <w:pPr>
        <w:pStyle w:val="MGTHeader"/>
        <w:rPr>
          <w:lang w:val="en-US"/>
        </w:rPr>
      </w:pPr>
      <w:r w:rsidRPr="008A1D42">
        <w:rPr>
          <w:lang w:val="en-US"/>
        </w:rPr>
        <w:t>EN_MAR_COEUPO - Indicator for Coastal Eutrophication Potential (ICEP) (kilograms of carbon from algae biomass per sq. km. of river basin area per day) [14.1.1]</w:t>
      </w:r>
    </w:p>
    <w:p w14:paraId="1BFB7EE1" w14:textId="77777777" w:rsidR="008A1D42" w:rsidRPr="008A1D42" w:rsidRDefault="008A1D42" w:rsidP="008A1D42">
      <w:pPr>
        <w:pStyle w:val="MGTHeader"/>
        <w:rPr>
          <w:lang w:val="en-US"/>
        </w:rPr>
      </w:pPr>
      <w:r w:rsidRPr="008A1D42">
        <w:rPr>
          <w:lang w:val="en-US"/>
        </w:rPr>
        <w:t>EN_MAR_DSI - Coastal eutrophication: Dissolved silica (DSi) (kilograms of silica from algae biomass per sq. km. of river basin area per day) [14.1.1]</w:t>
      </w:r>
    </w:p>
    <w:p w14:paraId="1A3F2D9F" w14:textId="77777777" w:rsidR="008A1D42" w:rsidRPr="008A1D42" w:rsidRDefault="008A1D42" w:rsidP="008A1D42">
      <w:pPr>
        <w:pStyle w:val="MGTHeader"/>
        <w:rPr>
          <w:lang w:val="en-US"/>
        </w:rPr>
      </w:pPr>
      <w:r w:rsidRPr="008A1D42">
        <w:rPr>
          <w:lang w:val="en-US"/>
        </w:rPr>
        <w:t>EN_MAR_PLASDD - Floating plastic debris density (count per km2) [14.1.1]</w:t>
      </w:r>
    </w:p>
    <w:p w14:paraId="04C5E2DD" w14:textId="77777777" w:rsidR="008A1D42" w:rsidRPr="008A1D42" w:rsidRDefault="008A1D42" w:rsidP="008A1D42">
      <w:pPr>
        <w:pStyle w:val="MGTHeader"/>
        <w:rPr>
          <w:lang w:val="en-US"/>
        </w:rPr>
      </w:pPr>
      <w:r w:rsidRPr="008A1D42">
        <w:rPr>
          <w:lang w:val="en-US"/>
        </w:rPr>
        <w:t>EN_MAR_TN - Coastal eutrophication: Total Nitrogen (TN) (kilograms of nitrogen from algae biomass per sq. km. of river basin area per day) [14.1.1]</w:t>
      </w:r>
    </w:p>
    <w:p w14:paraId="369CF14E" w14:textId="77777777" w:rsidR="008A1D42" w:rsidRPr="008A1D42" w:rsidRDefault="008A1D42" w:rsidP="008A1D42">
      <w:pPr>
        <w:pStyle w:val="MGTHeader"/>
        <w:rPr>
          <w:lang w:val="en-US"/>
        </w:rPr>
      </w:pPr>
      <w:r w:rsidRPr="008A1D42">
        <w:rPr>
          <w:lang w:val="en-US"/>
        </w:rPr>
        <w:t>EN_MAR_TP - Coastal eutrophication: Total Phosphorus (TP) (kilograms of phosphorus from algae biomass per sq. km. of river basin area per day) [14.1.1]</w:t>
      </w:r>
    </w:p>
    <w:p w14:paraId="3DE21FF1" w14:textId="77777777" w:rsidR="008A1D42" w:rsidRPr="008A1D42" w:rsidRDefault="008A1D42" w:rsidP="008A1D42">
      <w:pPr>
        <w:pStyle w:val="MGTHeader"/>
        <w:rPr>
          <w:lang w:val="en-US"/>
        </w:rPr>
      </w:pPr>
      <w:r w:rsidRPr="008A1D42">
        <w:rPr>
          <w:lang w:val="en-US"/>
        </w:rPr>
        <w:t>EN_MAR_DSI_MML - Coastal eutrophication: Total Dissolved Silica (micromole per liter) [14.1.1]</w:t>
      </w:r>
    </w:p>
    <w:p w14:paraId="26F03BE4" w14:textId="77777777" w:rsidR="008A1D42" w:rsidRPr="008A1D42" w:rsidRDefault="008A1D42" w:rsidP="008A1D42">
      <w:pPr>
        <w:pStyle w:val="MGTHeader"/>
        <w:rPr>
          <w:lang w:val="en-US"/>
        </w:rPr>
      </w:pPr>
      <w:r w:rsidRPr="008A1D42">
        <w:rPr>
          <w:lang w:val="en-US"/>
        </w:rPr>
        <w:t>EN_MAR_TN_MML - Coastal eutrophication: Total Nitrogen (micromole per liter) [14.1.1]</w:t>
      </w:r>
    </w:p>
    <w:p w14:paraId="69365D69" w14:textId="77777777" w:rsidR="008A1D42" w:rsidRPr="008A1D42" w:rsidRDefault="008A1D42" w:rsidP="008A1D42">
      <w:pPr>
        <w:pStyle w:val="MGTHeader"/>
        <w:rPr>
          <w:lang w:val="en-US"/>
        </w:rPr>
      </w:pPr>
      <w:r w:rsidRPr="008A1D42">
        <w:rPr>
          <w:lang w:val="en-US"/>
        </w:rPr>
        <w:t>EN_MAR_TP_MML - Coastal eutrophication: Total Phosphorus (micromole per liter) [14.1.1]</w:t>
      </w:r>
    </w:p>
    <w:p w14:paraId="771888BA" w14:textId="067E21DA" w:rsidR="00D24330" w:rsidRPr="0084137E" w:rsidRDefault="008A1D42" w:rsidP="000E7E22">
      <w:pPr>
        <w:pStyle w:val="MGTHeader"/>
        <w:jc w:val="both"/>
        <w:rPr>
          <w:lang w:val="en-US"/>
        </w:rPr>
      </w:pPr>
      <w:r w:rsidRPr="008A1D42">
        <w:rPr>
          <w:lang w:val="en-US"/>
        </w:rPr>
        <w:t>EN_MAR_CHLCONC - Chlorophyll a concentration (milligram per liter) [14.1.1]</w:t>
      </w:r>
      <w:r w:rsidRPr="008A1D42" w:rsidDel="0005109A">
        <w:rPr>
          <w:lang w:val="en-US"/>
        </w:rPr>
        <w:t xml:space="preserve"> </w:t>
      </w:r>
    </w:p>
    <w:p w14:paraId="157DACE7" w14:textId="77777777" w:rsidR="00D24330" w:rsidRPr="0084137E" w:rsidRDefault="00D24330" w:rsidP="000E7E22">
      <w:pPr>
        <w:pStyle w:val="MIndHeader"/>
        <w:jc w:val="both"/>
        <w:rPr>
          <w:lang w:val="en-US"/>
        </w:rPr>
      </w:pPr>
      <w:r w:rsidRPr="0084137E">
        <w:rPr>
          <w:lang w:val="en-US"/>
        </w:rPr>
        <w:t xml:space="preserve">0.e. Metadata update </w:t>
      </w:r>
      <w:r>
        <w:rPr>
          <w:color w:val="B4B4B4"/>
          <w:sz w:val="20"/>
        </w:rPr>
        <w:t>(META_LAST_UPDATE)</w:t>
      </w:r>
    </w:p>
    <w:sdt>
      <w:sdtPr>
        <w:rPr>
          <w:lang w:val="en-US"/>
        </w:rPr>
        <w:id w:val="1425308557"/>
        <w:placeholder>
          <w:docPart w:val="DefaultPlaceholder_-1854013437"/>
        </w:placeholder>
        <w:date w:fullDate="2024-07-29T00:00:00Z">
          <w:dateFormat w:val="yyyy-MM-dd"/>
          <w:lid w:val="en-US"/>
          <w:storeMappedDataAs w:val="dateTime"/>
          <w:calendar w:val="gregorian"/>
        </w:date>
      </w:sdtPr>
      <w:sdtContent>
        <w:p w14:paraId="03424B60" w14:textId="3A8ED7C1" w:rsidR="00D24330" w:rsidRPr="0084137E" w:rsidRDefault="00B57448" w:rsidP="000E7E22">
          <w:pPr>
            <w:pStyle w:val="MGTHeader"/>
            <w:jc w:val="both"/>
            <w:rPr>
              <w:lang w:val="en-US"/>
            </w:rPr>
          </w:pPr>
          <w:r>
            <w:rPr>
              <w:lang w:val="en-US"/>
            </w:rPr>
            <w:t>2024-07-29</w:t>
          </w:r>
        </w:p>
      </w:sdtContent>
    </w:sdt>
    <w:p w14:paraId="415C9FF1" w14:textId="77777777" w:rsidR="00D24330" w:rsidRPr="00A96255" w:rsidRDefault="00D24330" w:rsidP="000E7E22">
      <w:pPr>
        <w:pStyle w:val="MIndHeader"/>
        <w:jc w:val="both"/>
      </w:pPr>
      <w:r w:rsidRPr="00A96255">
        <w:lastRenderedPageBreak/>
        <w:t xml:space="preserve">0.f. Related indicators </w:t>
      </w:r>
      <w:r>
        <w:rPr>
          <w:color w:val="B4B4B4"/>
          <w:sz w:val="20"/>
        </w:rPr>
        <w:t>(SDG_RELATED_INDICATORS)</w:t>
      </w:r>
    </w:p>
    <w:p w14:paraId="21524279" w14:textId="70CE3A33" w:rsidR="00D24330" w:rsidRPr="00A96255" w:rsidRDefault="00ED1122" w:rsidP="000E7E22">
      <w:pPr>
        <w:pStyle w:val="MGTHeader"/>
        <w:jc w:val="both"/>
      </w:pPr>
      <w:r>
        <w:t>11.6.1, 12.4.2, 12.5.1</w:t>
      </w:r>
    </w:p>
    <w:p w14:paraId="077BC49E" w14:textId="77777777" w:rsidR="00D24330" w:rsidRPr="00A96255" w:rsidRDefault="00D24330" w:rsidP="00182617">
      <w:pPr>
        <w:pStyle w:val="MIndHeader"/>
      </w:pPr>
      <w:r w:rsidRPr="00A96255">
        <w:t xml:space="preserve">0.g. International organisations(s) responsible for global monitoring </w:t>
      </w:r>
      <w:r>
        <w:rPr>
          <w:color w:val="B4B4B4"/>
          <w:sz w:val="20"/>
        </w:rPr>
        <w:t>(SDG_CUSTODIAN_AGENCIES)</w:t>
      </w:r>
    </w:p>
    <w:p w14:paraId="0393368E" w14:textId="7DAAC5A1" w:rsidR="00621893" w:rsidRPr="00A96255" w:rsidRDefault="002C22A2" w:rsidP="000E7E22">
      <w:pPr>
        <w:pStyle w:val="MGTHeader"/>
        <w:jc w:val="both"/>
        <w:rPr>
          <w:color w:val="4A4A4A"/>
        </w:rPr>
      </w:pPr>
      <w:r w:rsidRPr="002C22A2">
        <w:t>United Nations Environment Programme</w:t>
      </w:r>
      <w:r w:rsidR="00145513">
        <w:t xml:space="preserve"> (</w:t>
      </w:r>
      <w:r w:rsidRPr="002C22A2">
        <w:t>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7B0E8819" w:rsidR="00576CFA" w:rsidRDefault="002C22A2" w:rsidP="00576CFA">
      <w:pPr>
        <w:pStyle w:val="MText"/>
      </w:pPr>
      <w:r w:rsidRPr="002C22A2">
        <w:t>United Nations Environment Programme</w:t>
      </w:r>
      <w:r w:rsidR="00145513">
        <w:t xml:space="preserve"> (</w:t>
      </w:r>
      <w:r w:rsidRPr="002C22A2">
        <w:t>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A45157B" w14:textId="77777777" w:rsidR="002C22A2" w:rsidRPr="002C22A2" w:rsidRDefault="002C22A2" w:rsidP="23234BC7">
      <w:pPr>
        <w:shd w:val="clear" w:color="auto" w:fill="FFFFFF" w:themeFill="background1"/>
        <w:spacing w:after="0"/>
        <w:rPr>
          <w:b/>
          <w:bCs/>
          <w:color w:val="595959" w:themeColor="text1" w:themeTint="A6"/>
        </w:rPr>
      </w:pPr>
      <w:r w:rsidRPr="23234BC7">
        <w:rPr>
          <w:b/>
          <w:bCs/>
          <w:color w:val="595959" w:themeColor="text1" w:themeTint="A6"/>
        </w:rPr>
        <w:t xml:space="preserve">Definition: </w:t>
      </w:r>
    </w:p>
    <w:p w14:paraId="02314D3B" w14:textId="77777777" w:rsidR="00F12575" w:rsidRDefault="002C22A2" w:rsidP="00F12575">
      <w:pPr>
        <w:shd w:val="clear" w:color="auto" w:fill="FFFFFF"/>
        <w:spacing w:after="0"/>
        <w:jc w:val="both"/>
        <w:rPr>
          <w:color w:val="595959" w:themeColor="text1" w:themeTint="A6"/>
          <w:sz w:val="21"/>
          <w:szCs w:val="21"/>
        </w:rPr>
      </w:pPr>
      <w:r>
        <w:rPr>
          <w:color w:val="595959" w:themeColor="text1" w:themeTint="A6"/>
        </w:rPr>
        <w:t xml:space="preserve">The indicator </w:t>
      </w:r>
      <w:r w:rsidR="00ED1122">
        <w:rPr>
          <w:color w:val="595959" w:themeColor="text1" w:themeTint="A6"/>
        </w:rPr>
        <w:t xml:space="preserve">14.1.1 </w:t>
      </w:r>
      <w:r>
        <w:rPr>
          <w:color w:val="595959" w:themeColor="text1" w:themeTint="A6"/>
        </w:rPr>
        <w:t xml:space="preserve">includes </w:t>
      </w:r>
      <w:r w:rsidR="00F12575">
        <w:rPr>
          <w:color w:val="595959" w:themeColor="text1" w:themeTint="A6"/>
          <w:sz w:val="21"/>
          <w:szCs w:val="21"/>
        </w:rPr>
        <w:t>two sub-indicators:</w:t>
      </w:r>
    </w:p>
    <w:p w14:paraId="6BC68781" w14:textId="77777777" w:rsidR="00F12575" w:rsidRPr="000E7E22" w:rsidRDefault="002C22A2" w:rsidP="000E7E22">
      <w:pPr>
        <w:pStyle w:val="ListParagraph"/>
        <w:numPr>
          <w:ilvl w:val="0"/>
          <w:numId w:val="5"/>
        </w:numPr>
        <w:shd w:val="clear" w:color="auto" w:fill="FFFFFF"/>
        <w:spacing w:after="0"/>
        <w:rPr>
          <w:color w:val="595959" w:themeColor="text1" w:themeTint="A6"/>
        </w:rPr>
      </w:pPr>
      <w:r w:rsidRPr="000E7E22">
        <w:rPr>
          <w:color w:val="595959" w:themeColor="text1" w:themeTint="A6"/>
        </w:rPr>
        <w:t>14.1.1a Index of coastal eutrophication (ICEP)</w:t>
      </w:r>
      <w:r w:rsidR="00F12575" w:rsidRPr="000E7E22">
        <w:rPr>
          <w:color w:val="595959" w:themeColor="text1" w:themeTint="A6"/>
        </w:rPr>
        <w:t>,</w:t>
      </w:r>
      <w:r w:rsidRPr="000E7E22">
        <w:rPr>
          <w:color w:val="595959" w:themeColor="text1" w:themeTint="A6"/>
        </w:rPr>
        <w:t xml:space="preserve"> and </w:t>
      </w:r>
    </w:p>
    <w:p w14:paraId="1988E13C" w14:textId="77777777" w:rsidR="00F12575" w:rsidRPr="000E7E22" w:rsidRDefault="002C22A2" w:rsidP="000E7E22">
      <w:pPr>
        <w:pStyle w:val="ListParagraph"/>
        <w:numPr>
          <w:ilvl w:val="0"/>
          <w:numId w:val="5"/>
        </w:numPr>
        <w:shd w:val="clear" w:color="auto" w:fill="FFFFFF"/>
        <w:spacing w:after="0"/>
        <w:rPr>
          <w:color w:val="595959" w:themeColor="text1" w:themeTint="A6"/>
        </w:rPr>
      </w:pPr>
      <w:r w:rsidRPr="000E7E22">
        <w:rPr>
          <w:color w:val="595959" w:themeColor="text1" w:themeTint="A6"/>
        </w:rPr>
        <w:t xml:space="preserve">14.1.1b Plastic debris density. </w:t>
      </w:r>
    </w:p>
    <w:p w14:paraId="75BFC224" w14:textId="77777777" w:rsidR="00B2204D" w:rsidRDefault="00B2204D" w:rsidP="00B2204D">
      <w:pPr>
        <w:shd w:val="clear" w:color="auto" w:fill="FFFFFF"/>
        <w:spacing w:after="0"/>
        <w:jc w:val="both"/>
        <w:rPr>
          <w:color w:val="595959" w:themeColor="text1" w:themeTint="A6"/>
          <w:sz w:val="21"/>
          <w:szCs w:val="21"/>
        </w:rPr>
      </w:pPr>
    </w:p>
    <w:p w14:paraId="5887D769" w14:textId="77777777" w:rsidR="00B2204D" w:rsidRDefault="00B2204D" w:rsidP="00B2204D">
      <w:pPr>
        <w:shd w:val="clear" w:color="auto" w:fill="FFFFFF"/>
        <w:spacing w:after="0"/>
        <w:jc w:val="both"/>
        <w:rPr>
          <w:color w:val="595959" w:themeColor="text1" w:themeTint="A6"/>
          <w:sz w:val="21"/>
          <w:szCs w:val="21"/>
        </w:rPr>
      </w:pPr>
      <w:r w:rsidRPr="00A1313C">
        <w:rPr>
          <w:color w:val="595959" w:themeColor="text1" w:themeTint="A6"/>
          <w:sz w:val="21"/>
          <w:szCs w:val="21"/>
        </w:rPr>
        <w:t>Th</w:t>
      </w:r>
      <w:r>
        <w:rPr>
          <w:color w:val="595959" w:themeColor="text1" w:themeTint="A6"/>
          <w:sz w:val="21"/>
          <w:szCs w:val="21"/>
        </w:rPr>
        <w:t>e</w:t>
      </w:r>
      <w:r w:rsidRPr="00A1313C">
        <w:rPr>
          <w:color w:val="595959" w:themeColor="text1" w:themeTint="A6"/>
          <w:sz w:val="21"/>
          <w:szCs w:val="21"/>
        </w:rPr>
        <w:t xml:space="preserve"> indicator</w:t>
      </w:r>
      <w:r>
        <w:rPr>
          <w:color w:val="595959" w:themeColor="text1" w:themeTint="A6"/>
          <w:sz w:val="21"/>
          <w:szCs w:val="21"/>
        </w:rPr>
        <w:t xml:space="preserve"> 14.1.1a “</w:t>
      </w:r>
      <w:r w:rsidRPr="0054748C">
        <w:rPr>
          <w:color w:val="595959" w:themeColor="text1" w:themeTint="A6"/>
          <w:sz w:val="21"/>
          <w:szCs w:val="21"/>
        </w:rPr>
        <w:t>Index of coastal eutrophication</w:t>
      </w:r>
      <w:r>
        <w:rPr>
          <w:color w:val="595959" w:themeColor="text1" w:themeTint="A6"/>
          <w:sz w:val="21"/>
          <w:szCs w:val="21"/>
        </w:rPr>
        <w:t>”</w:t>
      </w:r>
      <w:r w:rsidRPr="0054748C">
        <w:rPr>
          <w:color w:val="595959" w:themeColor="text1" w:themeTint="A6"/>
          <w:sz w:val="21"/>
          <w:szCs w:val="21"/>
        </w:rPr>
        <w:t xml:space="preserve"> (ICEP)</w:t>
      </w:r>
      <w:r w:rsidRPr="00A1313C">
        <w:rPr>
          <w:color w:val="595959" w:themeColor="text1" w:themeTint="A6"/>
          <w:sz w:val="21"/>
          <w:szCs w:val="21"/>
        </w:rPr>
        <w:t xml:space="preserve"> is based on loads and ratios of nitrogen, phosphorous and silica delivered by rivers to coastal waters (Garnier et al. 2010) which contribute to the ICEP. This indicator assumes that excess nitrogen or phosphorus relative to silica will result in increased growth of potentially harmful algae (ICEP&gt;0).</w:t>
      </w:r>
    </w:p>
    <w:p w14:paraId="6E5FCC8E" w14:textId="77777777" w:rsidR="00B2204D" w:rsidRDefault="00B2204D" w:rsidP="00B2204D">
      <w:pPr>
        <w:shd w:val="clear" w:color="auto" w:fill="FFFFFF"/>
        <w:spacing w:after="0"/>
        <w:jc w:val="both"/>
        <w:rPr>
          <w:color w:val="595959" w:themeColor="text1" w:themeTint="A6"/>
          <w:sz w:val="21"/>
          <w:szCs w:val="21"/>
        </w:rPr>
      </w:pPr>
    </w:p>
    <w:p w14:paraId="6C3755A0" w14:textId="77777777" w:rsidR="00B2204D" w:rsidRDefault="00B2204D" w:rsidP="00B2204D">
      <w:pPr>
        <w:shd w:val="clear" w:color="auto" w:fill="FFFFFF"/>
        <w:spacing w:after="0"/>
        <w:jc w:val="both"/>
        <w:rPr>
          <w:color w:val="595959" w:themeColor="text1" w:themeTint="A6"/>
          <w:sz w:val="21"/>
          <w:szCs w:val="21"/>
        </w:rPr>
      </w:pPr>
      <w:r w:rsidRPr="00E31DF6">
        <w:rPr>
          <w:color w:val="595959" w:themeColor="text1" w:themeTint="A6"/>
          <w:sz w:val="21"/>
          <w:szCs w:val="21"/>
        </w:rPr>
        <w:t xml:space="preserve">The </w:t>
      </w:r>
      <w:r>
        <w:rPr>
          <w:color w:val="595959" w:themeColor="text1" w:themeTint="A6"/>
          <w:sz w:val="21"/>
          <w:szCs w:val="21"/>
        </w:rPr>
        <w:t>indicator</w:t>
      </w:r>
      <w:r w:rsidRPr="00E31DF6">
        <w:rPr>
          <w:color w:val="595959" w:themeColor="text1" w:themeTint="A6"/>
          <w:sz w:val="21"/>
          <w:szCs w:val="21"/>
        </w:rPr>
        <w:t xml:space="preserve"> 14.1.1b </w:t>
      </w:r>
      <w:r>
        <w:rPr>
          <w:color w:val="595959" w:themeColor="text1" w:themeTint="A6"/>
          <w:sz w:val="21"/>
          <w:szCs w:val="21"/>
        </w:rPr>
        <w:t>“</w:t>
      </w:r>
      <w:r w:rsidRPr="0054748C">
        <w:rPr>
          <w:color w:val="595959" w:themeColor="text1" w:themeTint="A6"/>
          <w:sz w:val="21"/>
          <w:szCs w:val="21"/>
        </w:rPr>
        <w:t>Plastic debris density</w:t>
      </w:r>
      <w:r>
        <w:rPr>
          <w:color w:val="595959" w:themeColor="text1" w:themeTint="A6"/>
          <w:sz w:val="21"/>
          <w:szCs w:val="21"/>
        </w:rPr>
        <w:t>"</w:t>
      </w:r>
      <w:r w:rsidRPr="00E31DF6">
        <w:rPr>
          <w:color w:val="595959" w:themeColor="text1" w:themeTint="A6"/>
          <w:sz w:val="21"/>
          <w:szCs w:val="21"/>
        </w:rPr>
        <w:t xml:space="preserve"> includes potential measurement of </w:t>
      </w:r>
      <w:r>
        <w:rPr>
          <w:color w:val="595959" w:themeColor="text1" w:themeTint="A6"/>
          <w:sz w:val="21"/>
          <w:szCs w:val="21"/>
        </w:rPr>
        <w:t>plastics washed onto beaches or shorelines, floating on the water or in the water column, deposited on the seafloor/seabed, as well as ingested by biota</w:t>
      </w:r>
      <w:r w:rsidRPr="00E31DF6">
        <w:rPr>
          <w:color w:val="595959" w:themeColor="text1" w:themeTint="A6"/>
          <w:sz w:val="21"/>
          <w:szCs w:val="21"/>
        </w:rPr>
        <w:t>; however, it is also important to note the importance of monitoring information on waste management and the sources of plastic pollution for understanding plastic pollution.</w:t>
      </w:r>
    </w:p>
    <w:p w14:paraId="1DEAE358" w14:textId="77777777" w:rsidR="00F12575" w:rsidRDefault="00F12575" w:rsidP="002C22A2">
      <w:pPr>
        <w:shd w:val="clear" w:color="auto" w:fill="FFFFFF"/>
        <w:spacing w:after="0"/>
        <w:rPr>
          <w:color w:val="595959" w:themeColor="text1" w:themeTint="A6"/>
        </w:rPr>
      </w:pPr>
    </w:p>
    <w:p w14:paraId="1755B97F" w14:textId="7EB5A03E" w:rsidR="002C22A2" w:rsidRDefault="002C22A2" w:rsidP="000E7E22">
      <w:pPr>
        <w:shd w:val="clear" w:color="auto" w:fill="FFFFFF"/>
        <w:spacing w:after="0"/>
        <w:jc w:val="both"/>
        <w:rPr>
          <w:color w:val="595959" w:themeColor="text1" w:themeTint="A6"/>
        </w:rPr>
      </w:pPr>
      <w:r>
        <w:rPr>
          <w:color w:val="595959" w:themeColor="text1" w:themeTint="A6"/>
        </w:rPr>
        <w:t xml:space="preserve">Across the 14.1.1a and 14.1.1b, </w:t>
      </w:r>
      <w:r w:rsidR="003E0551">
        <w:rPr>
          <w:color w:val="595959" w:themeColor="text1" w:themeTint="A6"/>
        </w:rPr>
        <w:t xml:space="preserve">two mandatory </w:t>
      </w:r>
      <w:r>
        <w:rPr>
          <w:color w:val="595959" w:themeColor="text1" w:themeTint="A6"/>
        </w:rPr>
        <w:t xml:space="preserve">levels are proposed: </w:t>
      </w:r>
    </w:p>
    <w:p w14:paraId="4EBA0CA0" w14:textId="18D1743F" w:rsidR="002C22A2" w:rsidRDefault="002C22A2" w:rsidP="000E7E22">
      <w:pPr>
        <w:shd w:val="clear" w:color="auto" w:fill="FFFFFF"/>
        <w:spacing w:after="0"/>
        <w:ind w:firstLine="720"/>
        <w:jc w:val="both"/>
        <w:rPr>
          <w:color w:val="595959" w:themeColor="text1" w:themeTint="A6"/>
        </w:rPr>
      </w:pPr>
      <w:r>
        <w:rPr>
          <w:color w:val="595959" w:themeColor="text1" w:themeTint="A6"/>
        </w:rPr>
        <w:t xml:space="preserve">Level 1: </w:t>
      </w:r>
      <w:r w:rsidR="00DA4EB5">
        <w:rPr>
          <w:color w:val="595959" w:themeColor="text1" w:themeTint="A6"/>
          <w:sz w:val="21"/>
          <w:szCs w:val="21"/>
        </w:rPr>
        <w:t>Global Data Products (</w:t>
      </w:r>
      <w:r w:rsidR="00DA4EB5">
        <w:rPr>
          <w:color w:val="595959" w:themeColor="text1" w:themeTint="A6"/>
        </w:rPr>
        <w:t>g</w:t>
      </w:r>
      <w:r>
        <w:rPr>
          <w:color w:val="595959" w:themeColor="text1" w:themeTint="A6"/>
        </w:rPr>
        <w:t>lobally available data from earth observations and modelling</w:t>
      </w:r>
      <w:r w:rsidR="00DA4EB5">
        <w:rPr>
          <w:color w:val="595959" w:themeColor="text1" w:themeTint="A6"/>
        </w:rPr>
        <w:t>),</w:t>
      </w:r>
      <w:r>
        <w:rPr>
          <w:color w:val="595959" w:themeColor="text1" w:themeTint="A6"/>
        </w:rPr>
        <w:t xml:space="preserve"> </w:t>
      </w:r>
    </w:p>
    <w:p w14:paraId="52833C5D" w14:textId="5E053B0E" w:rsidR="002C22A2" w:rsidRDefault="002C22A2" w:rsidP="000E7E22">
      <w:pPr>
        <w:shd w:val="clear" w:color="auto" w:fill="FFFFFF"/>
        <w:spacing w:after="0"/>
        <w:ind w:left="720"/>
        <w:jc w:val="both"/>
        <w:rPr>
          <w:color w:val="595959" w:themeColor="text1" w:themeTint="A6"/>
        </w:rPr>
      </w:pPr>
      <w:r>
        <w:rPr>
          <w:color w:val="595959" w:themeColor="text1" w:themeTint="A6"/>
        </w:rPr>
        <w:t xml:space="preserve">Level 2: National </w:t>
      </w:r>
      <w:r w:rsidR="00D21921">
        <w:rPr>
          <w:color w:val="595959" w:themeColor="text1" w:themeTint="A6"/>
        </w:rPr>
        <w:t xml:space="preserve">Data, </w:t>
      </w:r>
      <w:r>
        <w:rPr>
          <w:color w:val="595959" w:themeColor="text1" w:themeTint="A6"/>
        </w:rPr>
        <w:t xml:space="preserve">which </w:t>
      </w:r>
      <w:r w:rsidR="00D21921">
        <w:rPr>
          <w:color w:val="595959" w:themeColor="text1" w:themeTint="A6"/>
        </w:rPr>
        <w:t>are</w:t>
      </w:r>
      <w:r>
        <w:rPr>
          <w:color w:val="595959" w:themeColor="text1" w:themeTint="A6"/>
        </w:rPr>
        <w:t xml:space="preserve"> collected from countries (through the relevant Regional Seas Programme for countries that are member of a Regional Seas Programme</w:t>
      </w:r>
      <w:r w:rsidR="001E2D07">
        <w:rPr>
          <w:color w:val="595959" w:themeColor="text1" w:themeTint="A6"/>
          <w:sz w:val="21"/>
          <w:szCs w:val="21"/>
        </w:rPr>
        <w:t>, or directly by UNEP</w:t>
      </w:r>
      <w:r>
        <w:rPr>
          <w:color w:val="595959" w:themeColor="text1" w:themeTint="A6"/>
        </w:rPr>
        <w:t>)</w:t>
      </w:r>
      <w:r w:rsidR="006B2E75">
        <w:rPr>
          <w:color w:val="595959" w:themeColor="text1" w:themeTint="A6"/>
        </w:rPr>
        <w:t>.</w:t>
      </w:r>
    </w:p>
    <w:p w14:paraId="600E75A5" w14:textId="77777777" w:rsidR="002C22A2" w:rsidRDefault="002C22A2" w:rsidP="000E7E22">
      <w:pPr>
        <w:shd w:val="clear" w:color="auto" w:fill="FFFFFF"/>
        <w:spacing w:after="0"/>
        <w:jc w:val="both"/>
        <w:rPr>
          <w:color w:val="595959" w:themeColor="text1" w:themeTint="A6"/>
        </w:rPr>
      </w:pPr>
    </w:p>
    <w:p w14:paraId="25C431EE" w14:textId="3BA5378A" w:rsidR="002C22A2" w:rsidRDefault="002C22A2" w:rsidP="000E7E22">
      <w:pPr>
        <w:shd w:val="clear" w:color="auto" w:fill="FFFFFF"/>
        <w:spacing w:after="0"/>
        <w:jc w:val="both"/>
        <w:rPr>
          <w:color w:val="595959" w:themeColor="text1" w:themeTint="A6"/>
        </w:rPr>
      </w:pPr>
      <w:r>
        <w:rPr>
          <w:color w:val="595959" w:themeColor="text1" w:themeTint="A6"/>
        </w:rPr>
        <w:t>The tables</w:t>
      </w:r>
      <w:r w:rsidR="006B2E75">
        <w:rPr>
          <w:color w:val="595959" w:themeColor="text1" w:themeTint="A6"/>
        </w:rPr>
        <w:t xml:space="preserve"> 1 and 2</w:t>
      </w:r>
      <w:r>
        <w:rPr>
          <w:color w:val="595959" w:themeColor="text1" w:themeTint="A6"/>
        </w:rPr>
        <w:t xml:space="preserve"> demonstrate the proposed parameters for </w:t>
      </w:r>
      <w:r w:rsidR="005F0F17">
        <w:rPr>
          <w:color w:val="595959" w:themeColor="text1" w:themeTint="A6"/>
          <w:sz w:val="21"/>
          <w:szCs w:val="21"/>
        </w:rPr>
        <w:t>sub-indicators</w:t>
      </w:r>
      <w:r w:rsidR="005F0F17" w:rsidRPr="009300FF">
        <w:rPr>
          <w:color w:val="595959" w:themeColor="text1" w:themeTint="A6"/>
          <w:sz w:val="21"/>
          <w:szCs w:val="21"/>
        </w:rPr>
        <w:t xml:space="preserve"> </w:t>
      </w:r>
      <w:r>
        <w:rPr>
          <w:color w:val="595959" w:themeColor="text1" w:themeTint="A6"/>
        </w:rPr>
        <w:t>14.1.1a and 14.1.1b.</w:t>
      </w:r>
    </w:p>
    <w:p w14:paraId="72BC3C04" w14:textId="77777777" w:rsidR="002C22A2" w:rsidRDefault="002C22A2" w:rsidP="002C22A2">
      <w:pPr>
        <w:shd w:val="clear" w:color="auto" w:fill="FFFFFF"/>
        <w:spacing w:after="0"/>
        <w:ind w:left="720"/>
      </w:pPr>
    </w:p>
    <w:p w14:paraId="3A576D60" w14:textId="77777777" w:rsidR="002C22A2" w:rsidRDefault="002C22A2" w:rsidP="002C22A2">
      <w:pPr>
        <w:keepNext/>
        <w:spacing w:line="240" w:lineRule="auto"/>
        <w:rPr>
          <w:i/>
          <w:iCs/>
          <w:color w:val="1F497D" w:themeColor="text2"/>
          <w:sz w:val="18"/>
          <w:szCs w:val="18"/>
        </w:rPr>
      </w:pPr>
      <w:r>
        <w:rPr>
          <w:i/>
          <w:iCs/>
          <w:color w:val="1F497D" w:themeColor="text2"/>
          <w:sz w:val="18"/>
          <w:szCs w:val="18"/>
        </w:rPr>
        <w:t>Table 1: Monitoring parameters for eutrophication to track progress against SDG Indicator 14.1.1a.</w:t>
      </w:r>
    </w:p>
    <w:tbl>
      <w:tblPr>
        <w:tblStyle w:val="GridTable5Dark-Accent3"/>
        <w:tblW w:w="5000" w:type="pct"/>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11"/>
        <w:gridCol w:w="1056"/>
        <w:gridCol w:w="1039"/>
      </w:tblGrid>
      <w:tr w:rsidR="00520A65" w:rsidRPr="005F7A60" w14:paraId="27624B60" w14:textId="77777777" w:rsidTr="000E7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pct"/>
            <w:tcBorders>
              <w:top w:val="single" w:sz="8" w:space="0" w:color="auto"/>
              <w:left w:val="none" w:sz="0" w:space="0" w:color="auto"/>
              <w:bottom w:val="single" w:sz="8" w:space="0" w:color="auto"/>
              <w:right w:val="none" w:sz="0" w:space="0" w:color="auto"/>
            </w:tcBorders>
            <w:vAlign w:val="center"/>
            <w:hideMark/>
          </w:tcPr>
          <w:p w14:paraId="470BC288" w14:textId="77777777" w:rsidR="00520A65" w:rsidRPr="005F7A60" w:rsidRDefault="00520A65">
            <w:pPr>
              <w:rPr>
                <w:sz w:val="20"/>
              </w:rPr>
            </w:pPr>
            <w:r w:rsidRPr="005F7A60">
              <w:rPr>
                <w:sz w:val="20"/>
              </w:rPr>
              <w:t xml:space="preserve">Monitoring </w:t>
            </w:r>
            <w:proofErr w:type="spellStart"/>
            <w:r w:rsidRPr="005F7A60">
              <w:rPr>
                <w:sz w:val="20"/>
              </w:rPr>
              <w:t>parameters</w:t>
            </w:r>
            <w:proofErr w:type="spellEnd"/>
          </w:p>
        </w:tc>
        <w:tc>
          <w:tcPr>
            <w:tcW w:w="586" w:type="pct"/>
            <w:tcBorders>
              <w:top w:val="single" w:sz="8" w:space="0" w:color="auto"/>
              <w:left w:val="none" w:sz="0" w:space="0" w:color="auto"/>
              <w:bottom w:val="single" w:sz="8" w:space="0" w:color="auto"/>
              <w:right w:val="none" w:sz="0" w:space="0" w:color="auto"/>
            </w:tcBorders>
            <w:vAlign w:val="center"/>
            <w:hideMark/>
          </w:tcPr>
          <w:p w14:paraId="2932C043" w14:textId="77777777" w:rsidR="00520A65" w:rsidRPr="005F7A60" w:rsidRDefault="00520A65">
            <w:pPr>
              <w:cnfStyle w:val="100000000000" w:firstRow="1" w:lastRow="0" w:firstColumn="0" w:lastColumn="0" w:oddVBand="0" w:evenVBand="0" w:oddHBand="0" w:evenHBand="0" w:firstRowFirstColumn="0" w:firstRowLastColumn="0" w:lastRowFirstColumn="0" w:lastRowLastColumn="0"/>
              <w:rPr>
                <w:sz w:val="20"/>
              </w:rPr>
            </w:pPr>
            <w:proofErr w:type="spellStart"/>
            <w:r w:rsidRPr="005F7A60">
              <w:rPr>
                <w:sz w:val="20"/>
              </w:rPr>
              <w:t>Level</w:t>
            </w:r>
            <w:proofErr w:type="spellEnd"/>
            <w:r w:rsidRPr="005F7A60">
              <w:rPr>
                <w:sz w:val="20"/>
              </w:rPr>
              <w:t xml:space="preserve"> 1</w:t>
            </w:r>
          </w:p>
        </w:tc>
        <w:tc>
          <w:tcPr>
            <w:tcW w:w="577" w:type="pct"/>
            <w:tcBorders>
              <w:top w:val="single" w:sz="8" w:space="0" w:color="auto"/>
              <w:left w:val="none" w:sz="0" w:space="0" w:color="auto"/>
              <w:bottom w:val="single" w:sz="8" w:space="0" w:color="auto"/>
              <w:right w:val="none" w:sz="0" w:space="0" w:color="auto"/>
            </w:tcBorders>
            <w:vAlign w:val="center"/>
            <w:hideMark/>
          </w:tcPr>
          <w:p w14:paraId="1B06908D" w14:textId="77777777" w:rsidR="00520A65" w:rsidRPr="005F7A60" w:rsidRDefault="00520A65">
            <w:pPr>
              <w:cnfStyle w:val="100000000000" w:firstRow="1" w:lastRow="0" w:firstColumn="0" w:lastColumn="0" w:oddVBand="0" w:evenVBand="0" w:oddHBand="0" w:evenHBand="0" w:firstRowFirstColumn="0" w:firstRowLastColumn="0" w:lastRowFirstColumn="0" w:lastRowLastColumn="0"/>
              <w:rPr>
                <w:sz w:val="20"/>
              </w:rPr>
            </w:pPr>
            <w:proofErr w:type="spellStart"/>
            <w:r w:rsidRPr="005F7A60">
              <w:rPr>
                <w:sz w:val="20"/>
              </w:rPr>
              <w:t>Level</w:t>
            </w:r>
            <w:proofErr w:type="spellEnd"/>
            <w:r w:rsidRPr="005F7A60">
              <w:rPr>
                <w:sz w:val="20"/>
              </w:rPr>
              <w:t xml:space="preserve"> 2</w:t>
            </w:r>
          </w:p>
        </w:tc>
      </w:tr>
      <w:tr w:rsidR="005F7A60" w14:paraId="62CD2D71" w14:textId="77777777" w:rsidTr="000E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top w:val="single" w:sz="8" w:space="0" w:color="auto"/>
              <w:left w:val="single" w:sz="8" w:space="0" w:color="auto"/>
            </w:tcBorders>
            <w:hideMark/>
          </w:tcPr>
          <w:p w14:paraId="00F26FBB" w14:textId="77777777" w:rsidR="00520A65" w:rsidRPr="00EE2C8A" w:rsidRDefault="00520A65">
            <w:pPr>
              <w:spacing w:after="60"/>
              <w:rPr>
                <w:b w:val="0"/>
                <w:bCs w:val="0"/>
                <w:sz w:val="20"/>
                <w:lang w:val="en-US"/>
              </w:rPr>
            </w:pPr>
            <w:r w:rsidRPr="00EE2C8A">
              <w:rPr>
                <w:sz w:val="20"/>
                <w:lang w:val="en-US"/>
              </w:rPr>
              <w:t>Indicator for Coastal Eutrophication Potential (N and P loading)</w:t>
            </w:r>
          </w:p>
        </w:tc>
        <w:tc>
          <w:tcPr>
            <w:tcW w:w="0" w:type="pct"/>
            <w:tcBorders>
              <w:top w:val="single" w:sz="8" w:space="0" w:color="auto"/>
            </w:tcBorders>
            <w:hideMark/>
          </w:tcPr>
          <w:p w14:paraId="6FB501D8" w14:textId="77777777" w:rsidR="00520A65"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0" w:type="pct"/>
            <w:tcBorders>
              <w:top w:val="single" w:sz="8" w:space="0" w:color="auto"/>
            </w:tcBorders>
          </w:tcPr>
          <w:p w14:paraId="0E149C0E" w14:textId="77777777" w:rsidR="00520A65"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p>
        </w:tc>
      </w:tr>
      <w:tr w:rsidR="00520A65" w14:paraId="224879E8" w14:textId="77777777" w:rsidTr="000E7E22">
        <w:tc>
          <w:tcPr>
            <w:cnfStyle w:val="001000000000" w:firstRow="0" w:lastRow="0" w:firstColumn="1" w:lastColumn="0" w:oddVBand="0" w:evenVBand="0" w:oddHBand="0" w:evenHBand="0" w:firstRowFirstColumn="0" w:firstRowLastColumn="0" w:lastRowFirstColumn="0" w:lastRowLastColumn="0"/>
            <w:tcW w:w="3837" w:type="pct"/>
            <w:tcBorders>
              <w:left w:val="none" w:sz="0" w:space="0" w:color="auto"/>
            </w:tcBorders>
            <w:hideMark/>
          </w:tcPr>
          <w:p w14:paraId="745543D4" w14:textId="77777777" w:rsidR="00520A65" w:rsidRPr="000E7E22" w:rsidRDefault="00520A65">
            <w:pPr>
              <w:spacing w:after="60"/>
              <w:rPr>
                <w:b w:val="0"/>
                <w:bCs w:val="0"/>
                <w:sz w:val="20"/>
              </w:rPr>
            </w:pPr>
            <w:proofErr w:type="spellStart"/>
            <w:r w:rsidRPr="00EE2C8A">
              <w:rPr>
                <w:sz w:val="20"/>
              </w:rPr>
              <w:t>Chlorophyll</w:t>
            </w:r>
            <w:proofErr w:type="spellEnd"/>
            <w:r w:rsidRPr="00EE2C8A">
              <w:rPr>
                <w:sz w:val="20"/>
              </w:rPr>
              <w:t xml:space="preserve">-a </w:t>
            </w:r>
            <w:proofErr w:type="spellStart"/>
            <w:r w:rsidRPr="00EE2C8A">
              <w:rPr>
                <w:sz w:val="20"/>
              </w:rPr>
              <w:t>deviations</w:t>
            </w:r>
            <w:proofErr w:type="spellEnd"/>
            <w:r w:rsidRPr="00EE2C8A">
              <w:rPr>
                <w:sz w:val="20"/>
              </w:rPr>
              <w:t xml:space="preserve"> (</w:t>
            </w:r>
            <w:proofErr w:type="spellStart"/>
            <w:r w:rsidRPr="00EE2C8A">
              <w:rPr>
                <w:sz w:val="20"/>
              </w:rPr>
              <w:t>remote</w:t>
            </w:r>
            <w:proofErr w:type="spellEnd"/>
            <w:r w:rsidRPr="00EE2C8A">
              <w:rPr>
                <w:sz w:val="20"/>
              </w:rPr>
              <w:t xml:space="preserve"> </w:t>
            </w:r>
            <w:proofErr w:type="spellStart"/>
            <w:r w:rsidRPr="00EE2C8A">
              <w:rPr>
                <w:sz w:val="20"/>
              </w:rPr>
              <w:t>sensing</w:t>
            </w:r>
            <w:proofErr w:type="spellEnd"/>
            <w:r w:rsidRPr="00EE2C8A">
              <w:rPr>
                <w:sz w:val="20"/>
              </w:rPr>
              <w:t>)</w:t>
            </w:r>
          </w:p>
        </w:tc>
        <w:tc>
          <w:tcPr>
            <w:tcW w:w="586" w:type="pct"/>
            <w:hideMark/>
          </w:tcPr>
          <w:p w14:paraId="06181EEB" w14:textId="77777777" w:rsidR="00520A65" w:rsidRDefault="00520A65"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577" w:type="pct"/>
          </w:tcPr>
          <w:p w14:paraId="6666DD6F" w14:textId="77777777" w:rsidR="00520A65" w:rsidRDefault="00520A65"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p>
        </w:tc>
      </w:tr>
      <w:tr w:rsidR="005F7A60" w14:paraId="2FA45681" w14:textId="77777777" w:rsidTr="000E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left w:val="single" w:sz="8" w:space="0" w:color="auto"/>
            </w:tcBorders>
            <w:hideMark/>
          </w:tcPr>
          <w:p w14:paraId="517974D9" w14:textId="77777777" w:rsidR="00520A65" w:rsidRPr="00EE2C8A" w:rsidRDefault="00520A65">
            <w:pPr>
              <w:spacing w:after="60"/>
              <w:rPr>
                <w:b w:val="0"/>
                <w:bCs w:val="0"/>
                <w:sz w:val="20"/>
                <w:lang w:val="en-US"/>
              </w:rPr>
            </w:pPr>
            <w:r w:rsidRPr="00EE2C8A">
              <w:rPr>
                <w:sz w:val="20"/>
                <w:lang w:val="en-US"/>
              </w:rPr>
              <w:t>Chlorophyll-a concentration (</w:t>
            </w:r>
            <w:r w:rsidRPr="00EE2C8A">
              <w:rPr>
                <w:i/>
                <w:sz w:val="20"/>
                <w:lang w:val="en-US"/>
              </w:rPr>
              <w:t>remote sensing and in situ</w:t>
            </w:r>
            <w:r w:rsidRPr="00EE2C8A">
              <w:rPr>
                <w:sz w:val="20"/>
                <w:lang w:val="en-US"/>
              </w:rPr>
              <w:t>)</w:t>
            </w:r>
          </w:p>
        </w:tc>
        <w:tc>
          <w:tcPr>
            <w:tcW w:w="0" w:type="pct"/>
          </w:tcPr>
          <w:p w14:paraId="3B84922F" w14:textId="77777777" w:rsidR="00520A65" w:rsidRPr="001445C6"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lang w:val="en-US"/>
              </w:rPr>
            </w:pPr>
          </w:p>
        </w:tc>
        <w:tc>
          <w:tcPr>
            <w:tcW w:w="0" w:type="pct"/>
            <w:hideMark/>
          </w:tcPr>
          <w:p w14:paraId="67E8D762" w14:textId="77777777" w:rsidR="00520A65"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r>
      <w:tr w:rsidR="005F7A60" w14:paraId="5B77A577" w14:textId="77777777" w:rsidTr="000E7E22">
        <w:tc>
          <w:tcPr>
            <w:cnfStyle w:val="001000000000" w:firstRow="0" w:lastRow="0" w:firstColumn="1" w:lastColumn="0" w:oddVBand="0" w:evenVBand="0" w:oddHBand="0" w:evenHBand="0" w:firstRowFirstColumn="0" w:firstRowLastColumn="0" w:lastRowFirstColumn="0" w:lastRowLastColumn="0"/>
            <w:tcW w:w="0" w:type="pct"/>
            <w:tcBorders>
              <w:left w:val="single" w:sz="8" w:space="0" w:color="auto"/>
            </w:tcBorders>
            <w:hideMark/>
          </w:tcPr>
          <w:p w14:paraId="4E975806" w14:textId="77777777" w:rsidR="00520A65" w:rsidRPr="00EE2C8A" w:rsidRDefault="00520A65">
            <w:pPr>
              <w:spacing w:after="60"/>
              <w:rPr>
                <w:b w:val="0"/>
                <w:bCs w:val="0"/>
                <w:sz w:val="20"/>
                <w:lang w:val="en-US"/>
              </w:rPr>
            </w:pPr>
            <w:r w:rsidRPr="00EE2C8A">
              <w:rPr>
                <w:sz w:val="20"/>
                <w:lang w:val="en-US"/>
              </w:rPr>
              <w:t xml:space="preserve">National modelling of indicator for Coastal Eutrophication Potential (ICEP) </w:t>
            </w:r>
          </w:p>
        </w:tc>
        <w:tc>
          <w:tcPr>
            <w:tcW w:w="0" w:type="pct"/>
          </w:tcPr>
          <w:p w14:paraId="1F18AAC2" w14:textId="77777777" w:rsidR="00520A65" w:rsidRPr="001445C6" w:rsidRDefault="00520A65" w:rsidP="000E7E22">
            <w:pPr>
              <w:spacing w:after="60"/>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0" w:type="pct"/>
            <w:hideMark/>
          </w:tcPr>
          <w:p w14:paraId="105BA062" w14:textId="77777777" w:rsidR="00520A65" w:rsidRDefault="00520A65"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r>
      <w:tr w:rsidR="005F7A60" w14:paraId="4FF0B98A" w14:textId="77777777" w:rsidTr="000E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left w:val="single" w:sz="8" w:space="0" w:color="auto"/>
            </w:tcBorders>
            <w:hideMark/>
          </w:tcPr>
          <w:p w14:paraId="1813BB32" w14:textId="4C5080F3" w:rsidR="00520A65" w:rsidRPr="00EE2C8A" w:rsidRDefault="00520A65">
            <w:pPr>
              <w:spacing w:after="60"/>
              <w:rPr>
                <w:b w:val="0"/>
                <w:bCs w:val="0"/>
                <w:sz w:val="20"/>
                <w:lang w:val="en-US"/>
              </w:rPr>
            </w:pPr>
            <w:r w:rsidRPr="00EE2C8A">
              <w:rPr>
                <w:sz w:val="20"/>
                <w:lang w:val="en-US"/>
              </w:rPr>
              <w:t xml:space="preserve">Total Nitrogen </w:t>
            </w:r>
          </w:p>
        </w:tc>
        <w:tc>
          <w:tcPr>
            <w:tcW w:w="0" w:type="pct"/>
          </w:tcPr>
          <w:p w14:paraId="48013565" w14:textId="77777777" w:rsidR="00520A65" w:rsidRPr="001445C6"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lang w:val="en-US"/>
              </w:rPr>
            </w:pPr>
          </w:p>
        </w:tc>
        <w:tc>
          <w:tcPr>
            <w:tcW w:w="0" w:type="pct"/>
            <w:hideMark/>
          </w:tcPr>
          <w:p w14:paraId="716A416D" w14:textId="77777777" w:rsidR="00520A65"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r>
      <w:tr w:rsidR="005F7A60" w14:paraId="036D4C6A" w14:textId="77777777" w:rsidTr="000E7E22">
        <w:tc>
          <w:tcPr>
            <w:cnfStyle w:val="001000000000" w:firstRow="0" w:lastRow="0" w:firstColumn="1" w:lastColumn="0" w:oddVBand="0" w:evenVBand="0" w:oddHBand="0" w:evenHBand="0" w:firstRowFirstColumn="0" w:firstRowLastColumn="0" w:lastRowFirstColumn="0" w:lastRowLastColumn="0"/>
            <w:tcW w:w="0" w:type="pct"/>
            <w:tcBorders>
              <w:left w:val="single" w:sz="8" w:space="0" w:color="auto"/>
            </w:tcBorders>
            <w:hideMark/>
          </w:tcPr>
          <w:p w14:paraId="610AD5B2" w14:textId="476FBF9F" w:rsidR="00520A65" w:rsidRPr="00EE2C8A" w:rsidRDefault="00520A65">
            <w:pPr>
              <w:spacing w:after="60"/>
              <w:rPr>
                <w:b w:val="0"/>
                <w:bCs w:val="0"/>
                <w:sz w:val="20"/>
                <w:lang w:val="en-US"/>
              </w:rPr>
            </w:pPr>
            <w:r w:rsidRPr="00EE2C8A">
              <w:rPr>
                <w:sz w:val="20"/>
                <w:lang w:val="en-US"/>
              </w:rPr>
              <w:t xml:space="preserve">Total Phosphorus </w:t>
            </w:r>
          </w:p>
        </w:tc>
        <w:tc>
          <w:tcPr>
            <w:tcW w:w="0" w:type="pct"/>
          </w:tcPr>
          <w:p w14:paraId="77B50373" w14:textId="77777777" w:rsidR="00520A65" w:rsidRPr="001445C6" w:rsidRDefault="00520A65" w:rsidP="000E7E22">
            <w:pPr>
              <w:spacing w:after="60"/>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0" w:type="pct"/>
            <w:hideMark/>
          </w:tcPr>
          <w:p w14:paraId="7652414B" w14:textId="77777777" w:rsidR="00520A65" w:rsidRDefault="00520A65"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r>
      <w:tr w:rsidR="00520A65" w14:paraId="5A6AF3C2" w14:textId="77777777" w:rsidTr="000E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pct"/>
            <w:tcBorders>
              <w:left w:val="none" w:sz="0" w:space="0" w:color="auto"/>
            </w:tcBorders>
            <w:hideMark/>
          </w:tcPr>
          <w:p w14:paraId="131939A1" w14:textId="25170C55" w:rsidR="00520A65" w:rsidRPr="000E7E22" w:rsidRDefault="00520A65">
            <w:pPr>
              <w:spacing w:after="60"/>
              <w:rPr>
                <w:b w:val="0"/>
                <w:bCs w:val="0"/>
                <w:sz w:val="20"/>
              </w:rPr>
            </w:pPr>
            <w:r w:rsidRPr="00EE2C8A">
              <w:rPr>
                <w:sz w:val="20"/>
              </w:rPr>
              <w:lastRenderedPageBreak/>
              <w:t xml:space="preserve">Total </w:t>
            </w:r>
            <w:proofErr w:type="spellStart"/>
            <w:r w:rsidR="00945230" w:rsidRPr="00EE2C8A">
              <w:rPr>
                <w:sz w:val="20"/>
              </w:rPr>
              <w:t>Silica</w:t>
            </w:r>
            <w:proofErr w:type="spellEnd"/>
            <w:r w:rsidR="00945230" w:rsidRPr="00EE2C8A">
              <w:rPr>
                <w:sz w:val="20"/>
              </w:rPr>
              <w:t xml:space="preserve"> </w:t>
            </w:r>
          </w:p>
        </w:tc>
        <w:tc>
          <w:tcPr>
            <w:tcW w:w="586" w:type="pct"/>
          </w:tcPr>
          <w:p w14:paraId="49C49507" w14:textId="77777777" w:rsidR="00520A65"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p>
        </w:tc>
        <w:tc>
          <w:tcPr>
            <w:tcW w:w="577" w:type="pct"/>
            <w:hideMark/>
          </w:tcPr>
          <w:p w14:paraId="15960895" w14:textId="77777777" w:rsidR="00520A65"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r>
    </w:tbl>
    <w:p w14:paraId="12C096DC" w14:textId="77777777" w:rsidR="002C22A2" w:rsidRDefault="002C22A2" w:rsidP="002C22A2">
      <w:pPr>
        <w:shd w:val="clear" w:color="auto" w:fill="FFFFFF"/>
        <w:spacing w:after="0"/>
      </w:pPr>
    </w:p>
    <w:p w14:paraId="01683996" w14:textId="77777777" w:rsidR="002C22A2" w:rsidRDefault="002C22A2" w:rsidP="002C22A2">
      <w:pPr>
        <w:keepNext/>
        <w:spacing w:line="240" w:lineRule="auto"/>
        <w:rPr>
          <w:i/>
          <w:iCs/>
          <w:color w:val="1F497D" w:themeColor="text2"/>
          <w:sz w:val="18"/>
          <w:szCs w:val="18"/>
        </w:rPr>
      </w:pPr>
      <w:r>
        <w:rPr>
          <w:i/>
          <w:iCs/>
          <w:color w:val="1F497D" w:themeColor="text2"/>
          <w:sz w:val="18"/>
          <w:szCs w:val="18"/>
        </w:rPr>
        <w:t>Table 2: Monitoring parameters for marine plastic litter to track progress against SDG Indicator 14.1.1b.</w:t>
      </w:r>
    </w:p>
    <w:tbl>
      <w:tblPr>
        <w:tblStyle w:val="GridTable5Dark-Accent31"/>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0"/>
        <w:gridCol w:w="1147"/>
        <w:gridCol w:w="1039"/>
      </w:tblGrid>
      <w:tr w:rsidR="00945230" w14:paraId="1746B67E" w14:textId="77777777" w:rsidTr="000E7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Borders>
              <w:top w:val="single" w:sz="8" w:space="0" w:color="auto"/>
              <w:left w:val="single" w:sz="8" w:space="0" w:color="auto"/>
              <w:bottom w:val="single" w:sz="8" w:space="0" w:color="auto"/>
              <w:right w:val="single" w:sz="2" w:space="0" w:color="auto"/>
            </w:tcBorders>
            <w:hideMark/>
          </w:tcPr>
          <w:p w14:paraId="1675E3CC" w14:textId="77777777" w:rsidR="00945230" w:rsidRDefault="00945230">
            <w:pPr>
              <w:rPr>
                <w:sz w:val="20"/>
              </w:rPr>
            </w:pPr>
            <w:r>
              <w:rPr>
                <w:sz w:val="20"/>
              </w:rPr>
              <w:t xml:space="preserve">Monitoring </w:t>
            </w:r>
            <w:proofErr w:type="spellStart"/>
            <w:r>
              <w:rPr>
                <w:sz w:val="20"/>
              </w:rPr>
              <w:t>parameters</w:t>
            </w:r>
            <w:proofErr w:type="spellEnd"/>
            <w:r>
              <w:rPr>
                <w:sz w:val="20"/>
              </w:rPr>
              <w:t xml:space="preserve"> (and </w:t>
            </w:r>
            <w:proofErr w:type="spellStart"/>
            <w:r>
              <w:rPr>
                <w:sz w:val="20"/>
              </w:rPr>
              <w:t>methods</w:t>
            </w:r>
            <w:proofErr w:type="spellEnd"/>
            <w:r>
              <w:rPr>
                <w:sz w:val="20"/>
              </w:rPr>
              <w:t>)</w:t>
            </w:r>
          </w:p>
        </w:tc>
        <w:tc>
          <w:tcPr>
            <w:tcW w:w="637" w:type="pct"/>
            <w:tcBorders>
              <w:top w:val="single" w:sz="8" w:space="0" w:color="auto"/>
              <w:left w:val="single" w:sz="2" w:space="0" w:color="auto"/>
              <w:bottom w:val="single" w:sz="8" w:space="0" w:color="auto"/>
              <w:right w:val="single" w:sz="2" w:space="0" w:color="auto"/>
            </w:tcBorders>
            <w:hideMark/>
          </w:tcPr>
          <w:p w14:paraId="43B0B458" w14:textId="77777777" w:rsidR="00945230" w:rsidRDefault="00945230">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 </w:t>
            </w:r>
            <w:proofErr w:type="spellStart"/>
            <w:r>
              <w:rPr>
                <w:sz w:val="20"/>
              </w:rPr>
              <w:t>Level</w:t>
            </w:r>
            <w:proofErr w:type="spellEnd"/>
            <w:r>
              <w:rPr>
                <w:sz w:val="20"/>
              </w:rPr>
              <w:t xml:space="preserve"> 1</w:t>
            </w:r>
          </w:p>
        </w:tc>
        <w:tc>
          <w:tcPr>
            <w:tcW w:w="577" w:type="pct"/>
            <w:tcBorders>
              <w:top w:val="single" w:sz="8" w:space="0" w:color="auto"/>
              <w:left w:val="single" w:sz="2" w:space="0" w:color="auto"/>
              <w:bottom w:val="single" w:sz="8" w:space="0" w:color="auto"/>
              <w:right w:val="single" w:sz="8" w:space="0" w:color="auto"/>
            </w:tcBorders>
            <w:hideMark/>
          </w:tcPr>
          <w:p w14:paraId="6D0371E4" w14:textId="77777777" w:rsidR="00945230" w:rsidRDefault="00945230">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Level</w:t>
            </w:r>
            <w:proofErr w:type="spellEnd"/>
            <w:r>
              <w:rPr>
                <w:sz w:val="20"/>
              </w:rPr>
              <w:t xml:space="preserve"> 2</w:t>
            </w:r>
          </w:p>
        </w:tc>
      </w:tr>
      <w:tr w:rsidR="00945230" w14:paraId="76A533A5" w14:textId="77777777" w:rsidTr="000E7E22">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3786" w:type="pct"/>
            <w:tcBorders>
              <w:top w:val="single" w:sz="8" w:space="0" w:color="auto"/>
              <w:left w:val="single" w:sz="8" w:space="0" w:color="auto"/>
            </w:tcBorders>
            <w:hideMark/>
          </w:tcPr>
          <w:p w14:paraId="0ED3C2FD" w14:textId="77777777" w:rsidR="00945230" w:rsidRPr="00EE2C8A" w:rsidRDefault="00945230">
            <w:pPr>
              <w:spacing w:after="60"/>
              <w:rPr>
                <w:b w:val="0"/>
                <w:bCs w:val="0"/>
                <w:sz w:val="20"/>
                <w:lang w:val="en-US"/>
              </w:rPr>
            </w:pPr>
            <w:r w:rsidRPr="00EE2C8A">
              <w:rPr>
                <w:sz w:val="20"/>
                <w:lang w:val="en-US"/>
              </w:rPr>
              <w:t>Plastic patches greater than 10 meters*</w:t>
            </w:r>
          </w:p>
        </w:tc>
        <w:tc>
          <w:tcPr>
            <w:tcW w:w="637" w:type="pct"/>
            <w:tcBorders>
              <w:top w:val="single" w:sz="8" w:space="0" w:color="auto"/>
            </w:tcBorders>
            <w:hideMark/>
          </w:tcPr>
          <w:p w14:paraId="6CEC14C3" w14:textId="77777777" w:rsidR="00945230" w:rsidRDefault="00945230"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577" w:type="pct"/>
            <w:tcBorders>
              <w:top w:val="single" w:sz="8" w:space="0" w:color="auto"/>
              <w:right w:val="single" w:sz="8" w:space="0" w:color="auto"/>
            </w:tcBorders>
          </w:tcPr>
          <w:p w14:paraId="37E5672A" w14:textId="77777777" w:rsidR="00945230" w:rsidRDefault="00945230"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p>
        </w:tc>
      </w:tr>
      <w:tr w:rsidR="00945230" w14:paraId="0B36C513" w14:textId="77777777" w:rsidTr="000E7E22">
        <w:tc>
          <w:tcPr>
            <w:cnfStyle w:val="001000000000" w:firstRow="0" w:lastRow="0" w:firstColumn="1" w:lastColumn="0" w:oddVBand="0" w:evenVBand="0" w:oddHBand="0" w:evenHBand="0" w:firstRowFirstColumn="0" w:firstRowLastColumn="0" w:lastRowFirstColumn="0" w:lastRowLastColumn="0"/>
            <w:tcW w:w="3786" w:type="pct"/>
            <w:tcBorders>
              <w:left w:val="single" w:sz="8" w:space="0" w:color="auto"/>
            </w:tcBorders>
            <w:hideMark/>
          </w:tcPr>
          <w:p w14:paraId="3ABB39E0" w14:textId="77777777" w:rsidR="00945230" w:rsidRPr="00EE2C8A" w:rsidRDefault="00945230">
            <w:pPr>
              <w:spacing w:after="60"/>
              <w:rPr>
                <w:b w:val="0"/>
                <w:bCs w:val="0"/>
                <w:sz w:val="20"/>
                <w:lang w:val="en-US"/>
              </w:rPr>
            </w:pPr>
            <w:r w:rsidRPr="00EE2C8A">
              <w:rPr>
                <w:sz w:val="20"/>
                <w:lang w:val="en-US"/>
              </w:rPr>
              <w:t>Beach litter originating from national land-based sources</w:t>
            </w:r>
          </w:p>
        </w:tc>
        <w:tc>
          <w:tcPr>
            <w:tcW w:w="637" w:type="pct"/>
            <w:hideMark/>
          </w:tcPr>
          <w:p w14:paraId="3BA826CF" w14:textId="77777777" w:rsidR="00945230" w:rsidRDefault="00945230"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577" w:type="pct"/>
            <w:tcBorders>
              <w:right w:val="single" w:sz="8" w:space="0" w:color="auto"/>
            </w:tcBorders>
          </w:tcPr>
          <w:p w14:paraId="3CE5A446" w14:textId="77777777" w:rsidR="00945230" w:rsidRDefault="00945230"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p>
        </w:tc>
      </w:tr>
      <w:tr w:rsidR="00945230" w14:paraId="567B4EEF" w14:textId="77777777" w:rsidTr="000E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Borders>
              <w:left w:val="single" w:sz="8" w:space="0" w:color="auto"/>
            </w:tcBorders>
            <w:hideMark/>
          </w:tcPr>
          <w:p w14:paraId="4F332BB0" w14:textId="77777777" w:rsidR="00945230" w:rsidRPr="00EE2C8A" w:rsidRDefault="00945230">
            <w:pPr>
              <w:spacing w:after="60"/>
              <w:rPr>
                <w:b w:val="0"/>
                <w:bCs w:val="0"/>
                <w:sz w:val="20"/>
              </w:rPr>
            </w:pPr>
            <w:r w:rsidRPr="00EE2C8A">
              <w:rPr>
                <w:b w:val="0"/>
                <w:bCs w:val="0"/>
                <w:sz w:val="20"/>
              </w:rPr>
              <w:t xml:space="preserve">Beach </w:t>
            </w:r>
            <w:proofErr w:type="spellStart"/>
            <w:r w:rsidRPr="00EE2C8A">
              <w:rPr>
                <w:b w:val="0"/>
                <w:bCs w:val="0"/>
                <w:sz w:val="20"/>
              </w:rPr>
              <w:t>litter</w:t>
            </w:r>
            <w:proofErr w:type="spellEnd"/>
            <w:r w:rsidRPr="00EE2C8A">
              <w:rPr>
                <w:b w:val="0"/>
                <w:bCs w:val="0"/>
                <w:sz w:val="20"/>
              </w:rPr>
              <w:t xml:space="preserve"> (</w:t>
            </w:r>
            <w:proofErr w:type="spellStart"/>
            <w:r w:rsidRPr="00EE2C8A">
              <w:rPr>
                <w:b w:val="0"/>
                <w:bCs w:val="0"/>
                <w:sz w:val="20"/>
              </w:rPr>
              <w:t>beach</w:t>
            </w:r>
            <w:proofErr w:type="spellEnd"/>
            <w:r w:rsidRPr="00EE2C8A">
              <w:rPr>
                <w:b w:val="0"/>
                <w:bCs w:val="0"/>
                <w:sz w:val="20"/>
              </w:rPr>
              <w:t xml:space="preserve"> </w:t>
            </w:r>
            <w:proofErr w:type="spellStart"/>
            <w:r w:rsidRPr="00EE2C8A">
              <w:rPr>
                <w:b w:val="0"/>
                <w:bCs w:val="0"/>
                <w:sz w:val="20"/>
              </w:rPr>
              <w:t>surveys</w:t>
            </w:r>
            <w:proofErr w:type="spellEnd"/>
            <w:r w:rsidRPr="00EE2C8A">
              <w:rPr>
                <w:b w:val="0"/>
                <w:bCs w:val="0"/>
                <w:sz w:val="20"/>
              </w:rPr>
              <w:t>)</w:t>
            </w:r>
          </w:p>
        </w:tc>
        <w:tc>
          <w:tcPr>
            <w:tcW w:w="637" w:type="pct"/>
          </w:tcPr>
          <w:p w14:paraId="791FEB35" w14:textId="77777777" w:rsidR="00945230" w:rsidRDefault="00945230"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p>
        </w:tc>
        <w:tc>
          <w:tcPr>
            <w:tcW w:w="577" w:type="pct"/>
            <w:tcBorders>
              <w:right w:val="single" w:sz="8" w:space="0" w:color="auto"/>
            </w:tcBorders>
            <w:hideMark/>
          </w:tcPr>
          <w:p w14:paraId="588F3C26" w14:textId="77777777" w:rsidR="00945230" w:rsidRDefault="00945230"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r>
      <w:tr w:rsidR="00945230" w14:paraId="67F7AC6E" w14:textId="77777777" w:rsidTr="000E7E22">
        <w:tc>
          <w:tcPr>
            <w:cnfStyle w:val="001000000000" w:firstRow="0" w:lastRow="0" w:firstColumn="1" w:lastColumn="0" w:oddVBand="0" w:evenVBand="0" w:oddHBand="0" w:evenHBand="0" w:firstRowFirstColumn="0" w:firstRowLastColumn="0" w:lastRowFirstColumn="0" w:lastRowLastColumn="0"/>
            <w:tcW w:w="3786" w:type="pct"/>
            <w:tcBorders>
              <w:left w:val="single" w:sz="8" w:space="0" w:color="auto"/>
            </w:tcBorders>
            <w:hideMark/>
          </w:tcPr>
          <w:p w14:paraId="53901438" w14:textId="77777777" w:rsidR="00945230" w:rsidRPr="00EE2C8A" w:rsidRDefault="00945230">
            <w:pPr>
              <w:spacing w:after="60"/>
              <w:rPr>
                <w:b w:val="0"/>
                <w:bCs w:val="0"/>
                <w:sz w:val="20"/>
                <w:lang w:val="en-US"/>
              </w:rPr>
            </w:pPr>
            <w:r w:rsidRPr="00EE2C8A">
              <w:rPr>
                <w:sz w:val="20"/>
                <w:lang w:val="en-US"/>
              </w:rPr>
              <w:t>Floating plastics (visual observation, manta trawls)</w:t>
            </w:r>
          </w:p>
        </w:tc>
        <w:tc>
          <w:tcPr>
            <w:tcW w:w="637" w:type="pct"/>
          </w:tcPr>
          <w:p w14:paraId="596489AD" w14:textId="77777777" w:rsidR="00945230" w:rsidRPr="001445C6" w:rsidRDefault="00945230" w:rsidP="000E7E22">
            <w:pPr>
              <w:spacing w:after="60"/>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577" w:type="pct"/>
            <w:tcBorders>
              <w:right w:val="single" w:sz="8" w:space="0" w:color="auto"/>
            </w:tcBorders>
            <w:hideMark/>
          </w:tcPr>
          <w:p w14:paraId="010289D1" w14:textId="77777777" w:rsidR="00945230" w:rsidRDefault="00945230"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r>
      <w:tr w:rsidR="00945230" w14:paraId="32CCE95C" w14:textId="77777777" w:rsidTr="000E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Borders>
              <w:left w:val="single" w:sz="8" w:space="0" w:color="auto"/>
            </w:tcBorders>
            <w:hideMark/>
          </w:tcPr>
          <w:p w14:paraId="239EED60" w14:textId="77777777" w:rsidR="00945230" w:rsidRPr="00EE2C8A" w:rsidRDefault="00945230">
            <w:pPr>
              <w:spacing w:after="60"/>
              <w:rPr>
                <w:b w:val="0"/>
                <w:bCs w:val="0"/>
                <w:sz w:val="20"/>
                <w:lang w:val="en-US"/>
              </w:rPr>
            </w:pPr>
            <w:r w:rsidRPr="00EE2C8A">
              <w:rPr>
                <w:sz w:val="20"/>
                <w:lang w:val="en-US"/>
              </w:rPr>
              <w:t>Water column plastics (demersal trawls)</w:t>
            </w:r>
          </w:p>
        </w:tc>
        <w:tc>
          <w:tcPr>
            <w:tcW w:w="637" w:type="pct"/>
          </w:tcPr>
          <w:p w14:paraId="2305478E" w14:textId="77777777" w:rsidR="00945230" w:rsidRPr="001445C6" w:rsidRDefault="00945230" w:rsidP="000E7E22">
            <w:pPr>
              <w:spacing w:after="60"/>
              <w:jc w:val="center"/>
              <w:cnfStyle w:val="000000100000" w:firstRow="0" w:lastRow="0" w:firstColumn="0" w:lastColumn="0" w:oddVBand="0" w:evenVBand="0" w:oddHBand="1" w:evenHBand="0" w:firstRowFirstColumn="0" w:firstRowLastColumn="0" w:lastRowFirstColumn="0" w:lastRowLastColumn="0"/>
              <w:rPr>
                <w:sz w:val="20"/>
                <w:lang w:val="en-US"/>
              </w:rPr>
            </w:pPr>
          </w:p>
        </w:tc>
        <w:tc>
          <w:tcPr>
            <w:tcW w:w="577" w:type="pct"/>
            <w:tcBorders>
              <w:right w:val="single" w:sz="8" w:space="0" w:color="auto"/>
            </w:tcBorders>
            <w:hideMark/>
          </w:tcPr>
          <w:p w14:paraId="1C96D799" w14:textId="77777777" w:rsidR="00945230" w:rsidRDefault="00945230"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r>
      <w:tr w:rsidR="00945230" w14:paraId="265A57C5" w14:textId="77777777" w:rsidTr="000E7E22">
        <w:tc>
          <w:tcPr>
            <w:cnfStyle w:val="001000000000" w:firstRow="0" w:lastRow="0" w:firstColumn="1" w:lastColumn="0" w:oddVBand="0" w:evenVBand="0" w:oddHBand="0" w:evenHBand="0" w:firstRowFirstColumn="0" w:firstRowLastColumn="0" w:lastRowFirstColumn="0" w:lastRowLastColumn="0"/>
            <w:tcW w:w="3786" w:type="pct"/>
            <w:tcBorders>
              <w:left w:val="single" w:sz="8" w:space="0" w:color="auto"/>
              <w:bottom w:val="single" w:sz="8" w:space="0" w:color="auto"/>
            </w:tcBorders>
            <w:hideMark/>
          </w:tcPr>
          <w:p w14:paraId="7A214E40" w14:textId="77777777" w:rsidR="00945230" w:rsidRPr="00EE2C8A" w:rsidRDefault="00945230">
            <w:pPr>
              <w:spacing w:after="60"/>
              <w:rPr>
                <w:b w:val="0"/>
                <w:bCs w:val="0"/>
                <w:sz w:val="20"/>
                <w:lang w:val="en-US"/>
              </w:rPr>
            </w:pPr>
            <w:r w:rsidRPr="00EE2C8A">
              <w:rPr>
                <w:sz w:val="20"/>
                <w:lang w:val="en-US"/>
              </w:rPr>
              <w:t>Seafloor litter (benthic trawls (</w:t>
            </w:r>
            <w:proofErr w:type="gramStart"/>
            <w:r w:rsidRPr="00EE2C8A">
              <w:rPr>
                <w:sz w:val="20"/>
                <w:lang w:val="en-US"/>
              </w:rPr>
              <w:t>e.g.</w:t>
            </w:r>
            <w:proofErr w:type="gramEnd"/>
            <w:r w:rsidRPr="00EE2C8A">
              <w:rPr>
                <w:sz w:val="20"/>
                <w:lang w:val="en-US"/>
              </w:rPr>
              <w:t xml:space="preserve"> fish survey trawls), divers, video/camera tows, submersibles, remotely operated vehicles)</w:t>
            </w:r>
          </w:p>
        </w:tc>
        <w:tc>
          <w:tcPr>
            <w:tcW w:w="637" w:type="pct"/>
            <w:tcBorders>
              <w:bottom w:val="single" w:sz="8" w:space="0" w:color="auto"/>
            </w:tcBorders>
          </w:tcPr>
          <w:p w14:paraId="6AC3F9AA" w14:textId="77777777" w:rsidR="00945230" w:rsidRPr="001445C6" w:rsidRDefault="00945230" w:rsidP="000E7E22">
            <w:pPr>
              <w:spacing w:after="60"/>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577" w:type="pct"/>
            <w:tcBorders>
              <w:bottom w:val="single" w:sz="8" w:space="0" w:color="auto"/>
              <w:right w:val="single" w:sz="8" w:space="0" w:color="auto"/>
            </w:tcBorders>
            <w:hideMark/>
          </w:tcPr>
          <w:p w14:paraId="7B4DD7E1" w14:textId="77777777" w:rsidR="00945230" w:rsidRDefault="00945230"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r>
    </w:tbl>
    <w:p w14:paraId="6146D48B" w14:textId="77777777" w:rsidR="002C22A2" w:rsidRDefault="002C22A2" w:rsidP="002C22A2">
      <w:pPr>
        <w:shd w:val="clear" w:color="auto" w:fill="FFFFFF"/>
        <w:spacing w:after="0"/>
      </w:pPr>
    </w:p>
    <w:p w14:paraId="0469076D" w14:textId="77777777" w:rsidR="002C22A2" w:rsidRPr="002C22A2" w:rsidRDefault="002C22A2" w:rsidP="23234BC7">
      <w:pPr>
        <w:shd w:val="clear" w:color="auto" w:fill="FFFFFF" w:themeFill="background1"/>
        <w:spacing w:after="0"/>
        <w:rPr>
          <w:b/>
          <w:bCs/>
          <w:color w:val="595959" w:themeColor="text1" w:themeTint="A6"/>
        </w:rPr>
      </w:pPr>
      <w:r w:rsidRPr="23234BC7">
        <w:rPr>
          <w:b/>
          <w:bCs/>
          <w:color w:val="595959" w:themeColor="text1" w:themeTint="A6"/>
        </w:rPr>
        <w:t>Concepts:</w:t>
      </w:r>
    </w:p>
    <w:p w14:paraId="2C67D7F8" w14:textId="77777777" w:rsidR="00475EEB" w:rsidRDefault="00475EEB" w:rsidP="00475EEB">
      <w:pPr>
        <w:shd w:val="clear" w:color="auto" w:fill="FFFFFF"/>
        <w:spacing w:after="0"/>
        <w:jc w:val="both"/>
        <w:rPr>
          <w:color w:val="595959" w:themeColor="text1" w:themeTint="A6"/>
          <w:sz w:val="21"/>
          <w:szCs w:val="21"/>
        </w:rPr>
      </w:pPr>
      <w:r w:rsidRPr="00EE6EE5">
        <w:rPr>
          <w:color w:val="595959" w:themeColor="text1" w:themeTint="A6"/>
          <w:sz w:val="21"/>
          <w:szCs w:val="21"/>
        </w:rPr>
        <w:t xml:space="preserve">One of the largest pressures on </w:t>
      </w:r>
      <w:r w:rsidRPr="009300FF">
        <w:rPr>
          <w:b/>
          <w:bCs/>
          <w:color w:val="595959" w:themeColor="text1" w:themeTint="A6"/>
          <w:sz w:val="21"/>
          <w:szCs w:val="21"/>
        </w:rPr>
        <w:t>coastal environments is eutrophication</w:t>
      </w:r>
      <w:r w:rsidRPr="00EE6EE5">
        <w:rPr>
          <w:color w:val="595959" w:themeColor="text1" w:themeTint="A6"/>
          <w:sz w:val="21"/>
          <w:szCs w:val="21"/>
        </w:rPr>
        <w:t>, resulting primarily from land-based nutrient input from agricultural runoff and domestic wastewater discharge. Coastal eutrophication can lead to serious damage to marine ecosystems, vital sea habitats, and can cause the spread of harmful algal blooms.</w:t>
      </w:r>
      <w:r>
        <w:rPr>
          <w:color w:val="595959" w:themeColor="text1" w:themeTint="A6"/>
          <w:sz w:val="21"/>
          <w:szCs w:val="21"/>
        </w:rPr>
        <w:t xml:space="preserve"> </w:t>
      </w:r>
      <w:r w:rsidRPr="0056371E">
        <w:rPr>
          <w:color w:val="595959" w:themeColor="text1" w:themeTint="A6"/>
          <w:sz w:val="21"/>
          <w:szCs w:val="21"/>
        </w:rPr>
        <w:t>SDG Indicator 14.1.1a aims to measure the contribution to coastal eutrophication from countries and the state of coastal eutrophication.</w:t>
      </w:r>
    </w:p>
    <w:p w14:paraId="1841D542" w14:textId="77777777" w:rsidR="00475EEB" w:rsidRDefault="00475EEB" w:rsidP="006F6B7A">
      <w:pPr>
        <w:shd w:val="clear" w:color="auto" w:fill="FFFFFF"/>
        <w:spacing w:after="0"/>
        <w:jc w:val="both"/>
        <w:rPr>
          <w:color w:val="595959" w:themeColor="text1" w:themeTint="A6"/>
        </w:rPr>
      </w:pPr>
    </w:p>
    <w:p w14:paraId="4022A622" w14:textId="0ECBF9C3" w:rsidR="003E79F3" w:rsidRDefault="002C22A2" w:rsidP="003E79F3">
      <w:pPr>
        <w:shd w:val="clear" w:color="auto" w:fill="FFFFFF"/>
        <w:spacing w:after="0"/>
        <w:jc w:val="both"/>
        <w:rPr>
          <w:color w:val="595959" w:themeColor="text1" w:themeTint="A6"/>
          <w:sz w:val="21"/>
          <w:szCs w:val="21"/>
        </w:rPr>
      </w:pPr>
      <w:r w:rsidRPr="002C22A2">
        <w:rPr>
          <w:color w:val="595959" w:themeColor="text1" w:themeTint="A6"/>
        </w:rPr>
        <w:t xml:space="preserve">Eutrophication </w:t>
      </w:r>
      <w:r w:rsidR="00475EEB">
        <w:rPr>
          <w:color w:val="595959" w:themeColor="text1" w:themeTint="A6"/>
        </w:rPr>
        <w:t>is an</w:t>
      </w:r>
      <w:r w:rsidR="00475EEB" w:rsidRPr="002C22A2">
        <w:rPr>
          <w:color w:val="595959" w:themeColor="text1" w:themeTint="A6"/>
        </w:rPr>
        <w:t xml:space="preserve"> </w:t>
      </w:r>
      <w:r w:rsidRPr="002C22A2">
        <w:rPr>
          <w:color w:val="595959" w:themeColor="text1" w:themeTint="A6"/>
        </w:rPr>
        <w:t>excess nutrient loading into coastal environments from anthropogenic sources, resulting in excessive growth of plants, algae and phytoplankton.</w:t>
      </w:r>
      <w:r w:rsidR="003E79F3">
        <w:rPr>
          <w:color w:val="595959" w:themeColor="text1" w:themeTint="A6"/>
        </w:rPr>
        <w:t xml:space="preserve"> </w:t>
      </w:r>
      <w:r w:rsidR="003E79F3" w:rsidRPr="00EA56AF">
        <w:rPr>
          <w:color w:val="595959" w:themeColor="text1" w:themeTint="A6"/>
          <w:sz w:val="21"/>
          <w:szCs w:val="21"/>
        </w:rPr>
        <w:t>The basis for these loads is collected from land-based assessments of land use including fertilizer use, population density, socioeconomic factors and other contributors to nutrient pollution runoff. Given the land-based nature of the indicator, it provides a modelled number indicating the risk of coastal eutrophication at a specific river mouth.</w:t>
      </w:r>
    </w:p>
    <w:p w14:paraId="4C4E82B1" w14:textId="19D8DBFA" w:rsidR="002C22A2" w:rsidRDefault="002C22A2" w:rsidP="006F6B7A">
      <w:pPr>
        <w:shd w:val="clear" w:color="auto" w:fill="FFFFFF"/>
        <w:spacing w:after="0"/>
        <w:jc w:val="both"/>
        <w:rPr>
          <w:color w:val="595959" w:themeColor="text1" w:themeTint="A6"/>
        </w:rPr>
      </w:pPr>
    </w:p>
    <w:p w14:paraId="5E59324E" w14:textId="77777777" w:rsidR="00AA7A36" w:rsidRDefault="00AA7A36" w:rsidP="00AA7A36">
      <w:pPr>
        <w:shd w:val="clear" w:color="auto" w:fill="FFFFFF"/>
        <w:spacing w:after="0"/>
        <w:jc w:val="both"/>
        <w:rPr>
          <w:color w:val="595959" w:themeColor="text1" w:themeTint="A6"/>
          <w:sz w:val="21"/>
          <w:szCs w:val="21"/>
        </w:rPr>
      </w:pPr>
      <w:r>
        <w:rPr>
          <w:color w:val="595959" w:themeColor="text1" w:themeTint="A6"/>
          <w:sz w:val="21"/>
          <w:szCs w:val="21"/>
        </w:rPr>
        <w:t xml:space="preserve">One more important characteristic is Chlorophyll-a deviation. </w:t>
      </w:r>
      <w:r w:rsidRPr="000B7BED">
        <w:rPr>
          <w:color w:val="595959" w:themeColor="text1" w:themeTint="A6"/>
          <w:sz w:val="21"/>
          <w:szCs w:val="21"/>
        </w:rPr>
        <w:t>Chlorophyll-a concentrations for this indicator are obtained from the global ocean, 4 km spatial</w:t>
      </w:r>
      <w:r w:rsidRPr="003A3A68">
        <w:t xml:space="preserve"> </w:t>
      </w:r>
      <w:r w:rsidRPr="003A3A68">
        <w:rPr>
          <w:color w:val="595959" w:themeColor="text1" w:themeTint="A6"/>
          <w:sz w:val="21"/>
          <w:szCs w:val="21"/>
        </w:rPr>
        <w:t xml:space="preserve">resolution per pixel monthly mean product of the OC-CCI project product for each pixel within </w:t>
      </w:r>
      <w:r>
        <w:rPr>
          <w:color w:val="595959" w:themeColor="text1" w:themeTint="A6"/>
          <w:sz w:val="21"/>
          <w:szCs w:val="21"/>
        </w:rPr>
        <w:t>the</w:t>
      </w:r>
      <w:r w:rsidRPr="003A3A68">
        <w:rPr>
          <w:color w:val="595959" w:themeColor="text1" w:themeTint="A6"/>
          <w:sz w:val="21"/>
          <w:szCs w:val="21"/>
        </w:rPr>
        <w:t xml:space="preserve"> country’s </w:t>
      </w:r>
      <w:r w:rsidRPr="00292345">
        <w:rPr>
          <w:color w:val="595959" w:themeColor="text1" w:themeTint="A6"/>
          <w:sz w:val="21"/>
          <w:szCs w:val="21"/>
        </w:rPr>
        <w:t xml:space="preserve">territorial </w:t>
      </w:r>
      <w:r>
        <w:rPr>
          <w:color w:val="595959" w:themeColor="text1" w:themeTint="A6"/>
          <w:sz w:val="21"/>
          <w:szCs w:val="21"/>
        </w:rPr>
        <w:t>sea and exclusive economic zone.</w:t>
      </w:r>
    </w:p>
    <w:p w14:paraId="2F7BB52D" w14:textId="50834BC2" w:rsidR="00AA7A36" w:rsidRDefault="00AA7A36" w:rsidP="006F6B7A">
      <w:pPr>
        <w:shd w:val="clear" w:color="auto" w:fill="FFFFFF"/>
        <w:spacing w:after="0"/>
        <w:jc w:val="both"/>
        <w:rPr>
          <w:color w:val="595959" w:themeColor="text1" w:themeTint="A6"/>
        </w:rPr>
      </w:pPr>
    </w:p>
    <w:p w14:paraId="2B62B402" w14:textId="77777777" w:rsidR="00D97D39" w:rsidRDefault="00D97D39" w:rsidP="00D97D39">
      <w:pPr>
        <w:shd w:val="clear" w:color="auto" w:fill="FFFFFF"/>
        <w:spacing w:after="0"/>
        <w:jc w:val="both"/>
        <w:rPr>
          <w:color w:val="595959" w:themeColor="text1" w:themeTint="A6"/>
          <w:sz w:val="21"/>
          <w:szCs w:val="21"/>
        </w:rPr>
      </w:pPr>
      <w:r w:rsidRPr="00F55606">
        <w:rPr>
          <w:color w:val="595959" w:themeColor="text1" w:themeTint="A6"/>
          <w:sz w:val="21"/>
          <w:szCs w:val="21"/>
        </w:rPr>
        <w:t>Territorial sea is a belt of coastal waters extending at most 12 nautical miles from the baseline of a coastal state, as outlined by the United Nations Convention on the Law of the Sea.</w:t>
      </w:r>
    </w:p>
    <w:p w14:paraId="04A080C1" w14:textId="77777777" w:rsidR="00D97D39" w:rsidRDefault="00D97D39" w:rsidP="00D97D39">
      <w:pPr>
        <w:shd w:val="clear" w:color="auto" w:fill="FFFFFF"/>
        <w:spacing w:after="0"/>
        <w:jc w:val="both"/>
        <w:rPr>
          <w:color w:val="595959" w:themeColor="text1" w:themeTint="A6"/>
          <w:sz w:val="21"/>
          <w:szCs w:val="21"/>
        </w:rPr>
      </w:pPr>
    </w:p>
    <w:p w14:paraId="1C781F4B" w14:textId="77777777" w:rsidR="00D97D39" w:rsidRDefault="00D97D39" w:rsidP="00D97D39">
      <w:pPr>
        <w:shd w:val="clear" w:color="auto" w:fill="FFFFFF"/>
        <w:spacing w:after="0"/>
        <w:jc w:val="both"/>
        <w:rPr>
          <w:color w:val="595959" w:themeColor="text1" w:themeTint="A6"/>
          <w:sz w:val="21"/>
          <w:szCs w:val="21"/>
        </w:rPr>
      </w:pPr>
      <w:r w:rsidRPr="00CA66AD">
        <w:rPr>
          <w:color w:val="595959" w:themeColor="text1" w:themeTint="A6"/>
          <w:sz w:val="21"/>
          <w:szCs w:val="21"/>
        </w:rPr>
        <w:t>The Exclusive Economic Zone (EEZ) is an area beyond and adjacent to the territorial sea. The EEZ shall not extend beyond 200 nautical miles from the baselines from which the breadth of the territorial sea is measured, as outlined by the United Nations Convention on the Law of the Sea.</w:t>
      </w:r>
    </w:p>
    <w:p w14:paraId="4755360B" w14:textId="77777777" w:rsidR="00D97D39" w:rsidRDefault="00D97D39" w:rsidP="00D97D39">
      <w:pPr>
        <w:shd w:val="clear" w:color="auto" w:fill="FFFFFF"/>
        <w:spacing w:after="0"/>
        <w:jc w:val="both"/>
        <w:rPr>
          <w:color w:val="595959" w:themeColor="text1" w:themeTint="A6"/>
          <w:sz w:val="21"/>
          <w:szCs w:val="21"/>
        </w:rPr>
      </w:pPr>
    </w:p>
    <w:p w14:paraId="2B072DDF" w14:textId="77777777" w:rsidR="00D97D39" w:rsidRDefault="00D97D39" w:rsidP="00D97D39">
      <w:pPr>
        <w:shd w:val="clear" w:color="auto" w:fill="FFFFFF"/>
        <w:spacing w:after="0"/>
        <w:jc w:val="both"/>
        <w:rPr>
          <w:color w:val="595959" w:themeColor="text1" w:themeTint="A6"/>
          <w:sz w:val="21"/>
          <w:szCs w:val="21"/>
        </w:rPr>
      </w:pPr>
      <w:r w:rsidRPr="007127E2">
        <w:rPr>
          <w:color w:val="595959" w:themeColor="text1" w:themeTint="A6"/>
          <w:sz w:val="21"/>
          <w:szCs w:val="21"/>
        </w:rPr>
        <w:t xml:space="preserve">Based on the existing internationally agreed </w:t>
      </w:r>
      <w:hyperlink r:id="rId11" w:history="1">
        <w:r w:rsidRPr="004B51E3">
          <w:rPr>
            <w:rStyle w:val="Hyperlink"/>
            <w:sz w:val="21"/>
            <w:szCs w:val="21"/>
          </w:rPr>
          <w:t>Group of Experts on the Scientific Aspects of Marine Environmental Protection (GESAMP) guidelines</w:t>
        </w:r>
      </w:hyperlink>
      <w:r w:rsidRPr="007127E2">
        <w:rPr>
          <w:color w:val="595959" w:themeColor="text1" w:themeTint="A6"/>
          <w:sz w:val="21"/>
          <w:szCs w:val="21"/>
        </w:rPr>
        <w:t xml:space="preserve"> and the existing national data collections, it is recommended that the SDG reporting includes sub-indicators related to beach litter, floating plastic and plastic in the sea column, plastic on the sea floor and additional option indicators.</w:t>
      </w:r>
    </w:p>
    <w:p w14:paraId="4D7790BD" w14:textId="77777777" w:rsidR="00D97D39" w:rsidRDefault="00D97D39" w:rsidP="00D97D39">
      <w:pPr>
        <w:shd w:val="clear" w:color="auto" w:fill="FFFFFF"/>
        <w:spacing w:after="0"/>
        <w:jc w:val="both"/>
        <w:rPr>
          <w:color w:val="595959" w:themeColor="text1" w:themeTint="A6"/>
          <w:sz w:val="21"/>
          <w:szCs w:val="21"/>
        </w:rPr>
      </w:pPr>
    </w:p>
    <w:p w14:paraId="7EF87C7F" w14:textId="77777777" w:rsidR="00D97D39" w:rsidRDefault="00D97D39" w:rsidP="00D97D39">
      <w:pPr>
        <w:shd w:val="clear" w:color="auto" w:fill="FFFFFF"/>
        <w:spacing w:after="0"/>
        <w:jc w:val="both"/>
        <w:rPr>
          <w:color w:val="595959" w:themeColor="text1" w:themeTint="A6"/>
          <w:sz w:val="21"/>
          <w:szCs w:val="21"/>
        </w:rPr>
      </w:pPr>
      <w:r w:rsidRPr="00C460D5">
        <w:rPr>
          <w:color w:val="595959" w:themeColor="text1" w:themeTint="A6"/>
          <w:sz w:val="21"/>
          <w:szCs w:val="21"/>
        </w:rPr>
        <w:t>Plastic litter is most obvious on shorelines, where litter accumulates due to current, wave and wind action, river outflows and by direct littering at the coast. However, plastic litter occurs on the ocean surface, suspended in the water column, on the seabed and in association with biota, due to entanglement or ingestion (GESAMP, 2019).</w:t>
      </w:r>
    </w:p>
    <w:p w14:paraId="57FE2C5D" w14:textId="77777777" w:rsidR="00D97D39" w:rsidRPr="002C22A2" w:rsidRDefault="00D97D39" w:rsidP="000E7E22">
      <w:pPr>
        <w:shd w:val="clear" w:color="auto" w:fill="FFFFFF"/>
        <w:spacing w:after="0"/>
        <w:jc w:val="both"/>
        <w:rPr>
          <w:color w:val="595959" w:themeColor="text1" w:themeTint="A6"/>
        </w:rPr>
      </w:pPr>
    </w:p>
    <w:p w14:paraId="2C386A03" w14:textId="2C35E029" w:rsidR="002C22A2" w:rsidRPr="000E7E22" w:rsidRDefault="002C22A2" w:rsidP="000E7E22">
      <w:pPr>
        <w:shd w:val="clear" w:color="auto" w:fill="FFFFFF"/>
        <w:spacing w:after="0"/>
        <w:jc w:val="both"/>
        <w:rPr>
          <w:color w:val="595959" w:themeColor="text1" w:themeTint="A6"/>
          <w:sz w:val="21"/>
          <w:szCs w:val="21"/>
        </w:rPr>
      </w:pPr>
      <w:r w:rsidRPr="000E7E22">
        <w:rPr>
          <w:color w:val="595959" w:themeColor="text1" w:themeTint="A6"/>
          <w:sz w:val="21"/>
          <w:szCs w:val="21"/>
        </w:rPr>
        <w:lastRenderedPageBreak/>
        <w:t>Marine litter - any persistent, manufactured or processed solid material which is lost or discarded and ends up in the marine and coastal environment.</w:t>
      </w:r>
    </w:p>
    <w:p w14:paraId="6E54D3D6" w14:textId="69C8E128" w:rsidR="00EC2915" w:rsidRDefault="00EC2915" w:rsidP="00576CFA">
      <w:pPr>
        <w:pStyle w:val="MText"/>
      </w:pPr>
    </w:p>
    <w:p w14:paraId="5A72B883" w14:textId="6BF6DD4E" w:rsidR="00264226" w:rsidRDefault="00264226" w:rsidP="000E7E22">
      <w:pPr>
        <w:pStyle w:val="MText"/>
        <w:jc w:val="both"/>
      </w:pPr>
      <w:r>
        <w:rPr>
          <w:color w:val="595959" w:themeColor="text1" w:themeTint="A6"/>
        </w:rPr>
        <w:t>The</w:t>
      </w:r>
      <w:r w:rsidRPr="0054748C">
        <w:rPr>
          <w:color w:val="595959" w:themeColor="text1" w:themeTint="A6"/>
        </w:rPr>
        <w:t xml:space="preserve"> full methodology for this indicator is available in the document entitled “</w:t>
      </w:r>
      <w:hyperlink r:id="rId12" w:history="1">
        <w:r w:rsidRPr="00D443F7">
          <w:rPr>
            <w:rStyle w:val="Hyperlink"/>
          </w:rPr>
          <w:t>Understanding the State of the Ocean: A Global Manual on Measuring SDG 14.1.1, SDG 14.2.1 and SDG 14.5.1</w:t>
        </w:r>
      </w:hyperlink>
      <w:r w:rsidRPr="0054748C">
        <w:rPr>
          <w:color w:val="595959" w:themeColor="text1" w:themeTint="A6"/>
        </w:rPr>
        <w:t>”</w:t>
      </w:r>
      <w:r>
        <w:rPr>
          <w:color w:val="595959" w:themeColor="text1" w:themeTint="A6"/>
        </w:rPr>
        <w:t xml:space="preserve"> (UNEP, 2021).</w:t>
      </w:r>
      <w:r w:rsidRPr="0054748C">
        <w:rPr>
          <w:color w:val="595959" w:themeColor="text1" w:themeTint="A6"/>
        </w:rPr>
        <w:t xml:space="preserve"> </w:t>
      </w:r>
    </w:p>
    <w:p w14:paraId="16CB298E" w14:textId="77777777" w:rsidR="00264226" w:rsidRPr="00A96255" w:rsidRDefault="00264226"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397CB05E" w14:textId="77777777" w:rsidR="009B66C3" w:rsidRDefault="009B66C3" w:rsidP="009B66C3">
      <w:pPr>
        <w:pStyle w:val="MText"/>
        <w:numPr>
          <w:ilvl w:val="0"/>
          <w:numId w:val="6"/>
        </w:numPr>
        <w:jc w:val="both"/>
      </w:pPr>
      <w:r w:rsidRPr="000E7E22">
        <w:rPr>
          <w:lang w:val="en-US"/>
        </w:rPr>
        <w:t>Chlorophyll-a deviations</w:t>
      </w:r>
      <w:r>
        <w:t xml:space="preserve"> and </w:t>
      </w:r>
      <w:r w:rsidRPr="000E7E22">
        <w:rPr>
          <w:lang w:val="en-US"/>
        </w:rPr>
        <w:t>Chlorophyll-a anomaly:</w:t>
      </w:r>
      <w:r>
        <w:t xml:space="preserve"> Percent (%). </w:t>
      </w:r>
    </w:p>
    <w:p w14:paraId="7F86C635" w14:textId="77777777" w:rsidR="009B66C3" w:rsidRDefault="009B66C3" w:rsidP="009B66C3">
      <w:pPr>
        <w:pStyle w:val="MText"/>
        <w:numPr>
          <w:ilvl w:val="0"/>
          <w:numId w:val="6"/>
        </w:numPr>
        <w:jc w:val="both"/>
        <w:rPr>
          <w:rFonts w:cstheme="minorHAnsi"/>
          <w:color w:val="4D4D4D"/>
        </w:rPr>
      </w:pPr>
      <w:r w:rsidRPr="000E7E22">
        <w:rPr>
          <w:rFonts w:cstheme="minorHAnsi"/>
          <w:lang w:val="en-US"/>
        </w:rPr>
        <w:t xml:space="preserve">Beach litter: Number per square kilometer, </w:t>
      </w:r>
      <w:r>
        <w:t xml:space="preserve">Percent (%), </w:t>
      </w:r>
      <w:r w:rsidRPr="0054748C">
        <w:rPr>
          <w:rFonts w:cstheme="minorHAnsi"/>
          <w:color w:val="4D4D4D"/>
        </w:rPr>
        <w:t>Tonnes</w:t>
      </w:r>
      <w:r>
        <w:rPr>
          <w:rFonts w:cstheme="minorHAnsi"/>
          <w:color w:val="4D4D4D"/>
        </w:rPr>
        <w:t>.</w:t>
      </w:r>
    </w:p>
    <w:p w14:paraId="706EEB11" w14:textId="77777777" w:rsidR="009B66C3" w:rsidRPr="000E7E22" w:rsidRDefault="009B66C3" w:rsidP="009B66C3">
      <w:pPr>
        <w:pStyle w:val="MText"/>
        <w:numPr>
          <w:ilvl w:val="0"/>
          <w:numId w:val="6"/>
        </w:numPr>
        <w:jc w:val="both"/>
        <w:rPr>
          <w:rFonts w:cstheme="minorHAnsi"/>
          <w:lang w:val="en-US"/>
        </w:rPr>
      </w:pPr>
      <w:r w:rsidRPr="000E7E22">
        <w:rPr>
          <w:rFonts w:cstheme="minorHAnsi"/>
          <w:lang w:val="en-US"/>
        </w:rPr>
        <w:t xml:space="preserve">Floating plastic debris density: </w:t>
      </w:r>
      <w:r>
        <w:rPr>
          <w:rFonts w:cstheme="minorHAnsi"/>
          <w:color w:val="4D4D4D"/>
        </w:rPr>
        <w:t>C</w:t>
      </w:r>
      <w:r w:rsidRPr="0054748C">
        <w:rPr>
          <w:rFonts w:cstheme="minorHAnsi"/>
          <w:color w:val="4D4D4D"/>
        </w:rPr>
        <w:t xml:space="preserve">ount per </w:t>
      </w:r>
      <w:r w:rsidRPr="000E7E22">
        <w:rPr>
          <w:rFonts w:cstheme="minorHAnsi"/>
          <w:lang w:val="en-US"/>
        </w:rPr>
        <w:t>square kilometer (count per km</w:t>
      </w:r>
      <w:r w:rsidRPr="000E7E22">
        <w:rPr>
          <w:rFonts w:cstheme="minorHAnsi"/>
          <w:vertAlign w:val="superscript"/>
          <w:lang w:val="en-US"/>
        </w:rPr>
        <w:t>2</w:t>
      </w:r>
      <w:r w:rsidRPr="000E7E22">
        <w:rPr>
          <w:rFonts w:cstheme="minorHAnsi"/>
          <w:lang w:val="en-US"/>
        </w:rPr>
        <w:t>).</w:t>
      </w:r>
    </w:p>
    <w:p w14:paraId="6A3CE947" w14:textId="77777777" w:rsidR="009B66C3" w:rsidRDefault="009B66C3" w:rsidP="009B66C3">
      <w:pPr>
        <w:pStyle w:val="MText"/>
        <w:numPr>
          <w:ilvl w:val="0"/>
          <w:numId w:val="6"/>
        </w:numPr>
        <w:jc w:val="both"/>
      </w:pPr>
      <w:r w:rsidRPr="009300FF">
        <w:rPr>
          <w:bCs/>
          <w:sz w:val="20"/>
          <w:lang w:val="en-US"/>
        </w:rPr>
        <w:t>Indicator for Coastal Eutrophication Potential (</w:t>
      </w:r>
      <w:r>
        <w:t>ICEP): kilograms of carbon (from algae biomass) per square kilometre of river basin area per day (kg C km</w:t>
      </w:r>
      <w:r w:rsidRPr="0054748C">
        <w:rPr>
          <w:vertAlign w:val="superscript"/>
        </w:rPr>
        <w:t>-2</w:t>
      </w:r>
      <w:r>
        <w:t xml:space="preserve"> day</w:t>
      </w:r>
      <w:r w:rsidRPr="0054748C">
        <w:rPr>
          <w:vertAlign w:val="superscript"/>
        </w:rPr>
        <w:t>-1</w:t>
      </w:r>
      <w:r>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293EC8D8" w14:textId="742F9B1E" w:rsidR="006E093D" w:rsidRDefault="00943A84" w:rsidP="000E7E22">
      <w:pPr>
        <w:pStyle w:val="MText"/>
        <w:jc w:val="both"/>
      </w:pPr>
      <w:r>
        <w:t xml:space="preserve">This indicator is classified </w:t>
      </w:r>
      <w:r w:rsidR="00BE5706" w:rsidRPr="00BE5706">
        <w:t>by</w:t>
      </w:r>
      <w:r w:rsidR="00624A70">
        <w:t xml:space="preserve"> the</w:t>
      </w:r>
      <w:r w:rsidR="00BE5706" w:rsidRPr="00BE5706">
        <w:t xml:space="preserve"> </w:t>
      </w:r>
      <w:r w:rsidR="00624A70" w:rsidRPr="00624A70">
        <w:t xml:space="preserve">Standard Country or Area Codes for Statistical Use </w:t>
      </w:r>
      <w:r w:rsidR="00F17422">
        <w:t>(</w:t>
      </w:r>
      <w:r w:rsidR="008218FC" w:rsidRPr="008218FC">
        <w:t>UN M49 classification of countries</w:t>
      </w:r>
      <w:r w:rsidR="008218FC">
        <w:t xml:space="preserve"> and </w:t>
      </w:r>
      <w:r w:rsidR="00BE5706" w:rsidRPr="00BE5706">
        <w:t>region</w:t>
      </w:r>
      <w:r w:rsidR="00BB2B4B">
        <w:t>s</w:t>
      </w:r>
      <w:r w:rsidR="00F17422">
        <w:t>)</w:t>
      </w:r>
      <w:r w:rsidR="00BE5706" w:rsidRPr="00BE5706">
        <w:t>.</w:t>
      </w:r>
    </w:p>
    <w:p w14:paraId="01CCAC7B" w14:textId="77777777" w:rsidR="00BB2B4B" w:rsidRPr="00A96255" w:rsidRDefault="00BB2B4B"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5A070FC" w14:textId="77777777" w:rsidR="00E6401F" w:rsidRDefault="00E6401F" w:rsidP="000E7E22">
      <w:pPr>
        <w:pStyle w:val="MText"/>
        <w:ind w:left="270" w:hanging="270"/>
        <w:jc w:val="both"/>
      </w:pPr>
      <w:r>
        <w:t>For Level 1 indicators:</w:t>
      </w:r>
    </w:p>
    <w:p w14:paraId="2B2F4B84" w14:textId="03E25123" w:rsidR="002C22A2" w:rsidRDefault="002C22A2" w:rsidP="000E7E22">
      <w:pPr>
        <w:pStyle w:val="MText"/>
        <w:numPr>
          <w:ilvl w:val="0"/>
          <w:numId w:val="7"/>
        </w:numPr>
        <w:jc w:val="both"/>
      </w:pPr>
      <w:r>
        <w:t>Satellite data</w:t>
      </w:r>
      <w:r w:rsidR="00E6401F">
        <w:t>.</w:t>
      </w:r>
    </w:p>
    <w:p w14:paraId="5070DE18" w14:textId="2B151735" w:rsidR="002C22A2" w:rsidRDefault="002C22A2" w:rsidP="000E7E22">
      <w:pPr>
        <w:pStyle w:val="MText"/>
        <w:numPr>
          <w:ilvl w:val="0"/>
          <w:numId w:val="7"/>
        </w:numPr>
        <w:jc w:val="both"/>
      </w:pPr>
      <w:r>
        <w:t>Global models</w:t>
      </w:r>
      <w:r w:rsidR="00E6401F">
        <w:t>,</w:t>
      </w:r>
      <w:r>
        <w:t xml:space="preserve"> which are based on official data from national governments as collected from UN organizations</w:t>
      </w:r>
      <w:r w:rsidR="005F2F8E">
        <w:t>.</w:t>
      </w:r>
      <w:r>
        <w:t xml:space="preserve"> </w:t>
      </w:r>
    </w:p>
    <w:p w14:paraId="036BA848" w14:textId="77777777" w:rsidR="005F2F8E" w:rsidRDefault="005F2F8E" w:rsidP="000E7E22">
      <w:pPr>
        <w:pStyle w:val="MText"/>
        <w:ind w:left="270" w:hanging="270"/>
        <w:jc w:val="both"/>
      </w:pPr>
    </w:p>
    <w:p w14:paraId="3A4862EF" w14:textId="77777777" w:rsidR="00D31BE4" w:rsidRDefault="00D31BE4" w:rsidP="000E7E22">
      <w:pPr>
        <w:pStyle w:val="MText"/>
        <w:ind w:left="270" w:hanging="270"/>
        <w:jc w:val="both"/>
      </w:pPr>
      <w:r>
        <w:t>For Level 2 indicators:</w:t>
      </w:r>
    </w:p>
    <w:p w14:paraId="08E1C3DF" w14:textId="6328226B" w:rsidR="00576CFA" w:rsidRPr="00A96255" w:rsidRDefault="002C22A2" w:rsidP="000E7E22">
      <w:pPr>
        <w:pStyle w:val="MText"/>
        <w:numPr>
          <w:ilvl w:val="0"/>
          <w:numId w:val="8"/>
        </w:numPr>
        <w:jc w:val="both"/>
      </w:pPr>
      <w:r>
        <w:t>Data provided by national governments</w:t>
      </w:r>
      <w:r w:rsidR="00D31BE4">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5DAAC7F" w14:textId="05A5D737" w:rsidR="002C22A2" w:rsidRDefault="00187406" w:rsidP="000E7E22">
      <w:pPr>
        <w:pStyle w:val="MText"/>
        <w:jc w:val="both"/>
      </w:pPr>
      <w:r>
        <w:t>N</w:t>
      </w:r>
      <w:r w:rsidR="002C22A2">
        <w:t>ational data</w:t>
      </w:r>
      <w:r w:rsidR="00654DD5">
        <w:t xml:space="preserve"> are collected</w:t>
      </w:r>
      <w:r w:rsidR="002C22A2">
        <w:t xml:space="preserve"> through the Regional Seas Programmes to reduce the reporting burden on countries. For countries that are not included in a Regional Seas Programme</w:t>
      </w:r>
      <w:r w:rsidR="005441F1">
        <w:t>,</w:t>
      </w:r>
      <w:r w:rsidR="002C22A2">
        <w:t xml:space="preserve"> UNEP </w:t>
      </w:r>
      <w:r w:rsidR="00B01C06">
        <w:t xml:space="preserve">contacts countries </w:t>
      </w:r>
      <w:r w:rsidR="002C22A2">
        <w:t xml:space="preserve">directly. </w:t>
      </w:r>
    </w:p>
    <w:p w14:paraId="0118512B" w14:textId="77777777" w:rsidR="002C22A2" w:rsidRDefault="002C22A2" w:rsidP="000E7E22">
      <w:pPr>
        <w:pStyle w:val="MText"/>
        <w:jc w:val="both"/>
      </w:pPr>
    </w:p>
    <w:p w14:paraId="5823FBC8" w14:textId="65FC9C24" w:rsidR="00576CFA" w:rsidRPr="00A96255" w:rsidRDefault="002C22A2" w:rsidP="000E7E22">
      <w:pPr>
        <w:pStyle w:val="MText"/>
        <w:jc w:val="both"/>
      </w:pPr>
      <w:r>
        <w:t>For globally derived data, UNEP has established a partnership with NOAA and GEO</w:t>
      </w:r>
      <w:r w:rsidR="00B01C06">
        <w:t xml:space="preserve"> </w:t>
      </w:r>
      <w:r>
        <w:t>Blue</w:t>
      </w:r>
      <w:r w:rsidR="00B01C06">
        <w:t xml:space="preserve"> </w:t>
      </w:r>
      <w:r>
        <w:t xml:space="preserve">Planet, the Global Nutrient Management System (GNMS) and the Scientific Advisory Committee of the Ad hoc and </w:t>
      </w:r>
      <w:proofErr w:type="gramStart"/>
      <w:r>
        <w:t>Open Ended</w:t>
      </w:r>
      <w:proofErr w:type="gramEnd"/>
      <w:r>
        <w:t xml:space="preserve"> Expert Group on Marine Litter. This facilitate</w:t>
      </w:r>
      <w:r w:rsidR="00B01C06">
        <w:t>s</w:t>
      </w:r>
      <w:r>
        <w:t xml:space="preserve"> the production of global data products.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1F4D0B1A" w:rsidR="00576CFA" w:rsidRPr="00A96255" w:rsidRDefault="00214E00" w:rsidP="000E7E22">
      <w:pPr>
        <w:pStyle w:val="MText"/>
        <w:jc w:val="both"/>
      </w:pPr>
      <w:r>
        <w:t>The f</w:t>
      </w:r>
      <w:r w:rsidR="002C22A2" w:rsidRPr="002C22A2">
        <w:t xml:space="preserve">irst </w:t>
      </w:r>
      <w:r w:rsidR="00D777DE">
        <w:t xml:space="preserve">UNEP </w:t>
      </w:r>
      <w:r w:rsidR="002C22A2" w:rsidRPr="002C22A2">
        <w:t>data collection</w:t>
      </w:r>
      <w:r w:rsidR="00D777DE">
        <w:t xml:space="preserve"> from countries is planned in 2023.</w:t>
      </w:r>
      <w:r w:rsidR="0042278F">
        <w:t xml:space="preserve"> </w:t>
      </w:r>
      <w:r w:rsidR="00514730">
        <w:t>After that, direct data collection will be synchronised with</w:t>
      </w:r>
      <w:r w:rsidR="00FA2CC1">
        <w:t xml:space="preserve"> </w:t>
      </w:r>
      <w:r w:rsidR="002C22A2" w:rsidRPr="002C22A2">
        <w:t>the Regional Seas</w:t>
      </w:r>
      <w:r w:rsidR="0090238A">
        <w:t xml:space="preserve"> data collection </w:t>
      </w:r>
      <w:proofErr w:type="gramStart"/>
      <w:r w:rsidR="0090238A">
        <w:t>calendar</w:t>
      </w:r>
      <w:proofErr w:type="gramEnd"/>
      <w:r w:rsidR="0090238A">
        <w:t xml:space="preserve">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4B644114" w14:textId="77777777" w:rsidR="00106B7E" w:rsidRDefault="002F16EF" w:rsidP="002F16EF">
      <w:pPr>
        <w:pStyle w:val="MText"/>
        <w:jc w:val="both"/>
      </w:pPr>
      <w:r>
        <w:lastRenderedPageBreak/>
        <w:t xml:space="preserve">For Level 1 data: </w:t>
      </w:r>
    </w:p>
    <w:p w14:paraId="25D079D3" w14:textId="046C5778" w:rsidR="002F16EF" w:rsidRPr="000E7E22" w:rsidRDefault="002F16EF" w:rsidP="000E7E22">
      <w:pPr>
        <w:pStyle w:val="MText"/>
        <w:numPr>
          <w:ilvl w:val="0"/>
          <w:numId w:val="8"/>
        </w:numPr>
        <w:jc w:val="both"/>
        <w:rPr>
          <w:lang w:val="en-US"/>
        </w:rPr>
      </w:pPr>
      <w:r w:rsidRPr="000E7E22">
        <w:rPr>
          <w:lang w:val="en-US"/>
        </w:rPr>
        <w:t>Chlorophyll-a: the first reporting cycle was in 2020 and then every two years.</w:t>
      </w:r>
    </w:p>
    <w:p w14:paraId="49DE6A92" w14:textId="77777777" w:rsidR="002F16EF" w:rsidRDefault="002F16EF" w:rsidP="002F16EF">
      <w:pPr>
        <w:pStyle w:val="MText"/>
        <w:numPr>
          <w:ilvl w:val="0"/>
          <w:numId w:val="9"/>
        </w:numPr>
        <w:jc w:val="both"/>
      </w:pPr>
      <w:r w:rsidRPr="0054748C">
        <w:rPr>
          <w:rFonts w:cstheme="minorHAnsi"/>
          <w:color w:val="4D4D4D"/>
        </w:rPr>
        <w:t>Beach litter originating from national land-based sources</w:t>
      </w:r>
      <w:r>
        <w:rPr>
          <w:rFonts w:cstheme="minorHAnsi"/>
          <w:color w:val="4D4D4D"/>
        </w:rPr>
        <w:t xml:space="preserve">: </w:t>
      </w:r>
      <w:r w:rsidRPr="000E7E22">
        <w:rPr>
          <w:lang w:val="en-US"/>
        </w:rPr>
        <w:t>the first reporting cycle was in 2022.</w:t>
      </w:r>
    </w:p>
    <w:p w14:paraId="74AB317C" w14:textId="77777777" w:rsidR="002F16EF" w:rsidRDefault="002F16EF" w:rsidP="002F16EF">
      <w:pPr>
        <w:pStyle w:val="MText"/>
        <w:jc w:val="both"/>
      </w:pPr>
    </w:p>
    <w:p w14:paraId="66966911" w14:textId="7808F48A" w:rsidR="002F16EF" w:rsidRPr="00A96255" w:rsidRDefault="002F16EF" w:rsidP="002F16EF">
      <w:pPr>
        <w:pStyle w:val="MText"/>
        <w:jc w:val="both"/>
      </w:pPr>
      <w:r>
        <w:t>For Level 2 data:</w:t>
      </w:r>
      <w:r w:rsidRPr="00835A73">
        <w:t xml:space="preserve"> </w:t>
      </w:r>
      <w:r>
        <w:t>The f</w:t>
      </w:r>
      <w:r w:rsidRPr="002C22A2">
        <w:t xml:space="preserve">irst </w:t>
      </w:r>
      <w:r>
        <w:t xml:space="preserve">UNEP </w:t>
      </w:r>
      <w:r w:rsidRPr="002C22A2">
        <w:t>data collection</w:t>
      </w:r>
      <w:r>
        <w:t xml:space="preserve"> is planned in 2023.</w:t>
      </w:r>
      <w:r w:rsidRPr="002C22A2" w:rsidDel="00E854F9">
        <w:t xml:space="preserve"> </w:t>
      </w:r>
      <w:r>
        <w:t xml:space="preserve">After that, data collection will be synchronised with </w:t>
      </w:r>
      <w:r w:rsidRPr="002C22A2">
        <w:t>the Regional Seas</w:t>
      </w:r>
      <w:r>
        <w:t xml:space="preserve"> data collection calendar.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C0B359A" w14:textId="77777777" w:rsidR="00013B4C" w:rsidRDefault="00013B4C" w:rsidP="00013B4C">
      <w:pPr>
        <w:pStyle w:val="MText"/>
        <w:jc w:val="both"/>
      </w:pPr>
      <w:r>
        <w:t xml:space="preserve">For Level 1 data: </w:t>
      </w:r>
    </w:p>
    <w:p w14:paraId="451421E6" w14:textId="77777777" w:rsidR="00013B4C" w:rsidRDefault="00013B4C" w:rsidP="00013B4C">
      <w:pPr>
        <w:pStyle w:val="MText"/>
        <w:numPr>
          <w:ilvl w:val="0"/>
          <w:numId w:val="10"/>
        </w:numPr>
        <w:jc w:val="both"/>
      </w:pPr>
      <w:r>
        <w:t xml:space="preserve">14.1.1a: Geo Blue Planet, NOAA, Esri. </w:t>
      </w:r>
    </w:p>
    <w:p w14:paraId="30653CF0" w14:textId="6F8FC74C" w:rsidR="00013B4C" w:rsidRDefault="00013B4C" w:rsidP="00013B4C">
      <w:pPr>
        <w:pStyle w:val="MText"/>
        <w:numPr>
          <w:ilvl w:val="0"/>
          <w:numId w:val="10"/>
        </w:numPr>
        <w:jc w:val="both"/>
      </w:pPr>
      <w:r>
        <w:t xml:space="preserve">14.1.1b: Florida State University, EPA: </w:t>
      </w:r>
      <w:r w:rsidRPr="00E63EF7">
        <w:t>European Environment Agency</w:t>
      </w:r>
      <w:r>
        <w:t>,</w:t>
      </w:r>
      <w:r w:rsidRPr="00E63EF7">
        <w:t xml:space="preserve"> Marine Litter</w:t>
      </w:r>
      <w:r>
        <w:t xml:space="preserve"> </w:t>
      </w:r>
      <w:r w:rsidRPr="00E63EF7">
        <w:t>Watch</w:t>
      </w:r>
      <w:r>
        <w:t xml:space="preserve"> (MLW); OC: Ocean Conservancy: International Coastal Clean-up (ICC).</w:t>
      </w:r>
    </w:p>
    <w:p w14:paraId="7474BA13" w14:textId="77777777" w:rsidR="000A2340" w:rsidRDefault="000A2340" w:rsidP="000A2340">
      <w:pPr>
        <w:pStyle w:val="MText"/>
        <w:jc w:val="both"/>
      </w:pPr>
    </w:p>
    <w:p w14:paraId="22722AF2" w14:textId="5B07BF76" w:rsidR="005E47B6" w:rsidRPr="00A96255" w:rsidRDefault="00B0265B" w:rsidP="000E7E22">
      <w:pPr>
        <w:pStyle w:val="MText"/>
        <w:jc w:val="both"/>
      </w:pPr>
      <w:r>
        <w:t xml:space="preserve">For Level 2 data: </w:t>
      </w:r>
      <w:r w:rsidR="002C22A2" w:rsidRPr="002C22A2">
        <w:t xml:space="preserve">National </w:t>
      </w:r>
      <w:r w:rsidR="0067774D">
        <w:t>governments</w:t>
      </w:r>
      <w:r w:rsidR="002C22A2" w:rsidRPr="002C22A2">
        <w:t xml:space="preserve"> through the Regional Seas</w:t>
      </w:r>
      <w:r w:rsidR="004C5387">
        <w:t>, or directly to UNEP</w:t>
      </w:r>
      <w:r w:rsidR="002C22A2" w:rsidRPr="002C22A2">
        <w:t xml:space="preserve">. </w:t>
      </w:r>
      <w:r w:rsidR="00531E3E">
        <w:t>M</w:t>
      </w:r>
      <w:r w:rsidR="002C22A2" w:rsidRPr="002C22A2">
        <w:t>ore information on the Regional Seas</w:t>
      </w:r>
      <w:r w:rsidR="00334C8A">
        <w:t xml:space="preserve"> Programme</w:t>
      </w:r>
      <w:r w:rsidR="00334C8A" w:rsidRPr="002C22A2">
        <w:t xml:space="preserve"> </w:t>
      </w:r>
      <w:r w:rsidR="00334C8A">
        <w:t xml:space="preserve">is </w:t>
      </w:r>
      <w:hyperlink r:id="rId13" w:history="1">
        <w:r w:rsidR="00334C8A" w:rsidRPr="00843F59">
          <w:rPr>
            <w:rStyle w:val="Hyperlink"/>
          </w:rPr>
          <w:t>here</w:t>
        </w:r>
      </w:hyperlink>
      <w:r w:rsidR="00334C8A">
        <w:t>.</w:t>
      </w:r>
      <w:r w:rsidR="002C22A2" w:rsidRPr="002C22A2">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5348F7B2" w:rsidR="00576CFA" w:rsidRPr="00A96255" w:rsidRDefault="00904847" w:rsidP="000E7E22">
      <w:pPr>
        <w:pStyle w:val="MText"/>
        <w:jc w:val="both"/>
      </w:pPr>
      <w:r>
        <w:t xml:space="preserve">The </w:t>
      </w:r>
      <w:r w:rsidR="002C22A2" w:rsidRPr="002C22A2">
        <w:t>United Nations Environment Programme</w:t>
      </w:r>
      <w:r w:rsidR="00A36252">
        <w:t xml:space="preserve"> (UNEP</w:t>
      </w:r>
      <w:r w:rsidR="002C22A2" w:rsidRPr="002C22A2">
        <w:t>), in collaboration with partners mentioned in the other sections of this metadata</w:t>
      </w:r>
      <w:r w:rsidR="00C379D2">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B1E65BD" w14:textId="77777777" w:rsidR="002C5F1C" w:rsidRDefault="002C5F1C" w:rsidP="002C5F1C">
      <w:pPr>
        <w:pStyle w:val="MText"/>
        <w:jc w:val="both"/>
      </w:pPr>
      <w:r>
        <w:t xml:space="preserve">The </w:t>
      </w:r>
      <w:r w:rsidRPr="002C22A2">
        <w:t>United Nations Environment Programme</w:t>
      </w:r>
      <w:r w:rsidRPr="00136C3E">
        <w:t xml:space="preserve"> </w:t>
      </w:r>
      <w:r>
        <w:t>(</w:t>
      </w:r>
      <w:r w:rsidRPr="00136C3E">
        <w:t>UNEP</w:t>
      </w:r>
      <w:r>
        <w:t xml:space="preserve">) was </w:t>
      </w:r>
      <w:r w:rsidRPr="00136C3E">
        <w:t>mandated as Custodian Agenc</w:t>
      </w:r>
      <w:r>
        <w:t>ies</w:t>
      </w:r>
      <w:r w:rsidRPr="00136C3E">
        <w:t xml:space="preserve"> for indicator </w:t>
      </w:r>
      <w:r>
        <w:t xml:space="preserve">14.1.1 </w:t>
      </w:r>
      <w:r w:rsidRPr="00136C3E">
        <w:t>by the Inter-agency and Expert Group on SDG Indicators.</w:t>
      </w:r>
    </w:p>
    <w:p w14:paraId="44125537" w14:textId="77777777" w:rsidR="002C5F1C" w:rsidRDefault="002C5F1C" w:rsidP="00A36252">
      <w:pPr>
        <w:pStyle w:val="MText"/>
        <w:jc w:val="both"/>
      </w:pPr>
    </w:p>
    <w:p w14:paraId="74C2D7B2" w14:textId="61276D7E" w:rsidR="00704F34" w:rsidRDefault="00E96FED" w:rsidP="000E7E22">
      <w:pPr>
        <w:pStyle w:val="MText"/>
        <w:jc w:val="both"/>
      </w:pPr>
      <w:r w:rsidRPr="00E96FED">
        <w:t>The UNEP Regional Seas Programme is UNEP’s most important regional mechanism for conservation of the marine and coastal environment since its establishment in 1974. These Multilateral Environmental Agreements are governed by their own meetings of the Contracting Parties.</w:t>
      </w:r>
      <w:r w:rsidR="006262C5">
        <w:t xml:space="preserve"> The individual Regional Seas Conventions and Action Plans have both a normative and implementation mandate. They provide an expression of common regional priorities, including those in the delivery of global mandates such as the 2030 Agenda, provisions of Multilateral Environmental Agreements (MEAs) and United Nations Environment Assembly (UNEA) resolutions. They also provide platforms for actin</w:t>
      </w:r>
      <w:r w:rsidR="00752882">
        <w:t>g</w:t>
      </w:r>
      <w:r w:rsidR="006262C5">
        <w:t>, including through integrated assessment, policy development, capacity building and exchange, as well as through implementation of projects.</w:t>
      </w:r>
      <w:r w:rsidR="00C17D3B">
        <w:t xml:space="preserve"> </w:t>
      </w:r>
      <w:r w:rsidR="006262C5">
        <w:t>By building on the mandates of Regional Seas in addressing adverse impacts to the marine and coastal environment, UNEP can enhance impact and sustainability of efforts by utilization of advantages of the Regional Seas under the programme of work at the regional level.</w:t>
      </w:r>
      <w:r w:rsidR="00D911CA">
        <w:t xml:space="preserve"> </w:t>
      </w:r>
    </w:p>
    <w:p w14:paraId="07E6565C" w14:textId="77777777" w:rsidR="00A36252" w:rsidRPr="00A96255" w:rsidRDefault="00A36252" w:rsidP="00C17D3B">
      <w:pPr>
        <w:pStyle w:val="MText"/>
      </w:pPr>
    </w:p>
    <w:p w14:paraId="6149DC94" w14:textId="05781947" w:rsidR="00B31E2C" w:rsidRPr="0084137E" w:rsidRDefault="00B31E2C" w:rsidP="00AF5ED1">
      <w:pPr>
        <w:pStyle w:val="MHeader"/>
        <w:rPr>
          <w:lang w:val="en-US"/>
        </w:rP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C6F05C5" w14:textId="03D17988" w:rsidR="002C22A2" w:rsidRDefault="002C22A2" w:rsidP="000E7E22">
      <w:pPr>
        <w:pStyle w:val="MText"/>
        <w:jc w:val="both"/>
      </w:pPr>
      <w:r>
        <w:t xml:space="preserve">Coastal areas are areas of high productivity where inputs from land, sea, air and people converge. With over 40 percent of the human population residing in coastal areas, ecosystem degradation in these areas can have disproportionate effects on society (IGOS, 2006). One of the largest pressures on coastal environments is eutrophication, resulting primarily from land-based nutrient input from agricultural runoff </w:t>
      </w:r>
      <w:r>
        <w:lastRenderedPageBreak/>
        <w:t xml:space="preserve">and domestic wastewater discharge. Coastal eutrophication can lead to serious damage to marine ecosystems, vital sea habitats, and can cause the spread of harmful algal blooms. </w:t>
      </w:r>
    </w:p>
    <w:p w14:paraId="75F9FFEC" w14:textId="77777777" w:rsidR="002A1E3F" w:rsidRDefault="002A1E3F" w:rsidP="000E7E22">
      <w:pPr>
        <w:pStyle w:val="MText"/>
        <w:jc w:val="both"/>
      </w:pPr>
    </w:p>
    <w:p w14:paraId="163009BC" w14:textId="75200341" w:rsidR="002A1E3F" w:rsidRDefault="002A1E3F" w:rsidP="000E7E22">
      <w:pPr>
        <w:pStyle w:val="MText"/>
        <w:jc w:val="both"/>
      </w:pPr>
      <w:r w:rsidRPr="002A1E3F">
        <w:t>Marine litter is found in all the world’s oceans and seas. It constitutes an increasing risk to ecosystem health and biodiversity while entailing substantial economic costs through its impacts on public health, tourism, fishing and aquaculture.</w:t>
      </w:r>
      <w:r w:rsidR="00D35E31">
        <w:t xml:space="preserve"> </w:t>
      </w:r>
      <w:r w:rsidR="00D35E31" w:rsidRPr="007C1811">
        <w:t xml:space="preserve">Marine plastics are of particular interest </w:t>
      </w:r>
      <w:proofErr w:type="gramStart"/>
      <w:r w:rsidR="00D35E31" w:rsidRPr="007C1811">
        <w:t>due to the fact that</w:t>
      </w:r>
      <w:proofErr w:type="gramEnd"/>
      <w:r w:rsidR="00D35E31" w:rsidRPr="007C1811">
        <w:t xml:space="preserve"> in the last 50 years, plastic production has increased more than 22-fold while the global recycling rate of plastics in 2015 was only an estimated 9%. This rise in plastic production and unmanaged plastic waste has resulted a growing threat to marine environments with an estimated 5-13 million tons of plastic from land-based sources ending up in marine environments.</w:t>
      </w:r>
    </w:p>
    <w:p w14:paraId="7A3D466E" w14:textId="77777777" w:rsidR="002C22A2" w:rsidRDefault="002C22A2" w:rsidP="000E7E22">
      <w:pPr>
        <w:pStyle w:val="MText"/>
        <w:jc w:val="both"/>
      </w:pPr>
    </w:p>
    <w:p w14:paraId="18EA7892" w14:textId="4714D255" w:rsidR="00576CFA" w:rsidRDefault="002C22A2" w:rsidP="000E7E22">
      <w:pPr>
        <w:pStyle w:val="MText"/>
        <w:jc w:val="both"/>
      </w:pPr>
      <w:r>
        <w:t xml:space="preserve">Target 14.1 aims to reduce the impacts of pollution through prevention and reduction of marine pollution of all kinds, </w:t>
      </w:r>
      <w:proofErr w:type="gramStart"/>
      <w:r>
        <w:t>in particular from</w:t>
      </w:r>
      <w:proofErr w:type="gramEnd"/>
      <w:r>
        <w:t xml:space="preserve"> land-based activities, including marine debris and nutrient pollution.</w:t>
      </w:r>
    </w:p>
    <w:p w14:paraId="04D5D303" w14:textId="77777777" w:rsidR="002C22A2" w:rsidRPr="00A96255" w:rsidRDefault="002C22A2" w:rsidP="002C22A2">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76B3380" w14:textId="77777777" w:rsidR="002C22A2" w:rsidRDefault="002C22A2" w:rsidP="000E7E22">
      <w:pPr>
        <w:pStyle w:val="MText"/>
        <w:jc w:val="both"/>
      </w:pPr>
      <w:r>
        <w:t>This methodology mobilizes the collection of widely available earth observation data and other data sources which will be validated by countries. The methodologies used to generate this data are technical in nature. The methodology employs internationally recognized methods, from expert communities such as the Group on Earth Observation (GEO) and international space agencies and technical experts. There is a need to provide training on these indicators over time.</w:t>
      </w:r>
    </w:p>
    <w:p w14:paraId="36A36E85" w14:textId="77777777" w:rsidR="002C22A2" w:rsidRDefault="002C22A2" w:rsidP="000E7E22">
      <w:pPr>
        <w:pStyle w:val="MText"/>
        <w:jc w:val="both"/>
      </w:pPr>
      <w:r>
        <w:t xml:space="preserve"> </w:t>
      </w:r>
    </w:p>
    <w:p w14:paraId="762049F5" w14:textId="36D3C6EC" w:rsidR="00576CFA" w:rsidRPr="00A96255" w:rsidRDefault="002C22A2" w:rsidP="000E7E22">
      <w:pPr>
        <w:pStyle w:val="MText"/>
        <w:jc w:val="both"/>
      </w:pPr>
      <w:r>
        <w:t>The Indicator is designed in a way to generate data to allow informed decision making towards identifying the state of pollution and pollution flows in oceans. It is assumed that countries would use the data to actively make decisions, but as oceans are transboundary, it makes this decision-making complex. Additionally, there is a need to consider data on pollution generation and waste in conjunction with these indicators.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44E049D" w14:textId="40A05E94" w:rsidR="002C22A2" w:rsidRDefault="002C22A2" w:rsidP="000E7E22">
      <w:pPr>
        <w:pStyle w:val="MText"/>
        <w:jc w:val="both"/>
      </w:pPr>
      <w:r>
        <w:t>A full methodology for this indicator is available in the document entitled</w:t>
      </w:r>
      <w:r w:rsidR="00784A6F">
        <w:t xml:space="preserve"> </w:t>
      </w:r>
      <w:r w:rsidR="00784A6F" w:rsidRPr="0054748C">
        <w:rPr>
          <w:color w:val="595959" w:themeColor="text1" w:themeTint="A6"/>
        </w:rPr>
        <w:t>“</w:t>
      </w:r>
      <w:hyperlink r:id="rId14" w:history="1">
        <w:r w:rsidR="00784A6F" w:rsidRPr="00D443F7">
          <w:rPr>
            <w:rStyle w:val="Hyperlink"/>
          </w:rPr>
          <w:t>Understanding the State of the Ocean: A Global Manual on Measuring SDG 14.1.1, SDG 14.2.1 and SDG 14.5.1</w:t>
        </w:r>
      </w:hyperlink>
      <w:r w:rsidR="00784A6F" w:rsidRPr="0054748C">
        <w:rPr>
          <w:color w:val="595959" w:themeColor="text1" w:themeTint="A6"/>
        </w:rPr>
        <w:t>”</w:t>
      </w:r>
      <w:r w:rsidR="00784A6F">
        <w:rPr>
          <w:color w:val="595959" w:themeColor="text1" w:themeTint="A6"/>
        </w:rPr>
        <w:t xml:space="preserve"> (UNEP, 2021)</w:t>
      </w:r>
      <w:r>
        <w:t>.</w:t>
      </w:r>
    </w:p>
    <w:p w14:paraId="0013DBFF" w14:textId="77777777" w:rsidR="002C22A2" w:rsidRPr="00C379D2" w:rsidRDefault="002C22A2" w:rsidP="000E7E22">
      <w:pPr>
        <w:pStyle w:val="NoSpacing"/>
        <w:jc w:val="both"/>
      </w:pPr>
    </w:p>
    <w:p w14:paraId="14EB7AC4" w14:textId="0DD90E97" w:rsidR="002C22A2" w:rsidRPr="000E7E22" w:rsidRDefault="002C22A2" w:rsidP="008A2C0A">
      <w:pPr>
        <w:pStyle w:val="MText"/>
        <w:jc w:val="both"/>
        <w:rPr>
          <w:b/>
          <w:bCs/>
        </w:rPr>
      </w:pPr>
      <w:r w:rsidRPr="000E7E22">
        <w:rPr>
          <w:b/>
          <w:bCs/>
        </w:rPr>
        <w:t>For 14.1.1a</w:t>
      </w:r>
      <w:r w:rsidR="00A75C6F" w:rsidRPr="000E7E22">
        <w:rPr>
          <w:b/>
          <w:bCs/>
        </w:rPr>
        <w:t xml:space="preserve"> </w:t>
      </w:r>
      <w:r w:rsidR="00A75C6F" w:rsidRPr="00A75C6F">
        <w:rPr>
          <w:b/>
          <w:bCs/>
          <w:color w:val="595959" w:themeColor="text1" w:themeTint="A6"/>
        </w:rPr>
        <w:t>“Index of coastal eutrophication”</w:t>
      </w:r>
      <w:r w:rsidRPr="000E7E22">
        <w:rPr>
          <w:b/>
          <w:bCs/>
        </w:rPr>
        <w:t>:</w:t>
      </w:r>
    </w:p>
    <w:p w14:paraId="5B117006" w14:textId="77777777" w:rsidR="00A75C6F" w:rsidRDefault="00A75C6F" w:rsidP="000E7E22">
      <w:pPr>
        <w:pStyle w:val="MText"/>
        <w:jc w:val="both"/>
      </w:pPr>
    </w:p>
    <w:p w14:paraId="28D15C5D" w14:textId="77777777" w:rsidR="002C22A2" w:rsidRPr="000E7E22" w:rsidRDefault="002C22A2" w:rsidP="000E7E22">
      <w:pPr>
        <w:pStyle w:val="MText"/>
        <w:numPr>
          <w:ilvl w:val="0"/>
          <w:numId w:val="11"/>
        </w:numPr>
        <w:jc w:val="both"/>
        <w:rPr>
          <w:i/>
          <w:iCs/>
          <w:u w:val="single"/>
        </w:rPr>
      </w:pPr>
      <w:r w:rsidRPr="000E7E22">
        <w:rPr>
          <w:i/>
          <w:iCs/>
          <w:u w:val="single"/>
        </w:rPr>
        <w:t xml:space="preserve">Level 1: Indicator for coastal eutrophication potential </w:t>
      </w:r>
    </w:p>
    <w:p w14:paraId="3A6C25A9" w14:textId="6EE6E899" w:rsidR="00C379D2" w:rsidRDefault="002C22A2" w:rsidP="000E7E22">
      <w:pPr>
        <w:pStyle w:val="MText"/>
        <w:jc w:val="both"/>
      </w:pPr>
      <w:r>
        <w:t>This indicator is based on loads and ratios of nitrogen, phosphorous and silica delivered by rivers to coastal waters (Garnier et al. 2010)</w:t>
      </w:r>
      <w:r w:rsidR="00D57BA0">
        <w:t>,</w:t>
      </w:r>
      <w:r>
        <w:t xml:space="preserve"> which contribute to the ICEP</w:t>
      </w:r>
      <w:r w:rsidR="00D57BA0">
        <w:t>, and assumes that excess nitrogen or phosphorus relative to silica will result in increased growth of potentially harmful algae (ICEP&gt;0)</w:t>
      </w:r>
      <w:r>
        <w:t xml:space="preserve">. The basis for these loads is collected from land-based assessments of land use including fertilizer use, population density, socioeconomic factors and other contributors to nutrient pollution runoff. Given the land-based nature of the indicator, it provides a modelled number indicating the risk of coastal eutrophication at a specific river </w:t>
      </w:r>
      <w:r w:rsidR="00C379D2">
        <w:t>mouth</w:t>
      </w:r>
      <w:r>
        <w:t xml:space="preserve">. </w:t>
      </w:r>
    </w:p>
    <w:p w14:paraId="73049F2A" w14:textId="77777777" w:rsidR="00C379D2" w:rsidRDefault="00C379D2" w:rsidP="000E7E22">
      <w:pPr>
        <w:pStyle w:val="MText"/>
        <w:jc w:val="both"/>
      </w:pPr>
    </w:p>
    <w:p w14:paraId="02D134E6" w14:textId="61ED989D" w:rsidR="002C22A2" w:rsidRDefault="002C22A2" w:rsidP="000E7E22">
      <w:pPr>
        <w:pStyle w:val="MText"/>
        <w:jc w:val="both"/>
      </w:pPr>
      <w:r>
        <w:t xml:space="preserve">The indicator can be further developed by incorporating in situ monitoring to evaluate the dispersion of concentrations of nitrogen, phosphorous and silica to ground-truth the index. The indicator assumes that excess concentrations of nitrogen or phosphorus relative to silica will result in increased growth of </w:t>
      </w:r>
      <w:r>
        <w:lastRenderedPageBreak/>
        <w:t>potentially harmful algae (ICEP&gt;0). ICEP is expressed in kilograms of carbon (from algae biomass) per square kilometre of river basin area per day (kg C km</w:t>
      </w:r>
      <w:r w:rsidRPr="000E7E22">
        <w:rPr>
          <w:vertAlign w:val="superscript"/>
        </w:rPr>
        <w:t>-2</w:t>
      </w:r>
      <w:r>
        <w:t xml:space="preserve"> day</w:t>
      </w:r>
      <w:r w:rsidRPr="000E7E22">
        <w:rPr>
          <w:vertAlign w:val="superscript"/>
        </w:rPr>
        <w:t>-1</w:t>
      </w:r>
      <w:r>
        <w:t xml:space="preserve">). </w:t>
      </w:r>
    </w:p>
    <w:p w14:paraId="2788B3B7" w14:textId="77777777" w:rsidR="00C379D2" w:rsidRDefault="00C379D2" w:rsidP="000E7E22">
      <w:pPr>
        <w:pStyle w:val="MText"/>
        <w:jc w:val="both"/>
      </w:pPr>
    </w:p>
    <w:p w14:paraId="2EE7060A" w14:textId="5111BCF2" w:rsidR="002C22A2" w:rsidRDefault="002C22A2" w:rsidP="000E7E22">
      <w:pPr>
        <w:pStyle w:val="MText"/>
        <w:jc w:val="both"/>
      </w:pPr>
      <w:r>
        <w:t>The ICEP model is calculated using one of two equations depending on whether nitrogen or phosphorus is limiting. The equations (</w:t>
      </w:r>
      <w:proofErr w:type="spellStart"/>
      <w:r>
        <w:t>Billen</w:t>
      </w:r>
      <w:proofErr w:type="spellEnd"/>
      <w:r>
        <w:t xml:space="preserve"> and Garnier 2007) are</w:t>
      </w:r>
      <w:r w:rsidR="00F2385C">
        <w:t>:</w:t>
      </w:r>
    </w:p>
    <w:p w14:paraId="2E01F0A0" w14:textId="1B78F668" w:rsidR="00501B1A" w:rsidRDefault="00501B1A" w:rsidP="000E7E22">
      <w:pPr>
        <w:pStyle w:val="MText"/>
        <w:jc w:val="both"/>
      </w:pPr>
    </w:p>
    <w:p w14:paraId="4E5FE376" w14:textId="61AAA9CA" w:rsidR="00E72311" w:rsidRPr="000E7E22" w:rsidRDefault="00832A80" w:rsidP="000E7E22">
      <w:pPr>
        <w:pStyle w:val="MText"/>
        <w:jc w:val="both"/>
        <w:rPr>
          <w:i/>
        </w:rPr>
      </w:pPr>
      <m:oMathPara>
        <m:oMath>
          <m:r>
            <w:rPr>
              <w:rFonts w:ascii="Cambria Math" w:hAnsi="Cambria Math"/>
            </w:rPr>
            <m:t xml:space="preserve">ICEP </m:t>
          </m:r>
          <m:d>
            <m:dPr>
              <m:ctrlPr>
                <w:rPr>
                  <w:rFonts w:ascii="Cambria Math" w:hAnsi="Cambria Math"/>
                  <w:i/>
                </w:rPr>
              </m:ctrlPr>
            </m:dPr>
            <m:e>
              <m:r>
                <w:rPr>
                  <w:rFonts w:ascii="Cambria Math" w:hAnsi="Cambria Math"/>
                </w:rPr>
                <m:t>N limiting</m:t>
              </m:r>
            </m:e>
          </m:d>
          <m:r>
            <w:rPr>
              <w:rFonts w:ascii="Cambria Math" w:hAnsi="Cambria Math"/>
            </w:rPr>
            <m:t>= [NFlx/(14*16)-SiFlx/(28*20)]*106*12</m:t>
          </m:r>
        </m:oMath>
      </m:oMathPara>
    </w:p>
    <w:p w14:paraId="66900BDB" w14:textId="4107A52A" w:rsidR="00840461" w:rsidRPr="000E7E22" w:rsidRDefault="00832A80" w:rsidP="000E7E22">
      <w:pPr>
        <w:pStyle w:val="MText"/>
        <w:jc w:val="both"/>
        <w:rPr>
          <w:i/>
          <w:iCs/>
        </w:rPr>
      </w:pPr>
      <m:oMathPara>
        <m:oMath>
          <m:r>
            <w:rPr>
              <w:rFonts w:ascii="Cambria Math" w:hAnsi="Cambria Math"/>
            </w:rPr>
            <m:t>ICEP (P limiting) = [PFlx/31 – SiFlx/(28*20)]*106*12</m:t>
          </m:r>
        </m:oMath>
      </m:oMathPara>
    </w:p>
    <w:p w14:paraId="62D832D3" w14:textId="77777777" w:rsidR="00A44B9A" w:rsidRDefault="00A44B9A" w:rsidP="000E7E22">
      <w:pPr>
        <w:pStyle w:val="MText"/>
        <w:jc w:val="both"/>
      </w:pPr>
    </w:p>
    <w:p w14:paraId="7FB3A6B8" w14:textId="057AE978" w:rsidR="002C22A2" w:rsidRDefault="00F2385C" w:rsidP="000E7E22">
      <w:pPr>
        <w:pStyle w:val="MText"/>
        <w:jc w:val="both"/>
      </w:pPr>
      <w:r>
        <w:t>w</w:t>
      </w:r>
      <w:r w:rsidR="002C22A2">
        <w:t xml:space="preserve">here </w:t>
      </w:r>
      <w:proofErr w:type="spellStart"/>
      <w:r w:rsidR="002C22A2" w:rsidRPr="000E7E22">
        <w:rPr>
          <w:i/>
          <w:iCs/>
        </w:rPr>
        <w:t>PFlx</w:t>
      </w:r>
      <w:proofErr w:type="spellEnd"/>
      <w:r w:rsidR="002C22A2">
        <w:t xml:space="preserve">, </w:t>
      </w:r>
      <w:proofErr w:type="spellStart"/>
      <w:r w:rsidR="002C22A2" w:rsidRPr="000E7E22">
        <w:rPr>
          <w:i/>
          <w:iCs/>
        </w:rPr>
        <w:t>NFlx</w:t>
      </w:r>
      <w:proofErr w:type="spellEnd"/>
      <w:r w:rsidR="002C22A2">
        <w:t xml:space="preserve"> and </w:t>
      </w:r>
      <w:proofErr w:type="spellStart"/>
      <w:r w:rsidR="002C22A2" w:rsidRPr="000E7E22">
        <w:rPr>
          <w:i/>
          <w:iCs/>
        </w:rPr>
        <w:t>SiFlx</w:t>
      </w:r>
      <w:proofErr w:type="spellEnd"/>
      <w:r w:rsidR="002C22A2">
        <w:t xml:space="preserve"> are respectively the mean specific values of total nitrogen, total phosphorus and dissolved silica delivered at the mouth of the river basin, expressed in </w:t>
      </w:r>
      <w:r w:rsidR="002C22A2" w:rsidRPr="000E7E22">
        <w:rPr>
          <w:i/>
          <w:iCs/>
        </w:rPr>
        <w:t>kg</w:t>
      </w:r>
      <w:r w:rsidR="00123541">
        <w:rPr>
          <w:i/>
          <w:iCs/>
        </w:rPr>
        <w:t> </w:t>
      </w:r>
      <w:r w:rsidR="002C22A2" w:rsidRPr="000E7E22">
        <w:rPr>
          <w:i/>
          <w:iCs/>
        </w:rPr>
        <w:t>P</w:t>
      </w:r>
      <w:r w:rsidR="00123541">
        <w:rPr>
          <w:i/>
          <w:iCs/>
        </w:rPr>
        <w:t> </w:t>
      </w:r>
      <w:r w:rsidR="002C22A2" w:rsidRPr="000E7E22">
        <w:rPr>
          <w:i/>
          <w:iCs/>
        </w:rPr>
        <w:t>km</w:t>
      </w:r>
      <w:r w:rsidR="002C22A2" w:rsidRPr="000E7E22">
        <w:rPr>
          <w:i/>
          <w:iCs/>
          <w:vertAlign w:val="superscript"/>
        </w:rPr>
        <w:t>-2</w:t>
      </w:r>
      <w:r w:rsidR="00123541">
        <w:rPr>
          <w:i/>
          <w:iCs/>
        </w:rPr>
        <w:t> </w:t>
      </w:r>
      <w:r w:rsidR="002C22A2" w:rsidRPr="000E7E22">
        <w:rPr>
          <w:i/>
          <w:iCs/>
        </w:rPr>
        <w:t>day</w:t>
      </w:r>
      <w:r w:rsidR="002C22A2" w:rsidRPr="000E7E22">
        <w:rPr>
          <w:i/>
          <w:iCs/>
          <w:vertAlign w:val="superscript"/>
        </w:rPr>
        <w:t>-1</w:t>
      </w:r>
      <w:r w:rsidR="002C22A2">
        <w:t xml:space="preserve">, in </w:t>
      </w:r>
      <w:r w:rsidR="00123541">
        <w:br/>
      </w:r>
      <w:r w:rsidR="002C22A2" w:rsidRPr="000E7E22">
        <w:rPr>
          <w:i/>
          <w:iCs/>
        </w:rPr>
        <w:t>kg</w:t>
      </w:r>
      <w:r w:rsidR="00123541">
        <w:rPr>
          <w:i/>
          <w:iCs/>
        </w:rPr>
        <w:t> </w:t>
      </w:r>
      <w:r w:rsidR="002C22A2" w:rsidRPr="000E7E22">
        <w:rPr>
          <w:i/>
          <w:iCs/>
        </w:rPr>
        <w:t>N</w:t>
      </w:r>
      <w:r w:rsidR="00123541">
        <w:rPr>
          <w:i/>
          <w:iCs/>
        </w:rPr>
        <w:t> </w:t>
      </w:r>
      <w:r w:rsidR="002C22A2" w:rsidRPr="000E7E22">
        <w:rPr>
          <w:i/>
          <w:iCs/>
        </w:rPr>
        <w:t>km</w:t>
      </w:r>
      <w:r w:rsidR="002C22A2" w:rsidRPr="000E7E22">
        <w:rPr>
          <w:i/>
          <w:iCs/>
          <w:vertAlign w:val="superscript"/>
        </w:rPr>
        <w:t>-2</w:t>
      </w:r>
      <w:r w:rsidR="00123541">
        <w:rPr>
          <w:i/>
          <w:iCs/>
        </w:rPr>
        <w:t> </w:t>
      </w:r>
      <w:r w:rsidR="002C22A2" w:rsidRPr="000E7E22">
        <w:rPr>
          <w:i/>
          <w:iCs/>
        </w:rPr>
        <w:t>day</w:t>
      </w:r>
      <w:r w:rsidR="002C22A2" w:rsidRPr="000E7E22">
        <w:rPr>
          <w:i/>
          <w:iCs/>
          <w:vertAlign w:val="superscript"/>
        </w:rPr>
        <w:t>-1</w:t>
      </w:r>
      <w:r w:rsidR="002C22A2">
        <w:t xml:space="preserve"> and in </w:t>
      </w:r>
      <w:r w:rsidR="002C22A2" w:rsidRPr="000E7E22">
        <w:rPr>
          <w:i/>
          <w:iCs/>
        </w:rPr>
        <w:t>kg</w:t>
      </w:r>
      <w:r w:rsidR="00123541">
        <w:rPr>
          <w:i/>
          <w:iCs/>
        </w:rPr>
        <w:t> </w:t>
      </w:r>
      <w:r w:rsidR="002C22A2" w:rsidRPr="000E7E22">
        <w:rPr>
          <w:i/>
          <w:iCs/>
        </w:rPr>
        <w:t>Si</w:t>
      </w:r>
      <w:r w:rsidR="00123541">
        <w:rPr>
          <w:i/>
          <w:iCs/>
        </w:rPr>
        <w:t> </w:t>
      </w:r>
      <w:r w:rsidR="002C22A2" w:rsidRPr="000E7E22">
        <w:rPr>
          <w:i/>
          <w:iCs/>
        </w:rPr>
        <w:t>km</w:t>
      </w:r>
      <w:r w:rsidR="002C22A2" w:rsidRPr="000E7E22">
        <w:rPr>
          <w:i/>
          <w:iCs/>
          <w:vertAlign w:val="superscript"/>
        </w:rPr>
        <w:t>-2</w:t>
      </w:r>
      <w:r w:rsidR="00123541">
        <w:rPr>
          <w:i/>
          <w:iCs/>
        </w:rPr>
        <w:t> </w:t>
      </w:r>
      <w:r w:rsidR="002C22A2" w:rsidRPr="000E7E22">
        <w:rPr>
          <w:i/>
          <w:iCs/>
        </w:rPr>
        <w:t>day</w:t>
      </w:r>
      <w:r w:rsidR="002C22A2" w:rsidRPr="000E7E22">
        <w:rPr>
          <w:i/>
          <w:iCs/>
          <w:vertAlign w:val="superscript"/>
        </w:rPr>
        <w:t>-1</w:t>
      </w:r>
      <w:r w:rsidR="002C22A2">
        <w:t xml:space="preserve">. </w:t>
      </w:r>
    </w:p>
    <w:p w14:paraId="2A0FD476" w14:textId="77777777" w:rsidR="002C22A2" w:rsidRDefault="002C22A2" w:rsidP="000E7E22">
      <w:pPr>
        <w:pStyle w:val="MText"/>
        <w:jc w:val="both"/>
      </w:pPr>
    </w:p>
    <w:p w14:paraId="3C5670D5" w14:textId="77777777" w:rsidR="002C22A2" w:rsidRPr="000E7E22" w:rsidRDefault="002C22A2" w:rsidP="000E7E22">
      <w:pPr>
        <w:pStyle w:val="MText"/>
        <w:numPr>
          <w:ilvl w:val="0"/>
          <w:numId w:val="12"/>
        </w:numPr>
        <w:jc w:val="both"/>
        <w:rPr>
          <w:i/>
          <w:iCs/>
          <w:u w:val="single"/>
        </w:rPr>
      </w:pPr>
      <w:r w:rsidRPr="000E7E22">
        <w:rPr>
          <w:i/>
          <w:iCs/>
          <w:u w:val="single"/>
        </w:rPr>
        <w:t>Level 1: Chlorophyll-A deviation modelling</w:t>
      </w:r>
    </w:p>
    <w:p w14:paraId="5B337D89" w14:textId="430D0A8B" w:rsidR="002C22A2" w:rsidRDefault="002C22A2" w:rsidP="000E7E22">
      <w:pPr>
        <w:pStyle w:val="MText"/>
        <w:jc w:val="both"/>
      </w:pPr>
      <w:r>
        <w:t xml:space="preserve">Satellite-based assessments of ocean colour began in 1978 with the launch of the Coastal Zone </w:t>
      </w:r>
      <w:proofErr w:type="spellStart"/>
      <w:r>
        <w:t>Color</w:t>
      </w:r>
      <w:proofErr w:type="spellEnd"/>
      <w:r>
        <w:t xml:space="preserve"> Scanner (CZCS) aboard the NASA Nimbus 7 satellite.  </w:t>
      </w:r>
      <w:proofErr w:type="gramStart"/>
      <w:r>
        <w:t>Following a decade long break in observations, there</w:t>
      </w:r>
      <w:proofErr w:type="gramEnd"/>
      <w:r>
        <w:t xml:space="preserve"> has been continuous satellite ocean colour since 1997 with </w:t>
      </w:r>
      <w:proofErr w:type="spellStart"/>
      <w:r>
        <w:t>SeaWiFS</w:t>
      </w:r>
      <w:proofErr w:type="spellEnd"/>
      <w:r>
        <w:t>, followed by MERIS, MODIS (Terra, Aqua), VIIRS (NPP, N20) and now OLCI (S</w:t>
      </w:r>
      <w:r w:rsidR="00DA3C55">
        <w:t>-3</w:t>
      </w:r>
      <w:r>
        <w:t>A,</w:t>
      </w:r>
      <w:r w:rsidR="00DA3C55">
        <w:t xml:space="preserve"> S-</w:t>
      </w:r>
      <w:r>
        <w:t>3B). Data gaps from individual sensors are common due to revisit cycles, cloud cover, and spurious retrievals resulting from a host of confounding atmospheric and aquatic conditions. This issue has been addressed by combining data from multiple sensors and creating a consistent, merged ocean colour product (e.g., chlorophyll-a). The ESA Ocean Colour CCI (OC</w:t>
      </w:r>
      <w:r w:rsidR="00EE1C8D">
        <w:t>-</w:t>
      </w:r>
      <w:r>
        <w:t xml:space="preserve">CCI) project, led by the Plymouth Marine Laboratory (PML), has produced a consistent, merged chlorophyll-a product from </w:t>
      </w:r>
      <w:proofErr w:type="spellStart"/>
      <w:r>
        <w:t>SeaWiFS</w:t>
      </w:r>
      <w:proofErr w:type="spellEnd"/>
      <w:r>
        <w:t>, MODIS, MERIS and VIIRS, spanning 1997 to 2018 (</w:t>
      </w:r>
      <w:proofErr w:type="spellStart"/>
      <w:r>
        <w:t>Sathyendranath</w:t>
      </w:r>
      <w:proofErr w:type="spellEnd"/>
      <w:r>
        <w:t xml:space="preserve"> et al., 2018). A merged multi-sensor product will be updated in both time and with data from additional sensors (e.g., OLCI) under a forthcoming EUMETSAT initiative that will continue the time series on an operational basis.</w:t>
      </w:r>
    </w:p>
    <w:p w14:paraId="6163C8A9" w14:textId="77777777" w:rsidR="002C22A2" w:rsidRDefault="002C22A2" w:rsidP="000E7E22">
      <w:pPr>
        <w:pStyle w:val="MText"/>
        <w:jc w:val="both"/>
      </w:pPr>
      <w:r>
        <w:t xml:space="preserve"> </w:t>
      </w:r>
    </w:p>
    <w:p w14:paraId="4C15D7B5" w14:textId="4F689C23" w:rsidR="002C22A2" w:rsidRDefault="002C22A2" w:rsidP="000E7E22">
      <w:pPr>
        <w:pStyle w:val="MText"/>
        <w:jc w:val="both"/>
      </w:pPr>
      <w:r>
        <w:t xml:space="preserve">For SDG 14.1.1a, Chlorophyll-a (4 km resolution, monthly products) will be derived from the OC-CCI project is generated for each individual pixel within </w:t>
      </w:r>
      <w:r w:rsidR="000F5270">
        <w:t xml:space="preserve">the </w:t>
      </w:r>
      <w:r>
        <w:t xml:space="preserve">country’s </w:t>
      </w:r>
      <w:r w:rsidR="00A661D0">
        <w:t>territorial sea and EEZ</w:t>
      </w:r>
      <w:r>
        <w:t xml:space="preserve">. For generation of a climatological baseline, results are averaged by month over the </w:t>
      </w:r>
      <w:proofErr w:type="gramStart"/>
      <w:r>
        <w:t>time period</w:t>
      </w:r>
      <w:proofErr w:type="gramEnd"/>
      <w:r>
        <w:t xml:space="preserve"> of 2000 – 2004.   Pixels with differences from the baseline that are in the 90th percentile of values &gt;0 across the cumulative global EEZ</w:t>
      </w:r>
      <w:r w:rsidR="00FA4BE6">
        <w:t xml:space="preserve"> and territorial </w:t>
      </w:r>
      <w:r w:rsidR="00A661D0">
        <w:t>sea</w:t>
      </w:r>
      <w:r>
        <w:t xml:space="preserve">. The percentage of pixels in a country’s EEZ </w:t>
      </w:r>
      <w:r w:rsidR="00E922C5">
        <w:t xml:space="preserve">and territorial </w:t>
      </w:r>
      <w:r w:rsidR="00A661D0">
        <w:t xml:space="preserve">sea </w:t>
      </w:r>
      <w:r>
        <w:t>that are identified as deviating from the baseline (falling in the 90th percentile) will be calculated for each national EEZ</w:t>
      </w:r>
      <w:r w:rsidR="00E922C5">
        <w:t xml:space="preserve"> and territorial </w:t>
      </w:r>
      <w:r w:rsidR="00532687">
        <w:t xml:space="preserve">sea </w:t>
      </w:r>
      <w:r>
        <w:t>by month. The annual average of these monthly values is then calculated.</w:t>
      </w:r>
    </w:p>
    <w:p w14:paraId="2E18C5D1" w14:textId="77777777" w:rsidR="00C379D2" w:rsidRDefault="00C379D2" w:rsidP="000E7E22">
      <w:pPr>
        <w:pStyle w:val="MText"/>
        <w:jc w:val="both"/>
      </w:pPr>
    </w:p>
    <w:p w14:paraId="7D010C33" w14:textId="77777777" w:rsidR="002C22A2" w:rsidRPr="000E7E22" w:rsidRDefault="002C22A2" w:rsidP="000E7E22">
      <w:pPr>
        <w:pStyle w:val="MText"/>
        <w:numPr>
          <w:ilvl w:val="0"/>
          <w:numId w:val="13"/>
        </w:numPr>
        <w:jc w:val="both"/>
        <w:rPr>
          <w:i/>
          <w:iCs/>
          <w:u w:val="single"/>
        </w:rPr>
      </w:pPr>
      <w:r w:rsidRPr="000E7E22">
        <w:rPr>
          <w:i/>
          <w:iCs/>
          <w:u w:val="single"/>
        </w:rPr>
        <w:t>Level 2: In situ monitoring of nutrients</w:t>
      </w:r>
    </w:p>
    <w:p w14:paraId="2C3DEB60" w14:textId="7B3AD8C8" w:rsidR="002C22A2" w:rsidRDefault="002C22A2" w:rsidP="000E7E22">
      <w:pPr>
        <w:pStyle w:val="MText"/>
        <w:jc w:val="both"/>
      </w:pPr>
      <w:r>
        <w:t xml:space="preserve">Where national capacity to do so exists, national level measurements of Chlorophyll-a and other parameters (including nitrogen, phosphate and silica) (in situ or from remote sensing), should be used to complement and ground truth global remote sensing and modelled data and enable a more detailed assessment of eutrophication. </w:t>
      </w:r>
      <w:proofErr w:type="gramStart"/>
      <w:r>
        <w:t>In particular, monitoring</w:t>
      </w:r>
      <w:proofErr w:type="gramEnd"/>
      <w:r>
        <w:t xml:space="preserve"> of supplementary eutrophication parameters is advisable to determine whether an increase in Chlorophyll-a concentration is directly linked to an anthropogenic increase in nutrients. </w:t>
      </w:r>
    </w:p>
    <w:p w14:paraId="5E7B9C9D" w14:textId="77777777" w:rsidR="002C22A2" w:rsidRDefault="002C22A2" w:rsidP="000E7E22">
      <w:pPr>
        <w:pStyle w:val="MText"/>
        <w:jc w:val="both"/>
      </w:pPr>
    </w:p>
    <w:p w14:paraId="47340B9A" w14:textId="77777777" w:rsidR="002C22A2" w:rsidRPr="000E7E22" w:rsidRDefault="002C22A2" w:rsidP="000E7E22">
      <w:pPr>
        <w:pStyle w:val="MText"/>
        <w:numPr>
          <w:ilvl w:val="0"/>
          <w:numId w:val="14"/>
        </w:numPr>
        <w:jc w:val="both"/>
        <w:rPr>
          <w:i/>
          <w:iCs/>
          <w:u w:val="single"/>
        </w:rPr>
      </w:pPr>
      <w:r w:rsidRPr="000E7E22">
        <w:rPr>
          <w:i/>
          <w:iCs/>
          <w:u w:val="single"/>
        </w:rPr>
        <w:t>Level 2: National ICEP modelling</w:t>
      </w:r>
    </w:p>
    <w:p w14:paraId="32ADE13F" w14:textId="1B9B6A58" w:rsidR="002C22A2" w:rsidRDefault="002C22A2" w:rsidP="000E7E22">
      <w:pPr>
        <w:pStyle w:val="MText"/>
        <w:jc w:val="both"/>
      </w:pPr>
      <w:r>
        <w:t xml:space="preserve">Existing ICEP modelling at the national level is </w:t>
      </w:r>
      <w:proofErr w:type="gramStart"/>
      <w:r>
        <w:t>limited, but</w:t>
      </w:r>
      <w:proofErr w:type="gramEnd"/>
      <w:r>
        <w:t xml:space="preserve"> could be further developed following the model of a current study analysing basin level data in Chinese rivers (</w:t>
      </w:r>
      <w:proofErr w:type="spellStart"/>
      <w:r>
        <w:t>Strokal</w:t>
      </w:r>
      <w:proofErr w:type="spellEnd"/>
      <w:r>
        <w:t xml:space="preserve"> et al 2016). The study utilises Global NEWS – 2 (Nutrient Export from </w:t>
      </w:r>
      <w:proofErr w:type="spellStart"/>
      <w:r>
        <w:t>WaterSheds</w:t>
      </w:r>
      <w:proofErr w:type="spellEnd"/>
      <w:r>
        <w:t xml:space="preserve">) and </w:t>
      </w:r>
      <w:r w:rsidR="00746C83">
        <w:t xml:space="preserve">Nutrient </w:t>
      </w:r>
      <w:r>
        <w:t xml:space="preserve">flows in Food chains, Environment and Resources use (NUFER) as models. The Global NEWS-2 model is basin-scale and quantifies river export of </w:t>
      </w:r>
      <w:r>
        <w:lastRenderedPageBreak/>
        <w:t xml:space="preserve">various nutrients (nitrogen, phosphorus, carbon and </w:t>
      </w:r>
      <w:r w:rsidR="00C379D2">
        <w:t>silica</w:t>
      </w:r>
      <w:r>
        <w:t>) in multiple forms (dissolved inorganic, dissolved organic and particulate) as functions of human activities on land and basin characteristics (</w:t>
      </w:r>
      <w:proofErr w:type="spellStart"/>
      <w:r>
        <w:t>Strokal</w:t>
      </w:r>
      <w:proofErr w:type="spellEnd"/>
      <w:r>
        <w:t xml:space="preserve"> et al 2016). Furthermore, the model shows past and future trends.</w:t>
      </w:r>
    </w:p>
    <w:p w14:paraId="53A7009B" w14:textId="77777777" w:rsidR="002C22A2" w:rsidRDefault="002C22A2" w:rsidP="000E7E22">
      <w:pPr>
        <w:pStyle w:val="MText"/>
        <w:jc w:val="both"/>
      </w:pPr>
    </w:p>
    <w:p w14:paraId="48CF2887" w14:textId="242B5E45" w:rsidR="002C22A2" w:rsidRPr="000E7E22" w:rsidRDefault="002C22A2" w:rsidP="000E7E22">
      <w:pPr>
        <w:pStyle w:val="MText"/>
        <w:jc w:val="both"/>
        <w:rPr>
          <w:b/>
          <w:bCs/>
        </w:rPr>
      </w:pPr>
      <w:r w:rsidRPr="000E7E22">
        <w:rPr>
          <w:b/>
          <w:bCs/>
        </w:rPr>
        <w:t>For 14.1.1b</w:t>
      </w:r>
      <w:r w:rsidR="00A822CC" w:rsidRPr="000E7E22">
        <w:rPr>
          <w:b/>
          <w:bCs/>
        </w:rPr>
        <w:t xml:space="preserve"> </w:t>
      </w:r>
      <w:r w:rsidR="00A822CC" w:rsidRPr="00A822CC">
        <w:rPr>
          <w:b/>
          <w:bCs/>
        </w:rPr>
        <w:t>“</w:t>
      </w:r>
      <w:r w:rsidR="00A822CC" w:rsidRPr="00A822CC">
        <w:rPr>
          <w:b/>
          <w:bCs/>
          <w:color w:val="595959" w:themeColor="text1" w:themeTint="A6"/>
        </w:rPr>
        <w:t>Plastic debris density”</w:t>
      </w:r>
      <w:r w:rsidRPr="000E7E22">
        <w:rPr>
          <w:b/>
          <w:bCs/>
        </w:rPr>
        <w:t>:</w:t>
      </w:r>
    </w:p>
    <w:p w14:paraId="0322531D" w14:textId="77777777" w:rsidR="00A822CC" w:rsidRDefault="00A822CC" w:rsidP="008A2C0A">
      <w:pPr>
        <w:pStyle w:val="MText"/>
        <w:jc w:val="both"/>
      </w:pPr>
    </w:p>
    <w:p w14:paraId="4E52A44D" w14:textId="72069F83" w:rsidR="002C22A2" w:rsidRPr="000E7E22" w:rsidRDefault="002C22A2" w:rsidP="000E7E22">
      <w:pPr>
        <w:pStyle w:val="MText"/>
        <w:numPr>
          <w:ilvl w:val="0"/>
          <w:numId w:val="15"/>
        </w:numPr>
        <w:jc w:val="both"/>
        <w:rPr>
          <w:i/>
          <w:iCs/>
          <w:u w:val="single"/>
        </w:rPr>
      </w:pPr>
      <w:r w:rsidRPr="000E7E22">
        <w:rPr>
          <w:i/>
          <w:iCs/>
          <w:u w:val="single"/>
        </w:rPr>
        <w:t>Level 1: Plastic patches greater than 10 meters</w:t>
      </w:r>
    </w:p>
    <w:p w14:paraId="5375EEF8" w14:textId="4B68991F" w:rsidR="002C22A2" w:rsidRDefault="002C22A2" w:rsidP="000E7E22">
      <w:pPr>
        <w:pStyle w:val="MText"/>
        <w:jc w:val="both"/>
      </w:pPr>
      <w:r>
        <w:t xml:space="preserve">Satellite-based global data products make up the statistics for this indicator. NASA and ESA both contribute satellite images to construct information on the plastic patches greater than 10 meters throughout the world’s oceans. Multi-spectral satellite remote sensing of plastic in the water column is currently only possible for larger elements (more than 10m) and under good atmospheric conditions (no clouds). </w:t>
      </w:r>
    </w:p>
    <w:p w14:paraId="6E5D877E" w14:textId="77777777" w:rsidR="002C22A2" w:rsidRDefault="002C22A2" w:rsidP="000E7E22">
      <w:pPr>
        <w:pStyle w:val="MText"/>
        <w:jc w:val="both"/>
      </w:pPr>
    </w:p>
    <w:p w14:paraId="1523E017" w14:textId="77777777" w:rsidR="002C22A2" w:rsidRPr="000E7E22" w:rsidRDefault="002C22A2" w:rsidP="000E7E22">
      <w:pPr>
        <w:pStyle w:val="MText"/>
        <w:numPr>
          <w:ilvl w:val="0"/>
          <w:numId w:val="16"/>
        </w:numPr>
        <w:jc w:val="both"/>
        <w:rPr>
          <w:i/>
          <w:iCs/>
          <w:u w:val="single"/>
        </w:rPr>
      </w:pPr>
      <w:r w:rsidRPr="000E7E22">
        <w:rPr>
          <w:i/>
          <w:iCs/>
          <w:u w:val="single"/>
        </w:rPr>
        <w:t xml:space="preserve">Level 1: Beach litter originating from national land-based </w:t>
      </w:r>
      <w:proofErr w:type="gramStart"/>
      <w:r w:rsidRPr="000E7E22">
        <w:rPr>
          <w:i/>
          <w:iCs/>
          <w:u w:val="single"/>
        </w:rPr>
        <w:t>sources</w:t>
      </w:r>
      <w:proofErr w:type="gramEnd"/>
    </w:p>
    <w:p w14:paraId="1C589AD0" w14:textId="06C70E43" w:rsidR="002C22A2" w:rsidRDefault="002C22A2" w:rsidP="000E7E22">
      <w:pPr>
        <w:pStyle w:val="MText"/>
        <w:jc w:val="both"/>
      </w:pPr>
      <w:r>
        <w:t xml:space="preserve">Modelling of litter movement through the oceans occurs through numerical models using inputs including ocean flow and marine plastic litter characteristics. </w:t>
      </w:r>
      <w:r w:rsidR="00A061A4" w:rsidRPr="008542F4">
        <w:t xml:space="preserve">UNEP and Florida State University are producing </w:t>
      </w:r>
      <w:r>
        <w:t xml:space="preserve">a global model of marine litter using </w:t>
      </w:r>
      <w:proofErr w:type="spellStart"/>
      <w:r>
        <w:t>OceanParcels</w:t>
      </w:r>
      <w:proofErr w:type="spellEnd"/>
      <w:r>
        <w:t xml:space="preserve"> v2.0, a state-of-the-art </w:t>
      </w:r>
      <w:proofErr w:type="spellStart"/>
      <w:r>
        <w:t>Lagrangian</w:t>
      </w:r>
      <w:proofErr w:type="spellEnd"/>
      <w:r>
        <w:t xml:space="preserve"> Ocean analysis framework to create customizable particle tracking simulation using outputs from ocean circulation models.</w:t>
      </w:r>
    </w:p>
    <w:p w14:paraId="1212B380" w14:textId="77777777" w:rsidR="002C22A2" w:rsidRDefault="002C22A2" w:rsidP="000E7E22">
      <w:pPr>
        <w:pStyle w:val="MText"/>
        <w:jc w:val="both"/>
      </w:pPr>
    </w:p>
    <w:p w14:paraId="727CF988" w14:textId="2419DA01" w:rsidR="002C22A2" w:rsidRDefault="002C22A2">
      <w:pPr>
        <w:pStyle w:val="MText"/>
        <w:numPr>
          <w:ilvl w:val="0"/>
          <w:numId w:val="17"/>
        </w:numPr>
        <w:jc w:val="both"/>
        <w:rPr>
          <w:i/>
          <w:iCs/>
          <w:u w:val="single"/>
        </w:rPr>
      </w:pPr>
      <w:r w:rsidRPr="000E7E22">
        <w:rPr>
          <w:i/>
          <w:iCs/>
          <w:u w:val="single"/>
        </w:rPr>
        <w:t>Level 2: Beach litter, plastic in the sea column and floating plastic and plastic on the sea floor (average count of plastic items per km</w:t>
      </w:r>
      <w:r w:rsidRPr="000E7E22">
        <w:rPr>
          <w:i/>
          <w:iCs/>
          <w:u w:val="single"/>
          <w:vertAlign w:val="superscript"/>
        </w:rPr>
        <w:t>2</w:t>
      </w:r>
      <w:r w:rsidRPr="000E7E22">
        <w:rPr>
          <w:i/>
          <w:iCs/>
          <w:u w:val="single"/>
        </w:rPr>
        <w:t>)</w:t>
      </w:r>
    </w:p>
    <w:p w14:paraId="0ECD1AD4" w14:textId="77777777" w:rsidR="005F7A60" w:rsidRPr="005F7A60" w:rsidRDefault="005F7A60" w:rsidP="000E7E22">
      <w:pPr>
        <w:pStyle w:val="MText"/>
        <w:jc w:val="both"/>
      </w:pPr>
    </w:p>
    <w:p w14:paraId="75E6DF88" w14:textId="1E7A3D1D" w:rsidR="004E0EE9" w:rsidRDefault="002C22A2" w:rsidP="000E7E22">
      <w:pPr>
        <w:pStyle w:val="MText"/>
        <w:jc w:val="both"/>
      </w:pPr>
      <w:r>
        <w:t xml:space="preserve">The details for collecting data for beach litter, plastic in the sea column and floating plastic and plastic on the sea floor are in the global manual and in the GESAMP Guidelines (GESAMP 2019).  Beach litter is the most available type of data at the national level. National efforts to collect data on beach litter can be supported by campaigns to engage members of the public as volunteers in beach clean-ups (see for example the Ocean Conservancy’s International Coastal Clean-up (ICC) initiative) or citizen science programmes (see for example NOAA’s Marine Debris Monitoring and Assessment Citizen Science Project). Specific instructions on how to conduct citizen science beach surveys are included in the GESAMP Guidelines (GESAMP 2019). </w:t>
      </w:r>
    </w:p>
    <w:p w14:paraId="50282B47" w14:textId="77777777" w:rsidR="004E0EE9" w:rsidRDefault="004E0EE9" w:rsidP="000E7E22">
      <w:pPr>
        <w:pStyle w:val="MText"/>
        <w:jc w:val="both"/>
      </w:pPr>
    </w:p>
    <w:p w14:paraId="3F7DD3E9" w14:textId="2FB2298A" w:rsidR="002C22A2" w:rsidRDefault="002C22A2" w:rsidP="000E7E22">
      <w:pPr>
        <w:pStyle w:val="MText"/>
        <w:jc w:val="both"/>
      </w:pPr>
      <w:r>
        <w:t xml:space="preserve">Beyond the tools used to conduct beach litter monitoring, it is important to consider the timing of surveys </w:t>
      </w:r>
      <w:proofErr w:type="gramStart"/>
      <w:r>
        <w:t>in order to</w:t>
      </w:r>
      <w:proofErr w:type="gramEnd"/>
      <w:r>
        <w:t xml:space="preserve"> properly plan effective surveys. The GESAMP Guidelines explain two main types of surveying beaches including rapid assessment surveys and routine shoreline monitoring. Rapid assessment surveys are best conducted in response to natural disasters, to build a baseline for future surveys and/or to identify beach litter hotspots.</w:t>
      </w:r>
    </w:p>
    <w:p w14:paraId="007B41B0" w14:textId="77777777" w:rsidR="00200DD4" w:rsidRDefault="00200DD4" w:rsidP="000E7E22">
      <w:pPr>
        <w:pStyle w:val="MText"/>
        <w:jc w:val="both"/>
      </w:pPr>
    </w:p>
    <w:p w14:paraId="59377513" w14:textId="31AE22D6" w:rsidR="002C22A2" w:rsidRDefault="002C22A2" w:rsidP="000E7E22">
      <w:pPr>
        <w:pStyle w:val="MText"/>
        <w:jc w:val="both"/>
      </w:pPr>
      <w:r>
        <w:t xml:space="preserve">The average count of plastic items can be computed for each area sampled. A geospatial model is recommended </w:t>
      </w:r>
      <w:proofErr w:type="gramStart"/>
      <w:r>
        <w:t>in order to</w:t>
      </w:r>
      <w:proofErr w:type="gramEnd"/>
      <w:r>
        <w:t xml:space="preserve"> estimate the density across the coastline and to establish a national average.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65552F7" w14:textId="238B63C4" w:rsidR="004B3A46" w:rsidRDefault="007C1A30" w:rsidP="00200885">
      <w:pPr>
        <w:pStyle w:val="MText"/>
        <w:jc w:val="both"/>
      </w:pPr>
      <w:r>
        <w:t xml:space="preserve">The data validation for this indicator will differ </w:t>
      </w:r>
      <w:r w:rsidR="00BA5A3C">
        <w:t xml:space="preserve">according to the level </w:t>
      </w:r>
      <w:r w:rsidR="00A0057C">
        <w:t xml:space="preserve">classification </w:t>
      </w:r>
      <w:r w:rsidR="00BA5A3C">
        <w:t xml:space="preserve">of </w:t>
      </w:r>
      <w:r w:rsidR="004B3A46">
        <w:t>the indicator measured</w:t>
      </w:r>
      <w:r w:rsidR="00BA5A3C">
        <w:t>:</w:t>
      </w:r>
    </w:p>
    <w:p w14:paraId="357F119F" w14:textId="77777777" w:rsidR="00AD7FA5" w:rsidRDefault="00AD7FA5" w:rsidP="000E7E22">
      <w:pPr>
        <w:pStyle w:val="MText"/>
        <w:jc w:val="both"/>
      </w:pPr>
    </w:p>
    <w:p w14:paraId="31B27760" w14:textId="4D74AE45" w:rsidR="00BA5A3C" w:rsidRDefault="00752D46" w:rsidP="000E7E22">
      <w:pPr>
        <w:pStyle w:val="MText"/>
        <w:jc w:val="both"/>
      </w:pPr>
      <w:r>
        <w:t xml:space="preserve">For </w:t>
      </w:r>
      <w:r w:rsidR="004B3A46">
        <w:t>Level 1</w:t>
      </w:r>
      <w:r w:rsidR="00AD7FA5">
        <w:t xml:space="preserve"> data</w:t>
      </w:r>
      <w:r w:rsidR="004B3A46">
        <w:t xml:space="preserve">: </w:t>
      </w:r>
      <w:r w:rsidR="00FD5BC0">
        <w:t>A</w:t>
      </w:r>
      <w:r w:rsidR="00BA5A3C">
        <w:t xml:space="preserve">ll globally </w:t>
      </w:r>
      <w:r w:rsidR="004B3A46">
        <w:t>estimated or modelled</w:t>
      </w:r>
      <w:r w:rsidR="005026A5">
        <w:t xml:space="preserve"> data</w:t>
      </w:r>
      <w:r w:rsidR="00BA5A3C">
        <w:t xml:space="preserve"> will be shared with national statistical offices and other relevant authorities for in-country validation</w:t>
      </w:r>
      <w:r w:rsidR="007E26E5">
        <w:t xml:space="preserve"> and</w:t>
      </w:r>
      <w:r w:rsidR="0049563E">
        <w:t xml:space="preserve"> replace</w:t>
      </w:r>
      <w:r w:rsidR="00CD4C52">
        <w:t>ment</w:t>
      </w:r>
      <w:r w:rsidR="0049563E">
        <w:t xml:space="preserve"> with national data if </w:t>
      </w:r>
      <w:r w:rsidR="00F56309">
        <w:t>possible</w:t>
      </w:r>
      <w:r w:rsidR="004B3A46">
        <w:t>.</w:t>
      </w:r>
    </w:p>
    <w:p w14:paraId="1016B662" w14:textId="77777777" w:rsidR="00F56309" w:rsidRDefault="00F56309" w:rsidP="00200885">
      <w:pPr>
        <w:pStyle w:val="MText"/>
        <w:jc w:val="both"/>
      </w:pPr>
    </w:p>
    <w:p w14:paraId="1F986207" w14:textId="46A9354D" w:rsidR="002C2DEA" w:rsidRPr="00A96255" w:rsidRDefault="00752D46" w:rsidP="001D5B8E">
      <w:pPr>
        <w:pStyle w:val="MText"/>
      </w:pPr>
      <w:r>
        <w:t xml:space="preserve">For </w:t>
      </w:r>
      <w:r w:rsidR="004B3A46">
        <w:t>Level 2</w:t>
      </w:r>
      <w:r w:rsidR="00F56309">
        <w:t xml:space="preserve"> data</w:t>
      </w:r>
      <w:r w:rsidR="004B3A46">
        <w:t xml:space="preserve">: </w:t>
      </w:r>
      <w:r w:rsidR="002942EE">
        <w:t xml:space="preserve">The </w:t>
      </w:r>
      <w:r w:rsidR="002942EE">
        <w:rPr>
          <w:lang w:val="en-US"/>
        </w:rPr>
        <w:t xml:space="preserve">United Nations Environment </w:t>
      </w:r>
      <w:proofErr w:type="spellStart"/>
      <w:r w:rsidR="002942EE">
        <w:rPr>
          <w:lang w:val="en-US"/>
        </w:rPr>
        <w:t>Programme</w:t>
      </w:r>
      <w:proofErr w:type="spellEnd"/>
      <w:r w:rsidR="002942EE">
        <w:rPr>
          <w:lang w:val="en-US"/>
        </w:rPr>
        <w:t xml:space="preserve"> (</w:t>
      </w:r>
      <w:r w:rsidR="002942EE" w:rsidRPr="00FC3E56">
        <w:rPr>
          <w:lang w:val="en-US"/>
        </w:rPr>
        <w:t>UNEP</w:t>
      </w:r>
      <w:r w:rsidR="002942EE">
        <w:rPr>
          <w:lang w:val="en-US"/>
        </w:rPr>
        <w:t xml:space="preserve">) and </w:t>
      </w:r>
      <w:r w:rsidR="002942EE" w:rsidRPr="004B3A46">
        <w:t>the Regional Seas</w:t>
      </w:r>
      <w:r w:rsidR="002942EE">
        <w:t xml:space="preserve"> will be carried out e</w:t>
      </w:r>
      <w:r w:rsidR="002942EE" w:rsidRPr="00D11034">
        <w:t>xtensive data validation procedures that include built-in automated procedures, manual checks and cross-references to national sources of data.</w:t>
      </w:r>
      <w:r w:rsidR="002942EE">
        <w:t xml:space="preserve"> </w:t>
      </w:r>
      <w:r w:rsidR="002942EE" w:rsidRPr="00D11034">
        <w:t xml:space="preserve">Communication </w:t>
      </w:r>
      <w:r w:rsidR="002942EE">
        <w:t>will be</w:t>
      </w:r>
      <w:r w:rsidR="002942EE" w:rsidRPr="00D11034">
        <w:t xml:space="preserve"> carried out with countries for clarification and validation of data. Only data that are considered accurate or those confirmed by countries during the validation process </w:t>
      </w:r>
      <w:r w:rsidR="002942EE">
        <w:t xml:space="preserve">will be reported by UNEP on the Global SDG Database. </w:t>
      </w: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5F69E7E7" w:rsidR="00EC2915" w:rsidRDefault="003701F2" w:rsidP="00576CFA">
      <w:pPr>
        <w:pStyle w:val="MText"/>
      </w:pPr>
      <w:r>
        <w:t xml:space="preserve">No adjustments are </w:t>
      </w:r>
      <w:proofErr w:type="gramStart"/>
      <w:r>
        <w:t>made</w:t>
      </w:r>
      <w:proofErr w:type="gramEnd"/>
    </w:p>
    <w:p w14:paraId="375B71B2" w14:textId="77777777" w:rsidR="002C2DEA" w:rsidRPr="00A96255" w:rsidRDefault="002C2DEA"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FC32EDF" w14:textId="77777777" w:rsidR="00752D46" w:rsidRDefault="00752D46" w:rsidP="00752D46">
      <w:pPr>
        <w:pStyle w:val="MText"/>
      </w:pPr>
      <w:r>
        <w:t>For Level 1 data: Not applicable.</w:t>
      </w:r>
    </w:p>
    <w:p w14:paraId="5DE9F9BA" w14:textId="77777777" w:rsidR="00752D46" w:rsidRDefault="00752D46" w:rsidP="00752D46">
      <w:pPr>
        <w:pStyle w:val="MText"/>
      </w:pPr>
    </w:p>
    <w:p w14:paraId="741E30CE" w14:textId="77777777" w:rsidR="00752D46" w:rsidRDefault="00752D46" w:rsidP="00752D46">
      <w:pPr>
        <w:pStyle w:val="MText"/>
        <w:jc w:val="both"/>
      </w:pPr>
      <w:r>
        <w:t xml:space="preserve">For Level 2 data: 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 xml:space="preserve"> </w:t>
      </w:r>
      <w:r w:rsidRPr="00833B26">
        <w:rPr>
          <w:rFonts w:ascii="Calibri" w:hAnsi="Calibri"/>
          <w:color w:val="595959" w:themeColor="text1" w:themeTint="A6"/>
        </w:rPr>
        <w:t>do not make any estimation or imputation for missing values</w:t>
      </w:r>
      <w:r>
        <w:rPr>
          <w:rFonts w:ascii="Calibri" w:hAnsi="Calibri"/>
          <w:color w:val="595959" w:themeColor="text1" w:themeTint="A6"/>
        </w:rPr>
        <w:t>,</w:t>
      </w:r>
      <w:r w:rsidRPr="00833B26">
        <w:rPr>
          <w:rFonts w:ascii="Calibri" w:hAnsi="Calibri"/>
          <w:color w:val="595959" w:themeColor="text1" w:themeTint="A6"/>
        </w:rPr>
        <w:t xml:space="preserve"> so the number of data points provided are actual country data.</w:t>
      </w:r>
      <w:r w:rsidRPr="00A41A22">
        <w:t xml:space="preserve"> </w:t>
      </w:r>
    </w:p>
    <w:p w14:paraId="11307002" w14:textId="77777777" w:rsidR="00752D46" w:rsidRPr="00A96255" w:rsidRDefault="00752D46"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0FF6529B" w:rsidR="00576CFA" w:rsidRPr="002C22A2" w:rsidRDefault="002C22A2" w:rsidP="000E7E22">
      <w:pPr>
        <w:pStyle w:val="MText"/>
        <w:jc w:val="both"/>
      </w:pPr>
      <w:r w:rsidRPr="002C22A2">
        <w:t xml:space="preserve">The data </w:t>
      </w:r>
      <w:r w:rsidR="00A8107F">
        <w:t>are</w:t>
      </w:r>
      <w:r w:rsidRPr="002C22A2">
        <w:t xml:space="preserve"> aggregated at the sub-regional, regional and global levels. For the aggregation methods, please see</w:t>
      </w:r>
      <w:r w:rsidR="00A762E8">
        <w:t xml:space="preserve"> </w:t>
      </w:r>
      <w:hyperlink r:id="rId15" w:history="1">
        <w:r w:rsidR="00A762E8" w:rsidRPr="00583761">
          <w:rPr>
            <w:rStyle w:val="Hyperlink"/>
          </w:rPr>
          <w:t>here</w:t>
        </w:r>
      </w:hyperlink>
      <w:r w:rsidR="00A762E8">
        <w:t>.</w:t>
      </w:r>
      <w:r w:rsidR="00576CFA" w:rsidRPr="0080334C">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E0B3896" w14:textId="77777777" w:rsidR="001864D7" w:rsidRDefault="001864D7" w:rsidP="001864D7">
      <w:pPr>
        <w:pStyle w:val="MText"/>
        <w:jc w:val="both"/>
      </w:pPr>
      <w:r>
        <w:t xml:space="preserve">The full methodology for this indicator is available in the document entitled </w:t>
      </w:r>
      <w:r w:rsidRPr="0054748C">
        <w:rPr>
          <w:color w:val="595959" w:themeColor="text1" w:themeTint="A6"/>
        </w:rPr>
        <w:t>“</w:t>
      </w:r>
      <w:hyperlink r:id="rId16" w:history="1">
        <w:r w:rsidRPr="00D443F7">
          <w:rPr>
            <w:rStyle w:val="Hyperlink"/>
          </w:rPr>
          <w:t>Understanding the State of the Ocean: A Global Manual on Measuring SDG 14.1.1, SDG 14.2.1 and SDG 14.5.1</w:t>
        </w:r>
      </w:hyperlink>
      <w:r w:rsidRPr="0054748C">
        <w:rPr>
          <w:color w:val="595959" w:themeColor="text1" w:themeTint="A6"/>
        </w:rPr>
        <w:t>”</w:t>
      </w:r>
      <w:r>
        <w:rPr>
          <w:color w:val="595959" w:themeColor="text1" w:themeTint="A6"/>
        </w:rPr>
        <w:t xml:space="preserve"> (UNEP, 2021)</w:t>
      </w:r>
      <w:r>
        <w:t>.</w:t>
      </w:r>
    </w:p>
    <w:p w14:paraId="2939895F" w14:textId="77CBAFB0" w:rsidR="00EC2915" w:rsidRDefault="00EC2915" w:rsidP="00576CFA">
      <w:pPr>
        <w:pStyle w:val="MText"/>
      </w:pPr>
    </w:p>
    <w:p w14:paraId="79144906" w14:textId="77777777" w:rsidR="00A762E8" w:rsidRPr="00A96255" w:rsidRDefault="00A762E8"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EF0900D" w14:textId="5C1FF9A8" w:rsidR="00036C3F" w:rsidRPr="00A96255" w:rsidRDefault="00E765A4" w:rsidP="000E7E22">
      <w:pPr>
        <w:pStyle w:val="MText"/>
        <w:jc w:val="both"/>
      </w:pPr>
      <w:r>
        <w:t xml:space="preserve">Quality management is provided by 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DD2FB99" w14:textId="51B992A6" w:rsidR="00036C3F" w:rsidRPr="00A96255" w:rsidRDefault="00F40D5E" w:rsidP="000E7E22">
      <w:pPr>
        <w:pStyle w:val="MText"/>
        <w:jc w:val="both"/>
      </w:pPr>
      <w:r>
        <w:t xml:space="preserve">Quality assurance is provided by 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 xml:space="preserve"> in cooperation with the countries that provide these data.</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720ACAE3" w14:textId="573BC45E" w:rsidR="00036C3F" w:rsidRPr="00A96255" w:rsidRDefault="002C71E4" w:rsidP="000E7E22">
      <w:pPr>
        <w:pStyle w:val="MText"/>
        <w:jc w:val="both"/>
      </w:pPr>
      <w:r>
        <w:t xml:space="preserve">Quality assessment is provided by 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2C22A2" w:rsidRDefault="00D51E7C" w:rsidP="23234BC7">
      <w:pPr>
        <w:pStyle w:val="MText"/>
        <w:rPr>
          <w:b/>
          <w:bCs/>
        </w:rPr>
      </w:pPr>
      <w:r w:rsidRPr="23234BC7">
        <w:rPr>
          <w:b/>
          <w:bCs/>
        </w:rPr>
        <w:lastRenderedPageBreak/>
        <w:t>Data availability:</w:t>
      </w:r>
    </w:p>
    <w:p w14:paraId="2B5633AC" w14:textId="2BF8E8EF" w:rsidR="002C22A2" w:rsidRDefault="00F13ACF" w:rsidP="002C22A2">
      <w:pPr>
        <w:pStyle w:val="MText"/>
      </w:pPr>
      <w:r>
        <w:t>For Level 1 data: A</w:t>
      </w:r>
      <w:r w:rsidR="002C22A2">
        <w:t xml:space="preserve">ll </w:t>
      </w:r>
      <w:r>
        <w:t xml:space="preserve">UN </w:t>
      </w:r>
      <w:r w:rsidR="00CB6B79">
        <w:t>M</w:t>
      </w:r>
      <w:r w:rsidR="002C22A2">
        <w:t xml:space="preserve">ember </w:t>
      </w:r>
      <w:r w:rsidR="00CB6B79">
        <w:t>S</w:t>
      </w:r>
      <w:r w:rsidR="002C22A2">
        <w:t>tates.</w:t>
      </w:r>
    </w:p>
    <w:p w14:paraId="0C2265E6" w14:textId="4D0FC877" w:rsidR="00611233" w:rsidRDefault="00611233" w:rsidP="002C22A2">
      <w:pPr>
        <w:pStyle w:val="MText"/>
      </w:pPr>
      <w:r>
        <w:t xml:space="preserve">For Level 2 data: </w:t>
      </w:r>
      <w:r w:rsidRPr="00921BA7">
        <w:t xml:space="preserve">All </w:t>
      </w:r>
      <w:r>
        <w:t>UN member States</w:t>
      </w:r>
      <w:r w:rsidRPr="00921BA7">
        <w:t xml:space="preserve"> </w:t>
      </w:r>
      <w:r>
        <w:t>reporting</w:t>
      </w:r>
      <w:r w:rsidRPr="00921BA7">
        <w:t xml:space="preserve"> </w:t>
      </w:r>
      <w:r>
        <w:t>national data</w:t>
      </w:r>
      <w:r w:rsidRPr="00921BA7">
        <w:t>.</w:t>
      </w:r>
    </w:p>
    <w:p w14:paraId="25090BE7" w14:textId="77777777" w:rsidR="002C22A2" w:rsidRDefault="002C22A2" w:rsidP="002C22A2">
      <w:pPr>
        <w:pStyle w:val="MText"/>
      </w:pPr>
    </w:p>
    <w:p w14:paraId="671A5C28" w14:textId="77777777" w:rsidR="002C22A2" w:rsidRDefault="002C22A2" w:rsidP="23234BC7">
      <w:pPr>
        <w:pStyle w:val="MText"/>
        <w:rPr>
          <w:b/>
          <w:bCs/>
        </w:rPr>
      </w:pPr>
      <w:r w:rsidRPr="23234BC7">
        <w:rPr>
          <w:b/>
          <w:bCs/>
        </w:rPr>
        <w:t>Time series:</w:t>
      </w:r>
    </w:p>
    <w:p w14:paraId="18ED92BE" w14:textId="77777777" w:rsidR="00126EA5" w:rsidRDefault="00126EA5" w:rsidP="00126EA5">
      <w:pPr>
        <w:pStyle w:val="MText"/>
        <w:jc w:val="both"/>
      </w:pPr>
      <w:r>
        <w:t xml:space="preserve">For Level 1 data: </w:t>
      </w:r>
    </w:p>
    <w:p w14:paraId="6D233992" w14:textId="77777777" w:rsidR="00126EA5" w:rsidRPr="000E7E22" w:rsidRDefault="00126EA5" w:rsidP="00126EA5">
      <w:pPr>
        <w:pStyle w:val="MText"/>
        <w:numPr>
          <w:ilvl w:val="0"/>
          <w:numId w:val="18"/>
        </w:numPr>
        <w:jc w:val="both"/>
        <w:rPr>
          <w:lang w:val="en-US"/>
        </w:rPr>
      </w:pPr>
      <w:r w:rsidRPr="000E7E22">
        <w:rPr>
          <w:lang w:val="en-US"/>
        </w:rPr>
        <w:t>Chlorophyll-a: the first reporting cycle was in 2020 and then every two years.</w:t>
      </w:r>
    </w:p>
    <w:p w14:paraId="7B6478DE" w14:textId="77777777" w:rsidR="00126EA5" w:rsidRDefault="00126EA5" w:rsidP="00126EA5">
      <w:pPr>
        <w:pStyle w:val="MText"/>
        <w:numPr>
          <w:ilvl w:val="0"/>
          <w:numId w:val="9"/>
        </w:numPr>
        <w:jc w:val="both"/>
      </w:pPr>
      <w:r w:rsidRPr="0054748C">
        <w:rPr>
          <w:rFonts w:cstheme="minorHAnsi"/>
          <w:color w:val="4D4D4D"/>
        </w:rPr>
        <w:t>Beach litter originating from national land-based sources</w:t>
      </w:r>
      <w:r>
        <w:rPr>
          <w:rFonts w:cstheme="minorHAnsi"/>
          <w:color w:val="4D4D4D"/>
        </w:rPr>
        <w:t xml:space="preserve">: </w:t>
      </w:r>
      <w:r w:rsidRPr="000E7E22">
        <w:rPr>
          <w:lang w:val="en-US"/>
        </w:rPr>
        <w:t>the first reporting cycle was in 2022.</w:t>
      </w:r>
    </w:p>
    <w:p w14:paraId="587DCCF7" w14:textId="77777777" w:rsidR="00126EA5" w:rsidRDefault="00126EA5" w:rsidP="00126EA5">
      <w:pPr>
        <w:pStyle w:val="MText"/>
        <w:jc w:val="both"/>
      </w:pPr>
    </w:p>
    <w:p w14:paraId="6D2D045B" w14:textId="77777777" w:rsidR="00126EA5" w:rsidRDefault="00126EA5" w:rsidP="00126EA5">
      <w:pPr>
        <w:pStyle w:val="MText"/>
        <w:jc w:val="both"/>
      </w:pPr>
      <w:r>
        <w:t>For Level 2 data:</w:t>
      </w:r>
      <w:r w:rsidRPr="00835A73">
        <w:t xml:space="preserve"> </w:t>
      </w:r>
      <w:r>
        <w:t>The f</w:t>
      </w:r>
      <w:r w:rsidRPr="002C22A2">
        <w:t xml:space="preserve">irst </w:t>
      </w:r>
      <w:r>
        <w:t xml:space="preserve">UNEP </w:t>
      </w:r>
      <w:r w:rsidRPr="002C22A2">
        <w:t>data collection</w:t>
      </w:r>
      <w:r>
        <w:t xml:space="preserve"> is planned in 2023.</w:t>
      </w:r>
      <w:r w:rsidRPr="002C22A2" w:rsidDel="00E854F9">
        <w:t xml:space="preserve"> </w:t>
      </w:r>
      <w:r>
        <w:t xml:space="preserve">After that, data collection will be synchronised with </w:t>
      </w:r>
      <w:r w:rsidRPr="002C22A2">
        <w:t>the Regional Seas</w:t>
      </w:r>
      <w:r>
        <w:t xml:space="preserve"> data collection calendar.</w:t>
      </w:r>
    </w:p>
    <w:p w14:paraId="760C013A" w14:textId="080998C0" w:rsidR="00D51E7C" w:rsidRDefault="00D51E7C" w:rsidP="00576CFA">
      <w:pPr>
        <w:pStyle w:val="MText"/>
        <w:rPr>
          <w:highlight w:val="cyan"/>
        </w:rPr>
      </w:pPr>
    </w:p>
    <w:p w14:paraId="7335B87E" w14:textId="77777777" w:rsidR="00126EA5" w:rsidRPr="00C019E5" w:rsidRDefault="00126EA5" w:rsidP="00576CFA">
      <w:pPr>
        <w:pStyle w:val="MText"/>
        <w:rPr>
          <w:highlight w:val="cyan"/>
        </w:rPr>
      </w:pPr>
    </w:p>
    <w:p w14:paraId="4BB1D1C1" w14:textId="77777777" w:rsidR="002C22A2" w:rsidRDefault="002C22A2" w:rsidP="23234BC7">
      <w:pPr>
        <w:pStyle w:val="MText"/>
        <w:rPr>
          <w:b/>
          <w:bCs/>
        </w:rPr>
      </w:pPr>
      <w:r w:rsidRPr="23234BC7">
        <w:rPr>
          <w:b/>
          <w:bCs/>
        </w:rPr>
        <w:t>Disaggregation:</w:t>
      </w:r>
    </w:p>
    <w:p w14:paraId="7FC8AFBA" w14:textId="5A725437" w:rsidR="002C22A2" w:rsidRDefault="002C22A2" w:rsidP="000E7E22">
      <w:pPr>
        <w:pStyle w:val="MText"/>
        <w:jc w:val="both"/>
      </w:pPr>
      <w:r>
        <w:t>A geospatial disaggregation of the state of pollution is proposed. For the ICEP loading indicators, this disaggregation should be at the sub-basin level.</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E9FDE5F" w14:textId="77777777" w:rsidR="002C22A2" w:rsidRDefault="002C22A2" w:rsidP="23234BC7">
      <w:pPr>
        <w:pStyle w:val="MText"/>
        <w:rPr>
          <w:b/>
          <w:bCs/>
        </w:rPr>
      </w:pPr>
      <w:r w:rsidRPr="23234BC7">
        <w:rPr>
          <w:b/>
          <w:bCs/>
        </w:rPr>
        <w:t xml:space="preserve">Sources of discrepancies: </w:t>
      </w:r>
    </w:p>
    <w:p w14:paraId="3C2D4870" w14:textId="46229F94" w:rsidR="00D51E7C" w:rsidRDefault="002C22A2" w:rsidP="000E7E22">
      <w:pPr>
        <w:pStyle w:val="MText"/>
        <w:jc w:val="both"/>
      </w:pPr>
      <w:r>
        <w:t xml:space="preserve">There are </w:t>
      </w:r>
      <w:proofErr w:type="gramStart"/>
      <w:r>
        <w:t>a number of</w:t>
      </w:r>
      <w:proofErr w:type="gramEnd"/>
      <w:r>
        <w:t xml:space="preserve"> experiences in terms of collecting data on marine plastics and some do not follow a consistent methodology. Similarly, the underlying national nutrient data which feeds into national or global ICEP modelling may include discrepancies (for example, in some cases different national ministries maintain data on fertilizer, wastewater, etc.). It is recommended that national statistical systems review and work to eliminate discrepancies in the underlying data for these indictors.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3A70DB8" w14:textId="77777777" w:rsidR="002C22A2" w:rsidRPr="002C22A2" w:rsidRDefault="002C22A2" w:rsidP="23234BC7">
      <w:pPr>
        <w:rPr>
          <w:rFonts w:eastAsia="Times New Roman" w:cs="Times New Roman"/>
          <w:b/>
          <w:bCs/>
          <w:color w:val="4A4A4A"/>
          <w:sz w:val="21"/>
          <w:szCs w:val="21"/>
          <w:lang w:eastAsia="en-GB"/>
        </w:rPr>
      </w:pPr>
      <w:r w:rsidRPr="23234BC7">
        <w:rPr>
          <w:rFonts w:eastAsia="Times New Roman" w:cs="Times New Roman"/>
          <w:b/>
          <w:bCs/>
          <w:color w:val="4A4A4A"/>
          <w:sz w:val="21"/>
          <w:szCs w:val="21"/>
          <w:lang w:eastAsia="en-GB"/>
        </w:rPr>
        <w:t xml:space="preserve">References: </w:t>
      </w:r>
    </w:p>
    <w:p w14:paraId="7D616A99" w14:textId="3DE7E808" w:rsidR="002C22A2" w:rsidRPr="002C22A2" w:rsidRDefault="00000000" w:rsidP="002C22A2">
      <w:pPr>
        <w:rPr>
          <w:rFonts w:eastAsia="Times New Roman" w:cs="Times New Roman"/>
          <w:color w:val="4A4A4A"/>
          <w:sz w:val="21"/>
          <w:szCs w:val="21"/>
          <w:lang w:eastAsia="en-GB"/>
        </w:rPr>
      </w:pPr>
      <w:hyperlink r:id="rId17" w:history="1">
        <w:r w:rsidR="003C2B06" w:rsidRPr="00817316">
          <w:rPr>
            <w:rStyle w:val="Hyperlink"/>
            <w:rFonts w:eastAsia="Times New Roman" w:cs="Times New Roman"/>
            <w:sz w:val="21"/>
            <w:szCs w:val="21"/>
            <w:lang w:eastAsia="en-GB"/>
          </w:rPr>
          <w:t>Regional Seas Programme website</w:t>
        </w:r>
      </w:hyperlink>
      <w:r w:rsidR="003C2B06">
        <w:rPr>
          <w:rFonts w:eastAsia="Times New Roman" w:cs="Times New Roman"/>
          <w:color w:val="4A4A4A"/>
          <w:sz w:val="21"/>
          <w:szCs w:val="21"/>
          <w:lang w:eastAsia="en-GB"/>
        </w:rPr>
        <w:t xml:space="preserve"> </w:t>
      </w:r>
    </w:p>
    <w:p w14:paraId="3EA2E9A9" w14:textId="48A90269" w:rsidR="002C22A2" w:rsidRPr="002C22A2" w:rsidRDefault="00000000" w:rsidP="002C22A2">
      <w:pPr>
        <w:rPr>
          <w:rFonts w:eastAsia="Times New Roman" w:cs="Times New Roman"/>
          <w:color w:val="4A4A4A"/>
          <w:sz w:val="21"/>
          <w:szCs w:val="21"/>
          <w:lang w:eastAsia="en-GB"/>
        </w:rPr>
      </w:pPr>
      <w:hyperlink r:id="rId18" w:history="1">
        <w:r w:rsidR="00F26C5E" w:rsidRPr="009300FF">
          <w:rPr>
            <w:rStyle w:val="Hyperlink"/>
            <w:sz w:val="21"/>
            <w:szCs w:val="21"/>
          </w:rPr>
          <w:t>Understanding the State of the Ocean: A Global Manual on Measuring SDG 14.1.1, SDG 14.2.1 and SDG 14.5.1</w:t>
        </w:r>
      </w:hyperlink>
      <w:r w:rsidR="00F26C5E" w:rsidRPr="009300FF">
        <w:rPr>
          <w:rStyle w:val="Hyperlink"/>
          <w:sz w:val="21"/>
          <w:szCs w:val="21"/>
        </w:rPr>
        <w:t xml:space="preserve"> (UNEP, 2021)</w:t>
      </w:r>
      <w:r w:rsidR="00F26C5E">
        <w:rPr>
          <w:rStyle w:val="Hyperlink"/>
          <w:sz w:val="21"/>
          <w:szCs w:val="21"/>
        </w:rPr>
        <w:t xml:space="preserve"> </w:t>
      </w:r>
    </w:p>
    <w:p w14:paraId="0AEAD95B" w14:textId="16CE5D8C" w:rsidR="002C22A2" w:rsidRPr="002C22A2" w:rsidRDefault="00000000" w:rsidP="002C22A2">
      <w:pPr>
        <w:rPr>
          <w:rFonts w:eastAsia="Times New Roman" w:cs="Times New Roman"/>
          <w:color w:val="4A4A4A"/>
          <w:sz w:val="21"/>
          <w:szCs w:val="21"/>
          <w:lang w:eastAsia="en-GB"/>
        </w:rPr>
      </w:pPr>
      <w:hyperlink r:id="rId19" w:history="1">
        <w:r w:rsidR="006E6877" w:rsidRPr="00727529">
          <w:rPr>
            <w:rStyle w:val="Hyperlink"/>
            <w:rFonts w:eastAsia="Times New Roman" w:cs="Times New Roman"/>
            <w:sz w:val="21"/>
            <w:szCs w:val="21"/>
            <w:lang w:eastAsia="en-GB"/>
          </w:rPr>
          <w:t>Guidelines for the Monitoring and Assessment of Plastic Litter in the Ocean</w:t>
        </w:r>
      </w:hyperlink>
      <w:r w:rsidR="006E6877" w:rsidRPr="002C22A2">
        <w:rPr>
          <w:rFonts w:eastAsia="Times New Roman" w:cs="Times New Roman"/>
          <w:color w:val="4A4A4A"/>
          <w:sz w:val="21"/>
          <w:szCs w:val="21"/>
          <w:lang w:eastAsia="en-GB"/>
        </w:rPr>
        <w:t xml:space="preserve"> </w:t>
      </w:r>
      <w:r w:rsidR="006E6877">
        <w:rPr>
          <w:rFonts w:eastAsia="Times New Roman" w:cs="Times New Roman"/>
          <w:color w:val="4A4A4A"/>
          <w:sz w:val="21"/>
          <w:szCs w:val="21"/>
          <w:lang w:eastAsia="en-GB"/>
        </w:rPr>
        <w:t xml:space="preserve">(GESAMP, 2019) </w:t>
      </w:r>
    </w:p>
    <w:p w14:paraId="31992F9E" w14:textId="77777777" w:rsidR="003D2A30" w:rsidRPr="002C22A2" w:rsidRDefault="00000000" w:rsidP="003D2A30">
      <w:pPr>
        <w:pStyle w:val="MText"/>
        <w:jc w:val="both"/>
      </w:pPr>
      <w:hyperlink r:id="rId20" w:history="1">
        <w:r w:rsidR="003D2A30" w:rsidRPr="00D42490">
          <w:rPr>
            <w:rStyle w:val="Hyperlink"/>
          </w:rPr>
          <w:t>Conceptual guidelines for the application of Marine Spatial Planning and Integrated Coastal Zone Management approaches to support the achievement of Sustainable Development Goal Targets</w:t>
        </w:r>
        <w:r w:rsidR="003D2A30">
          <w:rPr>
            <w:rStyle w:val="Hyperlink"/>
          </w:rPr>
          <w:t xml:space="preserve"> </w:t>
        </w:r>
        <w:r w:rsidR="003D2A30" w:rsidRPr="00D42490">
          <w:rPr>
            <w:rStyle w:val="Hyperlink"/>
          </w:rPr>
          <w:t>14.1 and 14.2</w:t>
        </w:r>
      </w:hyperlink>
      <w:r w:rsidR="003D2A30">
        <w:t xml:space="preserve"> (UNEP, 2018)</w:t>
      </w:r>
    </w:p>
    <w:p w14:paraId="384B0992" w14:textId="36889691" w:rsidR="00186795" w:rsidRDefault="00186795"/>
    <w:sectPr w:rsidR="00186795">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69971" w14:textId="77777777" w:rsidR="00F32399" w:rsidRDefault="00F32399" w:rsidP="00573C0B">
      <w:pPr>
        <w:spacing w:after="0" w:line="240" w:lineRule="auto"/>
      </w:pPr>
      <w:r>
        <w:separator/>
      </w:r>
    </w:p>
  </w:endnote>
  <w:endnote w:type="continuationSeparator" w:id="0">
    <w:p w14:paraId="4661C36E" w14:textId="77777777" w:rsidR="00F32399" w:rsidRDefault="00F32399" w:rsidP="00573C0B">
      <w:pPr>
        <w:spacing w:after="0" w:line="240" w:lineRule="auto"/>
      </w:pPr>
      <w:r>
        <w:continuationSeparator/>
      </w:r>
    </w:p>
  </w:endnote>
  <w:endnote w:type="continuationNotice" w:id="1">
    <w:p w14:paraId="3DBCF40A" w14:textId="77777777" w:rsidR="00F32399" w:rsidRDefault="00F323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95BAA" w14:textId="77777777" w:rsidR="00F32399" w:rsidRDefault="00F32399" w:rsidP="00573C0B">
      <w:pPr>
        <w:spacing w:after="0" w:line="240" w:lineRule="auto"/>
      </w:pPr>
      <w:r>
        <w:separator/>
      </w:r>
    </w:p>
  </w:footnote>
  <w:footnote w:type="continuationSeparator" w:id="0">
    <w:p w14:paraId="739BC725" w14:textId="77777777" w:rsidR="00F32399" w:rsidRDefault="00F32399" w:rsidP="00573C0B">
      <w:pPr>
        <w:spacing w:after="0" w:line="240" w:lineRule="auto"/>
      </w:pPr>
      <w:r>
        <w:continuationSeparator/>
      </w:r>
    </w:p>
  </w:footnote>
  <w:footnote w:type="continuationNotice" w:id="1">
    <w:p w14:paraId="71738D0C" w14:textId="77777777" w:rsidR="00F32399" w:rsidRDefault="00F323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23501FD"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B57448">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FA6"/>
    <w:multiLevelType w:val="hybridMultilevel"/>
    <w:tmpl w:val="09541B5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83630"/>
    <w:multiLevelType w:val="hybridMultilevel"/>
    <w:tmpl w:val="064A93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E78A8"/>
    <w:multiLevelType w:val="hybridMultilevel"/>
    <w:tmpl w:val="41BAE21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9015B"/>
    <w:multiLevelType w:val="hybridMultilevel"/>
    <w:tmpl w:val="956CE8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EB3FF6"/>
    <w:multiLevelType w:val="hybridMultilevel"/>
    <w:tmpl w:val="EECCBF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06630C"/>
    <w:multiLevelType w:val="hybridMultilevel"/>
    <w:tmpl w:val="2004C2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9408DB"/>
    <w:multiLevelType w:val="hybridMultilevel"/>
    <w:tmpl w:val="DC8A16A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D13AA"/>
    <w:multiLevelType w:val="hybridMultilevel"/>
    <w:tmpl w:val="F488A7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AA3498"/>
    <w:multiLevelType w:val="hybridMultilevel"/>
    <w:tmpl w:val="E52C4A6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1460A2"/>
    <w:multiLevelType w:val="hybridMultilevel"/>
    <w:tmpl w:val="DE10C1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785472"/>
    <w:multiLevelType w:val="hybridMultilevel"/>
    <w:tmpl w:val="BCFC90D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3D5B98"/>
    <w:multiLevelType w:val="hybridMultilevel"/>
    <w:tmpl w:val="45425AC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540C3A"/>
    <w:multiLevelType w:val="hybridMultilevel"/>
    <w:tmpl w:val="7F36A62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FF4EC9"/>
    <w:multiLevelType w:val="hybridMultilevel"/>
    <w:tmpl w:val="8D96189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7851457">
    <w:abstractNumId w:val="9"/>
  </w:num>
  <w:num w:numId="2" w16cid:durableId="400367531">
    <w:abstractNumId w:val="3"/>
  </w:num>
  <w:num w:numId="3" w16cid:durableId="972488714">
    <w:abstractNumId w:val="16"/>
  </w:num>
  <w:num w:numId="4" w16cid:durableId="1388337971">
    <w:abstractNumId w:val="5"/>
  </w:num>
  <w:num w:numId="5" w16cid:durableId="1497726309">
    <w:abstractNumId w:val="7"/>
  </w:num>
  <w:num w:numId="6" w16cid:durableId="1935168138">
    <w:abstractNumId w:val="8"/>
  </w:num>
  <w:num w:numId="7" w16cid:durableId="1999769545">
    <w:abstractNumId w:val="6"/>
  </w:num>
  <w:num w:numId="8" w16cid:durableId="1871458115">
    <w:abstractNumId w:val="10"/>
  </w:num>
  <w:num w:numId="9" w16cid:durableId="1581134993">
    <w:abstractNumId w:val="11"/>
  </w:num>
  <w:num w:numId="10" w16cid:durableId="883372198">
    <w:abstractNumId w:val="14"/>
  </w:num>
  <w:num w:numId="11" w16cid:durableId="1342318054">
    <w:abstractNumId w:val="2"/>
  </w:num>
  <w:num w:numId="12" w16cid:durableId="610087705">
    <w:abstractNumId w:val="13"/>
  </w:num>
  <w:num w:numId="13" w16cid:durableId="1183082355">
    <w:abstractNumId w:val="12"/>
  </w:num>
  <w:num w:numId="14" w16cid:durableId="1636059613">
    <w:abstractNumId w:val="15"/>
  </w:num>
  <w:num w:numId="15" w16cid:durableId="1361320264">
    <w:abstractNumId w:val="0"/>
  </w:num>
  <w:num w:numId="16" w16cid:durableId="1022122940">
    <w:abstractNumId w:val="17"/>
  </w:num>
  <w:num w:numId="17" w16cid:durableId="802044995">
    <w:abstractNumId w:val="1"/>
  </w:num>
  <w:num w:numId="18" w16cid:durableId="772238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en-GB"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3B4C"/>
    <w:rsid w:val="000173F9"/>
    <w:rsid w:val="00022D3D"/>
    <w:rsid w:val="00022F5E"/>
    <w:rsid w:val="00034644"/>
    <w:rsid w:val="00036C3F"/>
    <w:rsid w:val="000412A0"/>
    <w:rsid w:val="0004600C"/>
    <w:rsid w:val="00047A82"/>
    <w:rsid w:val="00047DDA"/>
    <w:rsid w:val="0005109A"/>
    <w:rsid w:val="0005455A"/>
    <w:rsid w:val="000714E8"/>
    <w:rsid w:val="00071F07"/>
    <w:rsid w:val="00073229"/>
    <w:rsid w:val="0007759D"/>
    <w:rsid w:val="000777AB"/>
    <w:rsid w:val="00077F46"/>
    <w:rsid w:val="00090FB1"/>
    <w:rsid w:val="00096186"/>
    <w:rsid w:val="000A2340"/>
    <w:rsid w:val="000A72E4"/>
    <w:rsid w:val="000A7FBB"/>
    <w:rsid w:val="000B06D1"/>
    <w:rsid w:val="000B0E2F"/>
    <w:rsid w:val="000B2430"/>
    <w:rsid w:val="000C35D3"/>
    <w:rsid w:val="000C4209"/>
    <w:rsid w:val="000D0B30"/>
    <w:rsid w:val="000E21F1"/>
    <w:rsid w:val="000E3CCC"/>
    <w:rsid w:val="000E7E22"/>
    <w:rsid w:val="000F5270"/>
    <w:rsid w:val="000F703E"/>
    <w:rsid w:val="001028AD"/>
    <w:rsid w:val="00106B7E"/>
    <w:rsid w:val="00120E86"/>
    <w:rsid w:val="00123541"/>
    <w:rsid w:val="00125DE9"/>
    <w:rsid w:val="00126EA5"/>
    <w:rsid w:val="00132FFB"/>
    <w:rsid w:val="001332E0"/>
    <w:rsid w:val="00133998"/>
    <w:rsid w:val="00134DE7"/>
    <w:rsid w:val="001445C6"/>
    <w:rsid w:val="00145513"/>
    <w:rsid w:val="00157DE2"/>
    <w:rsid w:val="00177DC0"/>
    <w:rsid w:val="00182617"/>
    <w:rsid w:val="00185354"/>
    <w:rsid w:val="001854DC"/>
    <w:rsid w:val="001864D7"/>
    <w:rsid w:val="00186795"/>
    <w:rsid w:val="00187406"/>
    <w:rsid w:val="00194D09"/>
    <w:rsid w:val="001A7D5C"/>
    <w:rsid w:val="001B3931"/>
    <w:rsid w:val="001B60AA"/>
    <w:rsid w:val="001B63C8"/>
    <w:rsid w:val="001C1972"/>
    <w:rsid w:val="001C421F"/>
    <w:rsid w:val="001C701F"/>
    <w:rsid w:val="001D18B6"/>
    <w:rsid w:val="001D360D"/>
    <w:rsid w:val="001D5B8E"/>
    <w:rsid w:val="001E2D07"/>
    <w:rsid w:val="001F49D5"/>
    <w:rsid w:val="00200885"/>
    <w:rsid w:val="00200DD4"/>
    <w:rsid w:val="00206CF2"/>
    <w:rsid w:val="00214E00"/>
    <w:rsid w:val="00215EC2"/>
    <w:rsid w:val="00216A0E"/>
    <w:rsid w:val="00224629"/>
    <w:rsid w:val="002527D4"/>
    <w:rsid w:val="00257DEC"/>
    <w:rsid w:val="00261A8D"/>
    <w:rsid w:val="00264226"/>
    <w:rsid w:val="00280861"/>
    <w:rsid w:val="00283C1C"/>
    <w:rsid w:val="0028679E"/>
    <w:rsid w:val="00291A00"/>
    <w:rsid w:val="00291A11"/>
    <w:rsid w:val="002942EE"/>
    <w:rsid w:val="00294A7F"/>
    <w:rsid w:val="002A1E3F"/>
    <w:rsid w:val="002A315C"/>
    <w:rsid w:val="002A3342"/>
    <w:rsid w:val="002A64BA"/>
    <w:rsid w:val="002B4509"/>
    <w:rsid w:val="002B4989"/>
    <w:rsid w:val="002C22A2"/>
    <w:rsid w:val="002C2510"/>
    <w:rsid w:val="002C2DEA"/>
    <w:rsid w:val="002C5F1C"/>
    <w:rsid w:val="002C6655"/>
    <w:rsid w:val="002C71E4"/>
    <w:rsid w:val="002D714E"/>
    <w:rsid w:val="002D7552"/>
    <w:rsid w:val="002E53C3"/>
    <w:rsid w:val="002F1468"/>
    <w:rsid w:val="002F16EF"/>
    <w:rsid w:val="002F5F0C"/>
    <w:rsid w:val="00324121"/>
    <w:rsid w:val="003265EB"/>
    <w:rsid w:val="00334C8A"/>
    <w:rsid w:val="0034329E"/>
    <w:rsid w:val="00343FAA"/>
    <w:rsid w:val="00346CA6"/>
    <w:rsid w:val="00347F5E"/>
    <w:rsid w:val="00353C98"/>
    <w:rsid w:val="00362C90"/>
    <w:rsid w:val="00364AA7"/>
    <w:rsid w:val="003701F2"/>
    <w:rsid w:val="00371A20"/>
    <w:rsid w:val="003821B4"/>
    <w:rsid w:val="00382CF3"/>
    <w:rsid w:val="00384E67"/>
    <w:rsid w:val="00387D52"/>
    <w:rsid w:val="003A39F2"/>
    <w:rsid w:val="003A7CEA"/>
    <w:rsid w:val="003C2B06"/>
    <w:rsid w:val="003C4089"/>
    <w:rsid w:val="003D2A30"/>
    <w:rsid w:val="003D3D00"/>
    <w:rsid w:val="003E0551"/>
    <w:rsid w:val="003E79F3"/>
    <w:rsid w:val="003F0BD3"/>
    <w:rsid w:val="003F278A"/>
    <w:rsid w:val="003F7973"/>
    <w:rsid w:val="003F7A02"/>
    <w:rsid w:val="00414090"/>
    <w:rsid w:val="0042278F"/>
    <w:rsid w:val="00422EA5"/>
    <w:rsid w:val="00422EFA"/>
    <w:rsid w:val="0042791F"/>
    <w:rsid w:val="004456ED"/>
    <w:rsid w:val="00451A8F"/>
    <w:rsid w:val="00457F7E"/>
    <w:rsid w:val="00463145"/>
    <w:rsid w:val="00475EEB"/>
    <w:rsid w:val="0048045A"/>
    <w:rsid w:val="004841B8"/>
    <w:rsid w:val="004930F2"/>
    <w:rsid w:val="0049563E"/>
    <w:rsid w:val="004B0F1C"/>
    <w:rsid w:val="004B2B1A"/>
    <w:rsid w:val="004B3A46"/>
    <w:rsid w:val="004C5387"/>
    <w:rsid w:val="004E0EE9"/>
    <w:rsid w:val="004E5A14"/>
    <w:rsid w:val="004F2EE6"/>
    <w:rsid w:val="004F6C89"/>
    <w:rsid w:val="00501B1A"/>
    <w:rsid w:val="005026A5"/>
    <w:rsid w:val="00502DBA"/>
    <w:rsid w:val="005040C4"/>
    <w:rsid w:val="00507637"/>
    <w:rsid w:val="00507852"/>
    <w:rsid w:val="00514730"/>
    <w:rsid w:val="00514DBF"/>
    <w:rsid w:val="00520A65"/>
    <w:rsid w:val="00531E3E"/>
    <w:rsid w:val="00532687"/>
    <w:rsid w:val="00542843"/>
    <w:rsid w:val="005441F1"/>
    <w:rsid w:val="005443C9"/>
    <w:rsid w:val="0054659E"/>
    <w:rsid w:val="00550921"/>
    <w:rsid w:val="00553E93"/>
    <w:rsid w:val="005554AE"/>
    <w:rsid w:val="00563712"/>
    <w:rsid w:val="00573631"/>
    <w:rsid w:val="00573C0B"/>
    <w:rsid w:val="005765E8"/>
    <w:rsid w:val="00576CFA"/>
    <w:rsid w:val="0058556D"/>
    <w:rsid w:val="00592AF2"/>
    <w:rsid w:val="005947AD"/>
    <w:rsid w:val="00597748"/>
    <w:rsid w:val="005979E8"/>
    <w:rsid w:val="005B0A58"/>
    <w:rsid w:val="005B22EA"/>
    <w:rsid w:val="005C0902"/>
    <w:rsid w:val="005C344D"/>
    <w:rsid w:val="005D0AF4"/>
    <w:rsid w:val="005D38BD"/>
    <w:rsid w:val="005D6BE2"/>
    <w:rsid w:val="005E47B6"/>
    <w:rsid w:val="005E54BD"/>
    <w:rsid w:val="005F0F17"/>
    <w:rsid w:val="005F2F8E"/>
    <w:rsid w:val="005F6CCA"/>
    <w:rsid w:val="005F7A60"/>
    <w:rsid w:val="00606E44"/>
    <w:rsid w:val="006104AF"/>
    <w:rsid w:val="00611233"/>
    <w:rsid w:val="00621893"/>
    <w:rsid w:val="00624A70"/>
    <w:rsid w:val="006262C5"/>
    <w:rsid w:val="00626696"/>
    <w:rsid w:val="006351E1"/>
    <w:rsid w:val="006447B1"/>
    <w:rsid w:val="00653AC0"/>
    <w:rsid w:val="00654DD5"/>
    <w:rsid w:val="00660DB6"/>
    <w:rsid w:val="00662775"/>
    <w:rsid w:val="00671B64"/>
    <w:rsid w:val="0067774D"/>
    <w:rsid w:val="006852FC"/>
    <w:rsid w:val="00692BE5"/>
    <w:rsid w:val="006A7215"/>
    <w:rsid w:val="006B26C0"/>
    <w:rsid w:val="006B2E75"/>
    <w:rsid w:val="006B40AB"/>
    <w:rsid w:val="006B5DC5"/>
    <w:rsid w:val="006C4BFD"/>
    <w:rsid w:val="006C7D30"/>
    <w:rsid w:val="006D736A"/>
    <w:rsid w:val="006E093D"/>
    <w:rsid w:val="006E1056"/>
    <w:rsid w:val="006E3C08"/>
    <w:rsid w:val="006E6877"/>
    <w:rsid w:val="006F6B7A"/>
    <w:rsid w:val="00700ACF"/>
    <w:rsid w:val="00703C66"/>
    <w:rsid w:val="00704F34"/>
    <w:rsid w:val="00712487"/>
    <w:rsid w:val="00746C83"/>
    <w:rsid w:val="00752882"/>
    <w:rsid w:val="00752D46"/>
    <w:rsid w:val="007530CA"/>
    <w:rsid w:val="00756D68"/>
    <w:rsid w:val="007578D9"/>
    <w:rsid w:val="00757E8A"/>
    <w:rsid w:val="00763E43"/>
    <w:rsid w:val="00764EB5"/>
    <w:rsid w:val="00777A95"/>
    <w:rsid w:val="0078021C"/>
    <w:rsid w:val="00780B0E"/>
    <w:rsid w:val="00782416"/>
    <w:rsid w:val="00784A6F"/>
    <w:rsid w:val="00794AA7"/>
    <w:rsid w:val="007A2C7B"/>
    <w:rsid w:val="007B0364"/>
    <w:rsid w:val="007B08A4"/>
    <w:rsid w:val="007B4057"/>
    <w:rsid w:val="007C1A30"/>
    <w:rsid w:val="007D0981"/>
    <w:rsid w:val="007D1929"/>
    <w:rsid w:val="007D4359"/>
    <w:rsid w:val="007E26E5"/>
    <w:rsid w:val="0080334C"/>
    <w:rsid w:val="00803CF1"/>
    <w:rsid w:val="008104BB"/>
    <w:rsid w:val="008204C7"/>
    <w:rsid w:val="008218FC"/>
    <w:rsid w:val="008249C5"/>
    <w:rsid w:val="00832658"/>
    <w:rsid w:val="00832A80"/>
    <w:rsid w:val="00840461"/>
    <w:rsid w:val="0084137E"/>
    <w:rsid w:val="008526F9"/>
    <w:rsid w:val="0085285E"/>
    <w:rsid w:val="00853023"/>
    <w:rsid w:val="008534D4"/>
    <w:rsid w:val="00881E28"/>
    <w:rsid w:val="00894C4B"/>
    <w:rsid w:val="008A12E3"/>
    <w:rsid w:val="008A1D42"/>
    <w:rsid w:val="008A2C0A"/>
    <w:rsid w:val="008A42FA"/>
    <w:rsid w:val="008B0AC7"/>
    <w:rsid w:val="008B72D7"/>
    <w:rsid w:val="008C2335"/>
    <w:rsid w:val="008C67C1"/>
    <w:rsid w:val="008D1D39"/>
    <w:rsid w:val="008D388A"/>
    <w:rsid w:val="008E1485"/>
    <w:rsid w:val="008F07D2"/>
    <w:rsid w:val="008F6BAF"/>
    <w:rsid w:val="0090238A"/>
    <w:rsid w:val="00904847"/>
    <w:rsid w:val="00914140"/>
    <w:rsid w:val="00917851"/>
    <w:rsid w:val="00917F65"/>
    <w:rsid w:val="009311E7"/>
    <w:rsid w:val="00942694"/>
    <w:rsid w:val="00943A84"/>
    <w:rsid w:val="00945230"/>
    <w:rsid w:val="0094723E"/>
    <w:rsid w:val="00964FD2"/>
    <w:rsid w:val="009A7E3A"/>
    <w:rsid w:val="009B0B72"/>
    <w:rsid w:val="009B1265"/>
    <w:rsid w:val="009B4A15"/>
    <w:rsid w:val="009B5693"/>
    <w:rsid w:val="009B66C3"/>
    <w:rsid w:val="009C61A2"/>
    <w:rsid w:val="009C78E4"/>
    <w:rsid w:val="009D687E"/>
    <w:rsid w:val="009E1353"/>
    <w:rsid w:val="009F6DE7"/>
    <w:rsid w:val="00A0057C"/>
    <w:rsid w:val="00A03776"/>
    <w:rsid w:val="00A03CD3"/>
    <w:rsid w:val="00A061A4"/>
    <w:rsid w:val="00A10583"/>
    <w:rsid w:val="00A302B8"/>
    <w:rsid w:val="00A36252"/>
    <w:rsid w:val="00A37FCB"/>
    <w:rsid w:val="00A44B9A"/>
    <w:rsid w:val="00A54863"/>
    <w:rsid w:val="00A61D74"/>
    <w:rsid w:val="00A661D0"/>
    <w:rsid w:val="00A665E5"/>
    <w:rsid w:val="00A67182"/>
    <w:rsid w:val="00A75C6F"/>
    <w:rsid w:val="00A762E8"/>
    <w:rsid w:val="00A77525"/>
    <w:rsid w:val="00A8107F"/>
    <w:rsid w:val="00A822CC"/>
    <w:rsid w:val="00A8688B"/>
    <w:rsid w:val="00A91163"/>
    <w:rsid w:val="00A9286F"/>
    <w:rsid w:val="00A96255"/>
    <w:rsid w:val="00AA7A36"/>
    <w:rsid w:val="00AB285B"/>
    <w:rsid w:val="00AC04F6"/>
    <w:rsid w:val="00AC50E1"/>
    <w:rsid w:val="00AD23AD"/>
    <w:rsid w:val="00AD53A6"/>
    <w:rsid w:val="00AD7FA5"/>
    <w:rsid w:val="00AE48F6"/>
    <w:rsid w:val="00AF38B3"/>
    <w:rsid w:val="00AF5552"/>
    <w:rsid w:val="00AF5CB4"/>
    <w:rsid w:val="00AF5ED1"/>
    <w:rsid w:val="00AF71D6"/>
    <w:rsid w:val="00B01C06"/>
    <w:rsid w:val="00B0265B"/>
    <w:rsid w:val="00B0374C"/>
    <w:rsid w:val="00B16151"/>
    <w:rsid w:val="00B216EE"/>
    <w:rsid w:val="00B2204D"/>
    <w:rsid w:val="00B3088E"/>
    <w:rsid w:val="00B3175F"/>
    <w:rsid w:val="00B31E2C"/>
    <w:rsid w:val="00B329B0"/>
    <w:rsid w:val="00B400DE"/>
    <w:rsid w:val="00B402D8"/>
    <w:rsid w:val="00B4237C"/>
    <w:rsid w:val="00B42FE8"/>
    <w:rsid w:val="00B52AFD"/>
    <w:rsid w:val="00B54077"/>
    <w:rsid w:val="00B57448"/>
    <w:rsid w:val="00B71304"/>
    <w:rsid w:val="00B8087E"/>
    <w:rsid w:val="00B82D17"/>
    <w:rsid w:val="00B843C9"/>
    <w:rsid w:val="00B84AB3"/>
    <w:rsid w:val="00B97D3A"/>
    <w:rsid w:val="00BA5087"/>
    <w:rsid w:val="00BA5A3C"/>
    <w:rsid w:val="00BB2B4B"/>
    <w:rsid w:val="00BB646E"/>
    <w:rsid w:val="00BD1BA1"/>
    <w:rsid w:val="00BD2029"/>
    <w:rsid w:val="00BE5411"/>
    <w:rsid w:val="00BE5706"/>
    <w:rsid w:val="00C019E5"/>
    <w:rsid w:val="00C0445C"/>
    <w:rsid w:val="00C12843"/>
    <w:rsid w:val="00C1341E"/>
    <w:rsid w:val="00C17AFB"/>
    <w:rsid w:val="00C17D3B"/>
    <w:rsid w:val="00C35393"/>
    <w:rsid w:val="00C35BC4"/>
    <w:rsid w:val="00C379D2"/>
    <w:rsid w:val="00C43F5B"/>
    <w:rsid w:val="00C4428B"/>
    <w:rsid w:val="00C4524A"/>
    <w:rsid w:val="00C5560E"/>
    <w:rsid w:val="00C70F5F"/>
    <w:rsid w:val="00C84A46"/>
    <w:rsid w:val="00C94FDF"/>
    <w:rsid w:val="00CB0D19"/>
    <w:rsid w:val="00CB4371"/>
    <w:rsid w:val="00CB6B79"/>
    <w:rsid w:val="00CC2618"/>
    <w:rsid w:val="00CC47DC"/>
    <w:rsid w:val="00CC516D"/>
    <w:rsid w:val="00CD4C52"/>
    <w:rsid w:val="00CF67ED"/>
    <w:rsid w:val="00D21921"/>
    <w:rsid w:val="00D24330"/>
    <w:rsid w:val="00D31BE4"/>
    <w:rsid w:val="00D35E31"/>
    <w:rsid w:val="00D36FE0"/>
    <w:rsid w:val="00D40056"/>
    <w:rsid w:val="00D40421"/>
    <w:rsid w:val="00D42A97"/>
    <w:rsid w:val="00D51E7C"/>
    <w:rsid w:val="00D54F29"/>
    <w:rsid w:val="00D57BA0"/>
    <w:rsid w:val="00D7020C"/>
    <w:rsid w:val="00D70AD9"/>
    <w:rsid w:val="00D72152"/>
    <w:rsid w:val="00D76BCF"/>
    <w:rsid w:val="00D777DE"/>
    <w:rsid w:val="00D911CA"/>
    <w:rsid w:val="00D94BA5"/>
    <w:rsid w:val="00D9510F"/>
    <w:rsid w:val="00D96816"/>
    <w:rsid w:val="00D97D39"/>
    <w:rsid w:val="00DA32D5"/>
    <w:rsid w:val="00DA35FC"/>
    <w:rsid w:val="00DA3C55"/>
    <w:rsid w:val="00DA4EB5"/>
    <w:rsid w:val="00DA615C"/>
    <w:rsid w:val="00DD1BC6"/>
    <w:rsid w:val="00DE5DC3"/>
    <w:rsid w:val="00E00D8A"/>
    <w:rsid w:val="00E1050F"/>
    <w:rsid w:val="00E11604"/>
    <w:rsid w:val="00E11D92"/>
    <w:rsid w:val="00E130A0"/>
    <w:rsid w:val="00E210C4"/>
    <w:rsid w:val="00E23DB7"/>
    <w:rsid w:val="00E250F6"/>
    <w:rsid w:val="00E348C1"/>
    <w:rsid w:val="00E46D96"/>
    <w:rsid w:val="00E52CCA"/>
    <w:rsid w:val="00E63EF7"/>
    <w:rsid w:val="00E6401F"/>
    <w:rsid w:val="00E66409"/>
    <w:rsid w:val="00E72311"/>
    <w:rsid w:val="00E765A4"/>
    <w:rsid w:val="00E81D5B"/>
    <w:rsid w:val="00E87869"/>
    <w:rsid w:val="00E922C5"/>
    <w:rsid w:val="00E94021"/>
    <w:rsid w:val="00E96FED"/>
    <w:rsid w:val="00E976B9"/>
    <w:rsid w:val="00EA05D3"/>
    <w:rsid w:val="00EB19AD"/>
    <w:rsid w:val="00EB2F31"/>
    <w:rsid w:val="00EB6493"/>
    <w:rsid w:val="00EC2915"/>
    <w:rsid w:val="00ED025F"/>
    <w:rsid w:val="00ED05A9"/>
    <w:rsid w:val="00ED1122"/>
    <w:rsid w:val="00ED1BA0"/>
    <w:rsid w:val="00EE1C8D"/>
    <w:rsid w:val="00EE2C8A"/>
    <w:rsid w:val="00F060E4"/>
    <w:rsid w:val="00F064C5"/>
    <w:rsid w:val="00F12575"/>
    <w:rsid w:val="00F13ACF"/>
    <w:rsid w:val="00F17257"/>
    <w:rsid w:val="00F17422"/>
    <w:rsid w:val="00F22129"/>
    <w:rsid w:val="00F2385C"/>
    <w:rsid w:val="00F26C5E"/>
    <w:rsid w:val="00F32399"/>
    <w:rsid w:val="00F34D24"/>
    <w:rsid w:val="00F40D5E"/>
    <w:rsid w:val="00F4130B"/>
    <w:rsid w:val="00F50092"/>
    <w:rsid w:val="00F556A2"/>
    <w:rsid w:val="00F56309"/>
    <w:rsid w:val="00F66469"/>
    <w:rsid w:val="00F719A8"/>
    <w:rsid w:val="00F72BC9"/>
    <w:rsid w:val="00F878B9"/>
    <w:rsid w:val="00F922D2"/>
    <w:rsid w:val="00FA2CC1"/>
    <w:rsid w:val="00FA4BE6"/>
    <w:rsid w:val="00FB24E8"/>
    <w:rsid w:val="00FB3B2B"/>
    <w:rsid w:val="00FC18DA"/>
    <w:rsid w:val="00FC3917"/>
    <w:rsid w:val="00FD5BC0"/>
    <w:rsid w:val="00FD5C9B"/>
    <w:rsid w:val="00FD60DA"/>
    <w:rsid w:val="00FF07B4"/>
    <w:rsid w:val="0D40326B"/>
    <w:rsid w:val="23234BC7"/>
    <w:rsid w:val="435E5D01"/>
    <w:rsid w:val="55C525C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table" w:styleId="GridTable5Dark-Accent3">
    <w:name w:val="Grid Table 5 Dark Accent 3"/>
    <w:basedOn w:val="TableNormal"/>
    <w:uiPriority w:val="50"/>
    <w:rsid w:val="002C22A2"/>
    <w:pPr>
      <w:spacing w:after="0" w:line="240" w:lineRule="auto"/>
    </w:pPr>
    <w:rPr>
      <w:rFonts w:eastAsiaTheme="minorHAnsi"/>
      <w:lang w:val="fr-FR"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31">
    <w:name w:val="Grid Table 5 Dark - Accent 31"/>
    <w:basedOn w:val="TableNormal"/>
    <w:uiPriority w:val="50"/>
    <w:rsid w:val="002C22A2"/>
    <w:pPr>
      <w:spacing w:after="0" w:line="240" w:lineRule="auto"/>
    </w:pPr>
    <w:rPr>
      <w:rFonts w:eastAsiaTheme="minorHAnsi"/>
      <w:lang w:val="fr-FR"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NoSpacing">
    <w:name w:val="No Spacing"/>
    <w:uiPriority w:val="1"/>
    <w:qFormat/>
    <w:rsid w:val="00C379D2"/>
    <w:pPr>
      <w:spacing w:after="0" w:line="240" w:lineRule="auto"/>
    </w:pPr>
  </w:style>
  <w:style w:type="paragraph" w:styleId="Revision">
    <w:name w:val="Revision"/>
    <w:hidden/>
    <w:uiPriority w:val="99"/>
    <w:semiHidden/>
    <w:rsid w:val="00CC26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5966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ep.org/explore-topics/oceans-seas/what-we-do/regional-seas-programme" TargetMode="External"/><Relationship Id="rId18" Type="http://schemas.openxmlformats.org/officeDocument/2006/relationships/hyperlink" Target="https://wedocs.unep.org/handle/20.500.11822/35086"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edocs.unep.org/handle/20.500.11822/35086" TargetMode="External"/><Relationship Id="rId17" Type="http://schemas.openxmlformats.org/officeDocument/2006/relationships/hyperlink" Target="https://www.unep.org/explore-topics/oceans-seas/what-we-do/regional-seas-programme" TargetMode="External"/><Relationship Id="rId2" Type="http://schemas.openxmlformats.org/officeDocument/2006/relationships/customXml" Target="../customXml/item2.xml"/><Relationship Id="rId16" Type="http://schemas.openxmlformats.org/officeDocument/2006/relationships/hyperlink" Target="https://wedocs.unep.org/handle/20.500.11822/35086" TargetMode="External"/><Relationship Id="rId20" Type="http://schemas.openxmlformats.org/officeDocument/2006/relationships/hyperlink" Target="https://wedocs.unep.org/bitstream/handle/20.500.11822/26440/MSP_ICZM_Guidelines.pdf?sequence=1&amp;isAllowed=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docs.unep.org/handle/20.500.11822/30009"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esr.unep.org/media/docs/graphs/aggregation_methods.pdf"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esr.unep.org/media/docs/marine_plastics/une_science_dvision_gesamp_report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docs.unep.org/handle/20.500.11822/35086"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8C2F29D-EC56-4A79-978E-B4ACBE353D74}"/>
      </w:docPartPr>
      <w:docPartBody>
        <w:p w:rsidR="00F36C90" w:rsidRDefault="00E61D10">
          <w:r w:rsidRPr="000957E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10"/>
    <w:rsid w:val="00753376"/>
    <w:rsid w:val="00802400"/>
    <w:rsid w:val="00906922"/>
    <w:rsid w:val="00E61D10"/>
    <w:rsid w:val="00EA15BF"/>
    <w:rsid w:val="00F36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D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99B70E8933A6A4AB022EC78894CA8CC" ma:contentTypeVersion="14" ma:contentTypeDescription="Create a new document." ma:contentTypeScope="" ma:versionID="d699202f8cc3264641c7b482e82f83d0">
  <xsd:schema xmlns:xsd="http://www.w3.org/2001/XMLSchema" xmlns:xs="http://www.w3.org/2001/XMLSchema" xmlns:p="http://schemas.microsoft.com/office/2006/metadata/properties" xmlns:ns3="7c006a4c-b7d9-45b2-820f-f3b7a74c69db" xmlns:ns4="15ffec1b-5a9a-439e-b40d-def7247c845b" targetNamespace="http://schemas.microsoft.com/office/2006/metadata/properties" ma:root="true" ma:fieldsID="f6e2341072b0eabd895355f78f6319dd" ns3:_="" ns4:_="">
    <xsd:import namespace="7c006a4c-b7d9-45b2-820f-f3b7a74c69db"/>
    <xsd:import namespace="15ffec1b-5a9a-439e-b40d-def7247c84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06a4c-b7d9-45b2-820f-f3b7a74c6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ffec1b-5a9a-439e-b40d-def7247c84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3F7996CD-9246-4E75-939E-68690181B166}">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17A1C0-D5FB-47F6-B7AD-2E6805C18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06a4c-b7d9-45b2-820f-f3b7a74c69db"/>
    <ds:schemaRef ds:uri="15ffec1b-5a9a-439e-b40d-def7247c84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4058</Words>
  <Characters>23134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7</cp:revision>
  <cp:lastPrinted>2016-07-16T14:25:00Z</cp:lastPrinted>
  <dcterms:created xsi:type="dcterms:W3CDTF">2024-06-03T19:54:00Z</dcterms:created>
  <dcterms:modified xsi:type="dcterms:W3CDTF">2024-07-25T21:50:00Z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0x010100F99B70E8933A6A4AB022EC78894CA8CC</vt:lpwstr>
  </property>
</Properties>
</file>