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DA2D2" w14:textId="2921EC6B" w:rsidR="00A70657" w:rsidRDefault="003D0764" w:rsidP="00C92A74">
      <w:pPr>
        <w:pStyle w:val="LabTitle"/>
        <w:rPr>
          <w:rStyle w:val="LabTitleInstVersred"/>
        </w:rPr>
      </w:pPr>
      <w:r>
        <w:t>Lab -</w:t>
      </w:r>
      <w:r w:rsidR="00F31924">
        <w:t xml:space="preserve"> Demonstrate the Growth of Data with VNI</w:t>
      </w:r>
      <w:r w:rsidR="0047536F">
        <w:rPr>
          <w:b w:val="0"/>
        </w:rPr>
        <w:t xml:space="preserve"> </w:t>
      </w:r>
    </w:p>
    <w:p w14:paraId="7CEC2C33" w14:textId="77777777" w:rsidR="009D2C27" w:rsidRPr="00BB73FF" w:rsidRDefault="009D2C27" w:rsidP="003E1A47">
      <w:pPr>
        <w:pStyle w:val="LabSection"/>
      </w:pPr>
      <w:r w:rsidRPr="00BB73FF">
        <w:t>Objective</w:t>
      </w:r>
    </w:p>
    <w:p w14:paraId="0B689F89" w14:textId="41207E29" w:rsidR="00C777A4" w:rsidRPr="003D0764" w:rsidRDefault="000576DB" w:rsidP="003D0764">
      <w:pPr>
        <w:pStyle w:val="BodyTextL25"/>
      </w:pPr>
      <w:r w:rsidRPr="003D0764">
        <w:t xml:space="preserve">Demonstrate the </w:t>
      </w:r>
      <w:r w:rsidR="00D775CD">
        <w:t>g</w:t>
      </w:r>
      <w:r w:rsidRPr="003D0764">
        <w:t xml:space="preserve">rowth of </w:t>
      </w:r>
      <w:r w:rsidR="00D775CD">
        <w:t>d</w:t>
      </w:r>
      <w:r w:rsidRPr="003D0764">
        <w:t xml:space="preserve">ata using </w:t>
      </w:r>
      <w:r w:rsidR="000B3AAB" w:rsidRPr="003D0764">
        <w:t xml:space="preserve">Cisco’s </w:t>
      </w:r>
      <w:r w:rsidRPr="003D0764">
        <w:t>V</w:t>
      </w:r>
      <w:r w:rsidR="000B3AAB" w:rsidRPr="003D0764">
        <w:t xml:space="preserve">isual </w:t>
      </w:r>
      <w:r w:rsidRPr="003D0764">
        <w:t>N</w:t>
      </w:r>
      <w:r w:rsidR="000B3AAB" w:rsidRPr="003D0764">
        <w:t xml:space="preserve">etworking </w:t>
      </w:r>
      <w:r w:rsidRPr="003D0764">
        <w:t>I</w:t>
      </w:r>
      <w:r w:rsidR="000B3AAB" w:rsidRPr="003D0764">
        <w:t>ndex (VNI)</w:t>
      </w:r>
      <w:r w:rsidRPr="003D0764">
        <w:t xml:space="preserve"> web site</w:t>
      </w:r>
      <w:r w:rsidR="00335A5D">
        <w:t>.</w:t>
      </w:r>
      <w:r w:rsidR="000347CF">
        <w:t xml:space="preserve"> </w:t>
      </w:r>
      <w:r w:rsidR="00335A5D">
        <w:t xml:space="preserve">Also, </w:t>
      </w:r>
      <w:r w:rsidR="000347CF">
        <w:t xml:space="preserve">test </w:t>
      </w:r>
      <w:r w:rsidR="00C92A74">
        <w:t>cellular and</w:t>
      </w:r>
      <w:r w:rsidR="000347CF">
        <w:t xml:space="preserve"> Wi-Fi connection speed using Cisco’s Data Meter </w:t>
      </w:r>
      <w:r w:rsidR="007336C6">
        <w:t>a</w:t>
      </w:r>
      <w:r w:rsidR="000347CF">
        <w:t>pp</w:t>
      </w:r>
      <w:r w:rsidR="00FF081F">
        <w:t>.</w:t>
      </w:r>
    </w:p>
    <w:p w14:paraId="47BCF9C0" w14:textId="77777777" w:rsidR="00C124BD" w:rsidRPr="003D0764" w:rsidRDefault="00C124BD" w:rsidP="003D0764">
      <w:pPr>
        <w:pStyle w:val="BodyTextL25Bold"/>
      </w:pPr>
      <w:r w:rsidRPr="003D0764">
        <w:t xml:space="preserve">Part 1: </w:t>
      </w:r>
      <w:r w:rsidR="000B3AAB" w:rsidRPr="003D0764">
        <w:t>Cisco VNI Forecast</w:t>
      </w:r>
      <w:r w:rsidR="00A717FD" w:rsidRPr="003D0764">
        <w:t xml:space="preserve"> Widget</w:t>
      </w:r>
    </w:p>
    <w:p w14:paraId="37C61052" w14:textId="77777777" w:rsidR="00C124BD" w:rsidRPr="003D0764" w:rsidRDefault="00C124BD" w:rsidP="003D0764">
      <w:pPr>
        <w:pStyle w:val="BodyTextL25Bold"/>
      </w:pPr>
      <w:r w:rsidRPr="003D0764">
        <w:t xml:space="preserve">Part </w:t>
      </w:r>
      <w:r w:rsidR="00FF081F">
        <w:t>2</w:t>
      </w:r>
      <w:r w:rsidRPr="003D0764">
        <w:t xml:space="preserve">: </w:t>
      </w:r>
      <w:r w:rsidR="000B3AAB" w:rsidRPr="003D0764">
        <w:t>Cisco Data Meter Mobile App</w:t>
      </w:r>
    </w:p>
    <w:p w14:paraId="446CDDE6" w14:textId="77777777" w:rsidR="000B3AAB" w:rsidRPr="000B3AAB" w:rsidRDefault="000B3AAB" w:rsidP="000B3AAB">
      <w:pPr>
        <w:pStyle w:val="LabSection"/>
      </w:pPr>
      <w:r w:rsidRPr="000B3AAB">
        <w:t>Background/Scenario</w:t>
      </w:r>
    </w:p>
    <w:p w14:paraId="7D98BEFD" w14:textId="1F7F549D" w:rsidR="00E50C56" w:rsidRPr="00E50C56" w:rsidRDefault="003D0764" w:rsidP="00E50C56">
      <w:pPr>
        <w:pStyle w:val="BodyTextL25"/>
      </w:pPr>
      <w:r>
        <w:t xml:space="preserve">In this lab, you </w:t>
      </w:r>
      <w:r w:rsidRPr="00BD7FF0">
        <w:t>will</w:t>
      </w:r>
      <w:r>
        <w:t xml:space="preserve"> access the</w:t>
      </w:r>
      <w:r w:rsidR="007F39B1">
        <w:t xml:space="preserve"> Cisco VNI Forecast Widget</w:t>
      </w:r>
      <w:r>
        <w:t xml:space="preserve"> to view network traffic growth trends over a five-year period. You </w:t>
      </w:r>
      <w:r w:rsidRPr="00BD7FF0">
        <w:t>will</w:t>
      </w:r>
      <w:r>
        <w:t xml:space="preserve"> select filters to limit or extend your search criteria. You </w:t>
      </w:r>
      <w:r w:rsidRPr="00BD7FF0">
        <w:t>will</w:t>
      </w:r>
      <w:r>
        <w:t xml:space="preserve"> also use Cisco’s </w:t>
      </w:r>
      <w:r w:rsidR="005830DD">
        <w:t xml:space="preserve">Data Metering </w:t>
      </w:r>
      <w:r w:rsidR="007336C6">
        <w:t xml:space="preserve">app </w:t>
      </w:r>
      <w:r w:rsidR="005830DD">
        <w:t xml:space="preserve">to test your </w:t>
      </w:r>
      <w:r w:rsidR="007F39B1">
        <w:t>M</w:t>
      </w:r>
      <w:r w:rsidR="00130BA9">
        <w:t>obile device</w:t>
      </w:r>
      <w:r w:rsidR="005830DD">
        <w:t>’s</w:t>
      </w:r>
      <w:r>
        <w:t xml:space="preserve"> connection speeds.</w:t>
      </w:r>
    </w:p>
    <w:p w14:paraId="67E3EAF1" w14:textId="77777777" w:rsidR="007D2AFE" w:rsidRDefault="007D2AFE" w:rsidP="00E50C56">
      <w:pPr>
        <w:pStyle w:val="LabSection"/>
      </w:pPr>
      <w:r>
        <w:t>R</w:t>
      </w:r>
      <w:r w:rsidR="006E6581">
        <w:t>esources</w:t>
      </w:r>
    </w:p>
    <w:p w14:paraId="2DB90348" w14:textId="433A9C30" w:rsidR="000576DB" w:rsidRDefault="001F7886" w:rsidP="000576DB">
      <w:pPr>
        <w:pStyle w:val="Bulletlevel1"/>
      </w:pPr>
      <w:r w:rsidRPr="00A75D3A">
        <w:t>PC (</w:t>
      </w:r>
      <w:r>
        <w:t>OS X</w:t>
      </w:r>
      <w:r w:rsidRPr="00A75D3A">
        <w:t xml:space="preserve">, Linux, Windows) with </w:t>
      </w:r>
      <w:r>
        <w:t>a</w:t>
      </w:r>
      <w:r w:rsidRPr="00A75D3A">
        <w:t xml:space="preserve"> connection to</w:t>
      </w:r>
      <w:r>
        <w:t xml:space="preserve"> the</w:t>
      </w:r>
      <w:r w:rsidRPr="00A75D3A">
        <w:t xml:space="preserve"> Internet</w:t>
      </w:r>
    </w:p>
    <w:p w14:paraId="2DBFB1EE" w14:textId="2C48228E" w:rsidR="00A33868" w:rsidRDefault="000576DB" w:rsidP="000576DB">
      <w:pPr>
        <w:pStyle w:val="Bulletlevel1"/>
      </w:pPr>
      <w:r>
        <w:t xml:space="preserve">Android or iOS </w:t>
      </w:r>
      <w:r w:rsidR="007336C6">
        <w:t>m</w:t>
      </w:r>
      <w:r w:rsidR="001F7886">
        <w:t>obile device with Internet access</w:t>
      </w:r>
    </w:p>
    <w:p w14:paraId="2E19C9F5" w14:textId="21EBF2A8" w:rsidR="007D63C3" w:rsidRDefault="003D0764" w:rsidP="0072486D">
      <w:pPr>
        <w:pStyle w:val="PartHead"/>
      </w:pPr>
      <w:r>
        <w:t>Cisco VNI Forecast Widget</w:t>
      </w:r>
    </w:p>
    <w:p w14:paraId="2E659552" w14:textId="77777777" w:rsidR="005D0981" w:rsidRDefault="005D0981" w:rsidP="005D0981">
      <w:pPr>
        <w:pStyle w:val="BodyTextL25"/>
        <w:rPr>
          <w:noProof/>
        </w:rPr>
      </w:pPr>
      <w:r w:rsidRPr="003F73EA">
        <w:rPr>
          <w:noProof/>
        </w:rPr>
        <w:t>Cisco has developed a forecast model to estimate future global IP traffic growth. The current Cisco V</w:t>
      </w:r>
      <w:r w:rsidR="000E2032">
        <w:rPr>
          <w:noProof/>
        </w:rPr>
        <w:t>NI Forecast and Methodology 2015 – 2020</w:t>
      </w:r>
      <w:r w:rsidRPr="003F73EA">
        <w:rPr>
          <w:noProof/>
        </w:rPr>
        <w:t xml:space="preserve"> is based on Cisco analysis and independent analysts' forecasts.</w:t>
      </w:r>
    </w:p>
    <w:p w14:paraId="0A1E320D" w14:textId="56E9B046" w:rsidR="00C71D05" w:rsidRPr="004E3C25" w:rsidRDefault="00C71D05" w:rsidP="005D0981">
      <w:pPr>
        <w:pStyle w:val="BodyTextL25"/>
        <w:rPr>
          <w:rFonts w:eastAsia="Times New Roman"/>
          <w:bCs/>
          <w:sz w:val="22"/>
          <w:szCs w:val="26"/>
        </w:rPr>
      </w:pPr>
      <w:r w:rsidRPr="00C71D05">
        <w:rPr>
          <w:b/>
          <w:noProof/>
        </w:rPr>
        <w:t>Note</w:t>
      </w:r>
      <w:r>
        <w:rPr>
          <w:noProof/>
        </w:rPr>
        <w:t xml:space="preserve">: Flash is required to view the graph in the Cisco VNI Forecast </w:t>
      </w:r>
      <w:r w:rsidR="007336C6">
        <w:rPr>
          <w:noProof/>
        </w:rPr>
        <w:t>widget</w:t>
      </w:r>
      <w:r>
        <w:rPr>
          <w:noProof/>
        </w:rPr>
        <w:t>.</w:t>
      </w:r>
    </w:p>
    <w:p w14:paraId="4372C63C" w14:textId="05DDC783" w:rsidR="00EF5200" w:rsidRDefault="005D0981" w:rsidP="005D0981">
      <w:pPr>
        <w:pStyle w:val="StepHead"/>
      </w:pPr>
      <w:r>
        <w:t xml:space="preserve">Access Cisco’s VNI Forecast </w:t>
      </w:r>
      <w:r w:rsidR="007336C6">
        <w:t>widget</w:t>
      </w:r>
      <w:r w:rsidR="000B20A7">
        <w:t>.</w:t>
      </w:r>
    </w:p>
    <w:p w14:paraId="2B6F9639" w14:textId="55DC36C2" w:rsidR="00A85640" w:rsidRDefault="00A85640" w:rsidP="006F0945">
      <w:pPr>
        <w:pStyle w:val="SubStepAlpha"/>
      </w:pPr>
      <w:r>
        <w:t>Navigate</w:t>
      </w:r>
      <w:r w:rsidR="005D0981">
        <w:t xml:space="preserve"> to Cisco’s VNI Forecast </w:t>
      </w:r>
      <w:r w:rsidR="007336C6">
        <w:t>widget</w:t>
      </w:r>
      <w:r w:rsidR="005D0981">
        <w:t>:</w:t>
      </w:r>
    </w:p>
    <w:p w14:paraId="1927A876" w14:textId="54FC6E1A" w:rsidR="001F7886" w:rsidRPr="006F0945" w:rsidRDefault="008A0D89" w:rsidP="006F0945">
      <w:pPr>
        <w:pStyle w:val="BodyTextL50"/>
      </w:pPr>
      <w:hyperlink r:id="rId8" w:history="1">
        <w:r w:rsidR="00A85640" w:rsidRPr="00A85640">
          <w:rPr>
            <w:rStyle w:val="Hyperlink"/>
          </w:rPr>
          <w:t>http://www.cisco.com/c/dam/m/en_us/solutions/service-provider/vni-forecast-widget/forecast-widget/index.html</w:t>
        </w:r>
      </w:hyperlink>
    </w:p>
    <w:p w14:paraId="217679A1" w14:textId="6AF18E5E" w:rsidR="005D0981" w:rsidRDefault="005D0981" w:rsidP="006F0945">
      <w:pPr>
        <w:pStyle w:val="SubStepAlpha"/>
        <w:keepNext/>
      </w:pPr>
      <w:r>
        <w:t xml:space="preserve">After </w:t>
      </w:r>
      <w:r w:rsidRPr="00BD7FF0">
        <w:t>reviewing the Projecting global IP traffic growth information</w:t>
      </w:r>
      <w:r>
        <w:t xml:space="preserve">, </w:t>
      </w:r>
      <w:r w:rsidR="007336C6">
        <w:t xml:space="preserve">click </w:t>
      </w:r>
      <w:r w:rsidRPr="005D0981">
        <w:rPr>
          <w:b/>
        </w:rPr>
        <w:t xml:space="preserve">Use the Advanced Editor </w:t>
      </w:r>
      <w:r>
        <w:t>button.</w:t>
      </w:r>
    </w:p>
    <w:p w14:paraId="5924E942" w14:textId="1D31107B" w:rsidR="005D0981" w:rsidRPr="005D0981" w:rsidRDefault="00A85640" w:rsidP="005D0981">
      <w:pPr>
        <w:pStyle w:val="Visual"/>
      </w:pPr>
      <w:r>
        <w:rPr>
          <w:noProof/>
        </w:rPr>
        <w:drawing>
          <wp:inline distT="0" distB="0" distL="0" distR="0" wp14:anchorId="20F03D67" wp14:editId="5DB849CA">
            <wp:extent cx="3794760" cy="24848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484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1565A9" w14:textId="77777777" w:rsidR="00B665D7" w:rsidRDefault="00B665D7" w:rsidP="00B665D7">
      <w:pPr>
        <w:pStyle w:val="StepHead"/>
      </w:pPr>
      <w:r>
        <w:lastRenderedPageBreak/>
        <w:t xml:space="preserve">Use the Advanced Editor to </w:t>
      </w:r>
      <w:r w:rsidR="000B20A7">
        <w:t>c</w:t>
      </w:r>
      <w:r>
        <w:t xml:space="preserve">hange </w:t>
      </w:r>
      <w:r w:rsidR="000B20A7">
        <w:t>f</w:t>
      </w:r>
      <w:r>
        <w:t xml:space="preserve">ilter </w:t>
      </w:r>
      <w:r w:rsidR="000B20A7">
        <w:t>s</w:t>
      </w:r>
      <w:r>
        <w:t>ettings.</w:t>
      </w:r>
    </w:p>
    <w:p w14:paraId="67E9F8AE" w14:textId="5B1BF0AB" w:rsidR="00EF5200" w:rsidRDefault="00B665D7" w:rsidP="00B665D7">
      <w:pPr>
        <w:pStyle w:val="BodyTextL25"/>
      </w:pPr>
      <w:r>
        <w:t xml:space="preserve">The Advanced </w:t>
      </w:r>
      <w:r w:rsidR="007336C6">
        <w:t xml:space="preserve">Editor </w:t>
      </w:r>
      <w:r>
        <w:t>allows you to filter the data by Application Type, Network Type, Segment, and Country &amp; Region. You also have options to change the Chart Type, Date Range, and Graphic Theme.</w:t>
      </w:r>
    </w:p>
    <w:p w14:paraId="15F627D2" w14:textId="77777777" w:rsidR="00B665D7" w:rsidRDefault="007F39B1" w:rsidP="00B665D7">
      <w:pPr>
        <w:pStyle w:val="SubStepAlpha"/>
      </w:pPr>
      <w:r>
        <w:t>To view only M</w:t>
      </w:r>
      <w:r w:rsidR="00A17CF3">
        <w:t xml:space="preserve">obile data, </w:t>
      </w:r>
      <w:r w:rsidR="001009F7">
        <w:t>remove</w:t>
      </w:r>
      <w:r w:rsidR="00A17CF3">
        <w:t xml:space="preserve"> the </w:t>
      </w:r>
      <w:r w:rsidR="00A17CF3" w:rsidRPr="00A17CF3">
        <w:rPr>
          <w:b/>
        </w:rPr>
        <w:t>Fixed Internet</w:t>
      </w:r>
      <w:r w:rsidR="00A17CF3">
        <w:t xml:space="preserve"> and </w:t>
      </w:r>
      <w:r w:rsidR="00A17CF3" w:rsidRPr="00A17CF3">
        <w:rPr>
          <w:b/>
        </w:rPr>
        <w:t>Managed IP</w:t>
      </w:r>
      <w:r w:rsidR="00A17CF3">
        <w:t xml:space="preserve"> </w:t>
      </w:r>
      <w:r w:rsidR="001009F7">
        <w:t>checkmarks</w:t>
      </w:r>
      <w:r w:rsidR="00A17CF3">
        <w:t xml:space="preserve"> under </w:t>
      </w:r>
      <w:r w:rsidR="00A17CF3" w:rsidRPr="00A17CF3">
        <w:rPr>
          <w:b/>
        </w:rPr>
        <w:t>Network Type</w:t>
      </w:r>
      <w:r w:rsidR="00A17CF3">
        <w:t>.</w:t>
      </w:r>
    </w:p>
    <w:p w14:paraId="1B0C0A5A" w14:textId="0C53CE66" w:rsidR="001F7886" w:rsidRDefault="00A2382E" w:rsidP="006F0945">
      <w:pPr>
        <w:pStyle w:val="Visual"/>
        <w:rPr>
          <w:sz w:val="20"/>
        </w:rPr>
      </w:pPr>
      <w:r w:rsidRPr="00A37791">
        <w:rPr>
          <w:noProof/>
        </w:rPr>
        <w:drawing>
          <wp:inline distT="0" distB="0" distL="0" distR="0" wp14:anchorId="235816A5" wp14:editId="0569722A">
            <wp:extent cx="17910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NIforecas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DAF0" w14:textId="77777777" w:rsidR="00A37791" w:rsidRDefault="00A37791" w:rsidP="006F0945">
      <w:pPr>
        <w:pStyle w:val="SubStepAlpha"/>
        <w:keepNext/>
      </w:pPr>
      <w:r>
        <w:t xml:space="preserve">Click </w:t>
      </w:r>
      <w:r w:rsidRPr="00A37791">
        <w:rPr>
          <w:b/>
        </w:rPr>
        <w:t>Uncheck A</w:t>
      </w:r>
      <w:r w:rsidRPr="004E3C25">
        <w:rPr>
          <w:b/>
        </w:rPr>
        <w:t>ll</w:t>
      </w:r>
      <w:r>
        <w:t xml:space="preserve"> under the Country &amp; Region section, </w:t>
      </w:r>
      <w:r w:rsidR="001009F7">
        <w:t>and then c</w:t>
      </w:r>
      <w:r>
        <w:t xml:space="preserve">heck the </w:t>
      </w:r>
      <w:r w:rsidRPr="00A37791">
        <w:rPr>
          <w:b/>
        </w:rPr>
        <w:t>Spain</w:t>
      </w:r>
      <w:r>
        <w:rPr>
          <w:b/>
        </w:rPr>
        <w:t xml:space="preserve"> </w:t>
      </w:r>
      <w:r w:rsidRPr="00A37791">
        <w:t>checkbox</w:t>
      </w:r>
      <w:r>
        <w:t>.</w:t>
      </w:r>
    </w:p>
    <w:p w14:paraId="530372A1" w14:textId="02B786CA" w:rsidR="001F7886" w:rsidRDefault="00A2382E" w:rsidP="006F0945">
      <w:pPr>
        <w:pStyle w:val="Visual"/>
        <w:rPr>
          <w:noProof/>
          <w:sz w:val="20"/>
        </w:rPr>
      </w:pPr>
      <w:r>
        <w:rPr>
          <w:noProof/>
        </w:rPr>
        <w:drawing>
          <wp:inline distT="0" distB="0" distL="0" distR="0" wp14:anchorId="13342582" wp14:editId="528FAAB7">
            <wp:extent cx="2278063" cy="59531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NIforecas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79" cy="59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5E55" w14:textId="7A9A9983" w:rsidR="00292B09" w:rsidRDefault="00A37791" w:rsidP="006F0945">
      <w:pPr>
        <w:pStyle w:val="SubStepAlpha"/>
        <w:keepNext/>
      </w:pPr>
      <w:r w:rsidRPr="003F73EA">
        <w:rPr>
          <w:noProof/>
        </w:rPr>
        <w:lastRenderedPageBreak/>
        <w:t>The bar chart on the right displays the</w:t>
      </w:r>
      <w:r>
        <w:t xml:space="preserve"> </w:t>
      </w:r>
      <w:r w:rsidR="007F39B1">
        <w:t xml:space="preserve">growth of </w:t>
      </w:r>
      <w:r w:rsidR="007336C6">
        <w:t xml:space="preserve">mobile </w:t>
      </w:r>
      <w:r w:rsidR="00B31F25">
        <w:t>(</w:t>
      </w:r>
      <w:r w:rsidR="007336C6">
        <w:t xml:space="preserve">smartphones </w:t>
      </w:r>
      <w:r w:rsidR="00B31F25">
        <w:t xml:space="preserve">and </w:t>
      </w:r>
      <w:r w:rsidR="007336C6">
        <w:t>tablets</w:t>
      </w:r>
      <w:r w:rsidR="00B31F25">
        <w:t xml:space="preserve">) data over the five-year span from </w:t>
      </w:r>
      <w:r w:rsidR="007336C6">
        <w:t xml:space="preserve">2015 </w:t>
      </w:r>
      <w:r w:rsidR="00B31F25">
        <w:t>to 20</w:t>
      </w:r>
      <w:r w:rsidR="009F0968">
        <w:t>20</w:t>
      </w:r>
      <w:r w:rsidR="00B31F25">
        <w:t xml:space="preserve">. Click the </w:t>
      </w:r>
      <w:r w:rsidR="00B31F25" w:rsidRPr="00B31F25">
        <w:rPr>
          <w:b/>
        </w:rPr>
        <w:t>Legend</w:t>
      </w:r>
      <w:r w:rsidR="00B31F25">
        <w:t xml:space="preserve"> button to view the color coding legend of the bars. Click</w:t>
      </w:r>
      <w:r w:rsidR="001A43DA">
        <w:t xml:space="preserve"> </w:t>
      </w:r>
      <w:r w:rsidR="00B31F25">
        <w:t xml:space="preserve">the </w:t>
      </w:r>
      <w:r w:rsidR="00B31F25" w:rsidRPr="00B31F25">
        <w:rPr>
          <w:b/>
        </w:rPr>
        <w:t>Legend</w:t>
      </w:r>
      <w:r w:rsidR="00B31F25">
        <w:t xml:space="preserve"> button again to hide the legend.</w:t>
      </w:r>
    </w:p>
    <w:p w14:paraId="3A9CC689" w14:textId="77777777" w:rsidR="00B31F25" w:rsidRDefault="004B51B0" w:rsidP="00B31F25">
      <w:pPr>
        <w:pStyle w:val="Visual"/>
      </w:pPr>
      <w:r>
        <w:rPr>
          <w:noProof/>
        </w:rPr>
        <w:drawing>
          <wp:inline distT="0" distB="0" distL="0" distR="0" wp14:anchorId="7F18FB02" wp14:editId="7C62776E">
            <wp:extent cx="3703320" cy="36576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NI_Gra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3F93" w14:textId="77777777" w:rsidR="00FD73AE" w:rsidRDefault="00C63B91" w:rsidP="00FD73AE">
      <w:pPr>
        <w:pStyle w:val="BodyTextL50"/>
      </w:pPr>
      <w:r>
        <w:t xml:space="preserve">Define and sequence the following terms: Petabyte, Terabyte, </w:t>
      </w:r>
      <w:r w:rsidR="001A43DA">
        <w:t xml:space="preserve">and </w:t>
      </w:r>
      <w:r>
        <w:t>Exabyte</w:t>
      </w:r>
      <w:r w:rsidR="001A43DA">
        <w:t>.</w:t>
      </w:r>
    </w:p>
    <w:p w14:paraId="6588C104" w14:textId="77777777" w:rsidR="00FD73AE" w:rsidRDefault="00FD73AE" w:rsidP="00FD73AE">
      <w:pPr>
        <w:pStyle w:val="BodyTextL50"/>
      </w:pPr>
      <w:r>
        <w:t>____________________________________________________________________________________</w:t>
      </w:r>
    </w:p>
    <w:p w14:paraId="21869E42" w14:textId="17C213AB" w:rsidR="00FD73AE" w:rsidRDefault="007F39B1" w:rsidP="00FD73AE">
      <w:pPr>
        <w:pStyle w:val="BodyTextL50"/>
      </w:pPr>
      <w:r>
        <w:t xml:space="preserve">How does Spain’s IP </w:t>
      </w:r>
      <w:r w:rsidR="007336C6">
        <w:t xml:space="preserve">mobile </w:t>
      </w:r>
      <w:r w:rsidR="00EA5183">
        <w:t xml:space="preserve">traffic growth differ from your </w:t>
      </w:r>
      <w:r w:rsidR="005A7F95">
        <w:t>country’</w:t>
      </w:r>
      <w:r w:rsidR="00EA5183">
        <w:t>s growth</w:t>
      </w:r>
      <w:r w:rsidR="00FD73AE">
        <w:t>?</w:t>
      </w:r>
    </w:p>
    <w:p w14:paraId="44720818" w14:textId="77777777" w:rsidR="00FD73AE" w:rsidRDefault="00FD73AE" w:rsidP="00FD73AE">
      <w:pPr>
        <w:pStyle w:val="BodyTextL50"/>
      </w:pPr>
      <w:r>
        <w:t>____________________________________________________________________________________</w:t>
      </w:r>
    </w:p>
    <w:p w14:paraId="440DED6D" w14:textId="77777777" w:rsidR="005A6DB1" w:rsidRDefault="005A6DB1" w:rsidP="005A6DB1">
      <w:pPr>
        <w:pStyle w:val="PartHead"/>
      </w:pPr>
      <w:r>
        <w:t>Cisco Data Meter</w:t>
      </w:r>
      <w:r w:rsidR="001009F7">
        <w:t xml:space="preserve"> App</w:t>
      </w:r>
    </w:p>
    <w:p w14:paraId="655A4BA8" w14:textId="528AEB9A" w:rsidR="005A6DB1" w:rsidRDefault="00216BCF" w:rsidP="005A6DB1">
      <w:pPr>
        <w:pStyle w:val="BodyTextL25"/>
        <w:rPr>
          <w:noProof/>
        </w:rPr>
      </w:pPr>
      <w:r w:rsidRPr="00216BCF">
        <w:t xml:space="preserve">The free Cisco Data </w:t>
      </w:r>
      <w:r w:rsidR="001009F7">
        <w:t xml:space="preserve">Meter </w:t>
      </w:r>
      <w:r w:rsidR="007336C6">
        <w:t xml:space="preserve">app </w:t>
      </w:r>
      <w:r w:rsidRPr="003F73EA">
        <w:rPr>
          <w:noProof/>
        </w:rPr>
        <w:t xml:space="preserve">enables Apple and Android </w:t>
      </w:r>
      <w:r w:rsidR="007336C6">
        <w:rPr>
          <w:noProof/>
        </w:rPr>
        <w:t xml:space="preserve">mobile </w:t>
      </w:r>
      <w:r w:rsidR="00130BA9">
        <w:rPr>
          <w:noProof/>
        </w:rPr>
        <w:t xml:space="preserve">device </w:t>
      </w:r>
      <w:r w:rsidRPr="003F73EA">
        <w:rPr>
          <w:noProof/>
        </w:rPr>
        <w:t xml:space="preserve">users to easily review their cellular and </w:t>
      </w:r>
      <w:r w:rsidR="005A7F95" w:rsidRPr="003F73EA">
        <w:rPr>
          <w:noProof/>
        </w:rPr>
        <w:t>Wi-Fi data usage, test cell</w:t>
      </w:r>
      <w:r w:rsidR="006F0945">
        <w:rPr>
          <w:noProof/>
        </w:rPr>
        <w:t>ular</w:t>
      </w:r>
      <w:r w:rsidR="005A7F95" w:rsidRPr="003F73EA">
        <w:rPr>
          <w:noProof/>
        </w:rPr>
        <w:t xml:space="preserve"> and Wi-F</w:t>
      </w:r>
      <w:r w:rsidRPr="003F73EA">
        <w:rPr>
          <w:noProof/>
        </w:rPr>
        <w:t xml:space="preserve">i connection speeds, and find nearby </w:t>
      </w:r>
      <w:r w:rsidR="005A7F95" w:rsidRPr="003F73EA">
        <w:rPr>
          <w:noProof/>
        </w:rPr>
        <w:t>W</w:t>
      </w:r>
      <w:r w:rsidRPr="003F73EA">
        <w:rPr>
          <w:noProof/>
        </w:rPr>
        <w:t>i-</w:t>
      </w:r>
      <w:r w:rsidR="005A7F95" w:rsidRPr="003F73EA">
        <w:rPr>
          <w:noProof/>
        </w:rPr>
        <w:t>F</w:t>
      </w:r>
      <w:r w:rsidRPr="003F73EA">
        <w:rPr>
          <w:noProof/>
        </w:rPr>
        <w:t>i hotspots.</w:t>
      </w:r>
    </w:p>
    <w:p w14:paraId="54155CCC" w14:textId="27061494" w:rsidR="008035A2" w:rsidRDefault="008035A2" w:rsidP="008035A2">
      <w:pPr>
        <w:pStyle w:val="BodyTextL25"/>
      </w:pPr>
      <w:r>
        <w:rPr>
          <w:b/>
          <w:noProof/>
        </w:rPr>
        <w:t>Note</w:t>
      </w:r>
      <w:r w:rsidRPr="003E1A47">
        <w:rPr>
          <w:noProof/>
        </w:rPr>
        <w:t>:</w:t>
      </w:r>
      <w:r w:rsidRPr="00AD0C22">
        <w:rPr>
          <w:noProof/>
        </w:rPr>
        <w:t xml:space="preserve"> </w:t>
      </w:r>
      <w:r>
        <w:rPr>
          <w:rFonts w:cs="Arial"/>
          <w:color w:val="1A1A1A"/>
          <w:szCs w:val="20"/>
        </w:rPr>
        <w:t xml:space="preserve">Part 2 is demonstrated using an </w:t>
      </w:r>
      <w:r w:rsidR="004B6DAC">
        <w:rPr>
          <w:rFonts w:cs="Arial"/>
          <w:color w:val="1A1A1A"/>
          <w:szCs w:val="20"/>
        </w:rPr>
        <w:t>Android</w:t>
      </w:r>
      <w:r>
        <w:rPr>
          <w:rFonts w:cs="Arial"/>
          <w:color w:val="1A1A1A"/>
          <w:szCs w:val="20"/>
        </w:rPr>
        <w:t xml:space="preserve"> device. Some screens and steps may be different when using an </w:t>
      </w:r>
      <w:r w:rsidR="004B6DAC">
        <w:rPr>
          <w:rFonts w:cs="Arial"/>
          <w:color w:val="1A1A1A"/>
          <w:szCs w:val="20"/>
        </w:rPr>
        <w:t>iOS</w:t>
      </w:r>
      <w:r>
        <w:rPr>
          <w:rFonts w:cs="Arial"/>
          <w:color w:val="1A1A1A"/>
          <w:szCs w:val="20"/>
        </w:rPr>
        <w:t xml:space="preserve"> </w:t>
      </w:r>
      <w:r w:rsidR="007336C6">
        <w:rPr>
          <w:rFonts w:cs="Arial"/>
          <w:color w:val="1A1A1A"/>
          <w:szCs w:val="20"/>
        </w:rPr>
        <w:t xml:space="preserve">or other </w:t>
      </w:r>
      <w:r>
        <w:rPr>
          <w:rFonts w:cs="Arial"/>
          <w:color w:val="1A1A1A"/>
          <w:szCs w:val="20"/>
        </w:rPr>
        <w:t>device.</w:t>
      </w:r>
    </w:p>
    <w:p w14:paraId="5295E61C" w14:textId="77777777" w:rsidR="00216BCF" w:rsidRDefault="00216BCF" w:rsidP="00216BCF">
      <w:pPr>
        <w:pStyle w:val="StepHead"/>
      </w:pPr>
      <w:r>
        <w:t>Download the Cisco Data Meter App</w:t>
      </w:r>
      <w:r w:rsidR="007F39B1">
        <w:t>.</w:t>
      </w:r>
    </w:p>
    <w:p w14:paraId="65B4502B" w14:textId="3945F0E9" w:rsidR="00C1506F" w:rsidRDefault="00C1506F" w:rsidP="00216BCF">
      <w:pPr>
        <w:pStyle w:val="SubStepAlpha"/>
      </w:pPr>
      <w:r>
        <w:t xml:space="preserve">Navigate to the App Store for your mobile device and search for </w:t>
      </w:r>
      <w:r w:rsidR="002515FF">
        <w:t xml:space="preserve">the </w:t>
      </w:r>
      <w:r>
        <w:t xml:space="preserve">Cisco Data Meter </w:t>
      </w:r>
      <w:r w:rsidR="007336C6">
        <w:t>app</w:t>
      </w:r>
      <w:r>
        <w:t>.</w:t>
      </w:r>
    </w:p>
    <w:p w14:paraId="37D3ADEE" w14:textId="2857039A" w:rsidR="00BF33D0" w:rsidRDefault="00BF33D0" w:rsidP="00BF33D0">
      <w:pPr>
        <w:pStyle w:val="SubStepAlpha"/>
      </w:pPr>
      <w:r>
        <w:t xml:space="preserve">Download and install the Cisco Data Meter </w:t>
      </w:r>
      <w:r w:rsidR="007336C6">
        <w:t>a</w:t>
      </w:r>
      <w:r>
        <w:t>pp.</w:t>
      </w:r>
    </w:p>
    <w:p w14:paraId="5CE61408" w14:textId="59E0C595" w:rsidR="009F5870" w:rsidRPr="006F0945" w:rsidRDefault="00BF33D0" w:rsidP="006F0945">
      <w:pPr>
        <w:pStyle w:val="StepHead"/>
        <w:rPr>
          <w:sz w:val="20"/>
        </w:rPr>
      </w:pPr>
      <w:r>
        <w:lastRenderedPageBreak/>
        <w:t>Open and use the Cisco Data Meter app.</w:t>
      </w:r>
    </w:p>
    <w:p w14:paraId="61803C26" w14:textId="35EAFC9C" w:rsidR="004B6DAC" w:rsidRDefault="002D45AC" w:rsidP="006F0945">
      <w:pPr>
        <w:pStyle w:val="SubStepAlpha"/>
        <w:keepNext/>
      </w:pPr>
      <w:r>
        <w:t xml:space="preserve">Open the Cisco Data Meter </w:t>
      </w:r>
      <w:r w:rsidR="007336C6">
        <w:t>a</w:t>
      </w:r>
      <w:r>
        <w:t xml:space="preserve">pp. </w:t>
      </w:r>
      <w:r w:rsidR="004B6DAC">
        <w:t>The Data at a Glance screen opens and displays the MONTH TO DATE cell usage.</w:t>
      </w:r>
      <w:r w:rsidR="005C44F0">
        <w:t xml:space="preserve"> Swipe to the right</w:t>
      </w:r>
      <w:r w:rsidR="007336C6">
        <w:t>.</w:t>
      </w:r>
      <w:r w:rsidR="005C44F0">
        <w:t xml:space="preserve"> </w:t>
      </w:r>
      <w:r w:rsidR="007336C6">
        <w:t>Y</w:t>
      </w:r>
      <w:r w:rsidR="005C44F0">
        <w:t xml:space="preserve">ou may see the data usage BY APP or an ESTIMATE of how </w:t>
      </w:r>
      <w:r w:rsidR="007336C6">
        <w:t xml:space="preserve">much </w:t>
      </w:r>
      <w:r w:rsidR="005C44F0">
        <w:t>data you may use for the month.</w:t>
      </w:r>
    </w:p>
    <w:p w14:paraId="7800D5EF" w14:textId="35EEC1D8" w:rsidR="004B6DAC" w:rsidRDefault="004B6DAC" w:rsidP="006F0945">
      <w:pPr>
        <w:pStyle w:val="Visual"/>
      </w:pPr>
      <w:r>
        <w:rPr>
          <w:noProof/>
        </w:rPr>
        <w:drawing>
          <wp:inline distT="0" distB="0" distL="0" distR="0" wp14:anchorId="7D413F1B" wp14:editId="6CAC3BD6">
            <wp:extent cx="1729104" cy="333756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4" cy="333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44F0">
        <w:t xml:space="preserve"> </w:t>
      </w:r>
      <w:r w:rsidR="005C44F0">
        <w:rPr>
          <w:noProof/>
        </w:rPr>
        <w:drawing>
          <wp:inline distT="0" distB="0" distL="0" distR="0" wp14:anchorId="6C2C21D6" wp14:editId="5574EFD4">
            <wp:extent cx="1705418" cy="3291840"/>
            <wp:effectExtent l="0" t="0" r="952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418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44F0">
        <w:t xml:space="preserve"> </w:t>
      </w:r>
      <w:r w:rsidR="005C44F0">
        <w:rPr>
          <w:noProof/>
        </w:rPr>
        <w:drawing>
          <wp:inline distT="0" distB="0" distL="0" distR="0" wp14:anchorId="74A4CEAA" wp14:editId="24BF53B2">
            <wp:extent cx="1705418" cy="3291840"/>
            <wp:effectExtent l="0" t="0" r="952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418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F1E6" w14:textId="5CFD9EF4" w:rsidR="005C44F0" w:rsidRDefault="004B6DAC" w:rsidP="006F0945">
      <w:pPr>
        <w:pStyle w:val="SubStepAlpha"/>
        <w:keepNext/>
      </w:pPr>
      <w:r>
        <w:t xml:space="preserve">Touch the </w:t>
      </w:r>
      <w:r w:rsidRPr="005C44F0">
        <w:t>menu</w:t>
      </w:r>
      <w:r>
        <w:t xml:space="preserve"> icon (</w:t>
      </w:r>
      <w:r w:rsidRPr="004B6DAC">
        <w:rPr>
          <w:noProof/>
        </w:rPr>
        <w:drawing>
          <wp:inline distT="0" distB="0" distL="0" distR="0" wp14:anchorId="72F0639D" wp14:editId="0E055DBD">
            <wp:extent cx="160283" cy="116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65" cy="11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 w:rsidR="005C44F0">
        <w:t xml:space="preserve"> or swipe all way to the left</w:t>
      </w:r>
      <w:r w:rsidR="00DF1335">
        <w:t xml:space="preserve"> for</w:t>
      </w:r>
      <w:r w:rsidR="005C44F0">
        <w:t xml:space="preserve"> a list of options. Choose </w:t>
      </w:r>
      <w:r w:rsidR="005C44F0" w:rsidRPr="005C44F0">
        <w:rPr>
          <w:b/>
        </w:rPr>
        <w:t>Performing Speed Test</w:t>
      </w:r>
      <w:r w:rsidR="005C44F0">
        <w:t xml:space="preserve">. </w:t>
      </w:r>
      <w:r w:rsidR="007336C6">
        <w:t>Click</w:t>
      </w:r>
      <w:r w:rsidR="00DF1335">
        <w:t xml:space="preserve"> </w:t>
      </w:r>
      <w:r w:rsidR="00DF1335">
        <w:rPr>
          <w:b/>
        </w:rPr>
        <w:t>RUN TEST</w:t>
      </w:r>
      <w:r w:rsidR="00DF1335">
        <w:t xml:space="preserve"> to begin performing </w:t>
      </w:r>
      <w:r w:rsidR="007336C6">
        <w:t xml:space="preserve">an </w:t>
      </w:r>
      <w:r w:rsidR="00DF1335">
        <w:t>active cell connection speed test. If you want to test the WI</w:t>
      </w:r>
      <w:r w:rsidR="007336C6">
        <w:t>-</w:t>
      </w:r>
      <w:r w:rsidR="00DF1335">
        <w:t>FI connection, be sure WI</w:t>
      </w:r>
      <w:r w:rsidR="007336C6">
        <w:t>-</w:t>
      </w:r>
      <w:r w:rsidR="00DF1335">
        <w:t>FI is enabled for your device.</w:t>
      </w:r>
    </w:p>
    <w:p w14:paraId="4C67C7AD" w14:textId="62F12750" w:rsidR="004B6DAC" w:rsidRDefault="004B6DAC" w:rsidP="006F0945">
      <w:pPr>
        <w:pStyle w:val="Visual"/>
      </w:pPr>
      <w:r>
        <w:rPr>
          <w:noProof/>
        </w:rPr>
        <w:drawing>
          <wp:inline distT="0" distB="0" distL="0" distR="0" wp14:anchorId="605A8612" wp14:editId="7B44188E">
            <wp:extent cx="1681731" cy="3246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731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F1335">
        <w:t xml:space="preserve"> </w:t>
      </w:r>
      <w:r w:rsidR="00DF1335">
        <w:rPr>
          <w:noProof/>
        </w:rPr>
        <w:drawing>
          <wp:inline distT="0" distB="0" distL="0" distR="0" wp14:anchorId="587E19F4" wp14:editId="6C212844">
            <wp:extent cx="1681732" cy="32461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732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FD64D6" w14:textId="4D0FE0AA" w:rsidR="0067498F" w:rsidRDefault="00DF1335" w:rsidP="0067498F">
      <w:pPr>
        <w:pStyle w:val="SubStepAlpha"/>
      </w:pPr>
      <w:r>
        <w:lastRenderedPageBreak/>
        <w:t>With WI</w:t>
      </w:r>
      <w:r w:rsidR="007336C6">
        <w:t>-</w:t>
      </w:r>
      <w:r>
        <w:t xml:space="preserve">FI enabled, touch the </w:t>
      </w:r>
      <w:r w:rsidRPr="006700B6">
        <w:t>menu</w:t>
      </w:r>
      <w:r>
        <w:t xml:space="preserve"> icon (</w:t>
      </w:r>
      <w:r w:rsidRPr="004B6DAC">
        <w:rPr>
          <w:noProof/>
        </w:rPr>
        <w:drawing>
          <wp:inline distT="0" distB="0" distL="0" distR="0" wp14:anchorId="56B5B09A" wp14:editId="1344EF19">
            <wp:extent cx="160283" cy="1162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65" cy="11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or swipe all way to the left for a list of options</w:t>
      </w:r>
      <w:r w:rsidR="00C92A74">
        <w:t xml:space="preserve">. </w:t>
      </w:r>
      <w:r>
        <w:t>Select</w:t>
      </w:r>
      <w:r w:rsidR="002939B6">
        <w:t xml:space="preserve"> the </w:t>
      </w:r>
      <w:r w:rsidR="002939B6" w:rsidRPr="002939B6">
        <w:rPr>
          <w:b/>
        </w:rPr>
        <w:t>Nearby Wi-Fi</w:t>
      </w:r>
      <w:r w:rsidR="002939B6">
        <w:t xml:space="preserve"> button to view a local map of available Wi-Fi networks in your area.</w:t>
      </w:r>
    </w:p>
    <w:p w14:paraId="25124B59" w14:textId="77777777" w:rsidR="005A7F95" w:rsidRDefault="005A7F95" w:rsidP="000023D8">
      <w:pPr>
        <w:pStyle w:val="LabSection"/>
      </w:pPr>
      <w:r w:rsidRPr="000023D8">
        <w:t>Reflection</w:t>
      </w:r>
    </w:p>
    <w:p w14:paraId="49E1547F" w14:textId="77777777" w:rsidR="005A7F95" w:rsidRDefault="00FF081F" w:rsidP="000023D8">
      <w:pPr>
        <w:pStyle w:val="BodyTextL25"/>
      </w:pPr>
      <w:r>
        <w:t>Based on video growth trends shown in the VNI graph</w:t>
      </w:r>
      <w:r w:rsidR="00C95885">
        <w:t xml:space="preserve"> and the results from your Wi</w:t>
      </w:r>
      <w:r w:rsidR="000347CF">
        <w:t>-</w:t>
      </w:r>
      <w:r w:rsidR="00C95885">
        <w:t>Fi network test</w:t>
      </w:r>
      <w:r>
        <w:t xml:space="preserve">, do you </w:t>
      </w:r>
      <w:r w:rsidR="00C95885">
        <w:t xml:space="preserve">feel that your current </w:t>
      </w:r>
      <w:r>
        <w:t>Wi</w:t>
      </w:r>
      <w:r w:rsidR="000347CF">
        <w:t>-</w:t>
      </w:r>
      <w:r>
        <w:t xml:space="preserve">Fi network speed will be able to handle the </w:t>
      </w:r>
      <w:r w:rsidR="00B33AFC">
        <w:t xml:space="preserve">expected </w:t>
      </w:r>
      <w:r>
        <w:t>add</w:t>
      </w:r>
      <w:r w:rsidR="00B33AFC">
        <w:t>itional</w:t>
      </w:r>
      <w:r w:rsidR="000E2032">
        <w:t xml:space="preserve"> traffic in 2020</w:t>
      </w:r>
      <w:r>
        <w:t>?</w:t>
      </w:r>
      <w:r w:rsidR="002939B6">
        <w:t xml:space="preserve"> Explain.</w:t>
      </w:r>
    </w:p>
    <w:p w14:paraId="64736AB2" w14:textId="77777777" w:rsidR="000023D8" w:rsidRDefault="000023D8" w:rsidP="000023D8">
      <w:pPr>
        <w:pStyle w:val="BodyTextL25"/>
      </w:pPr>
      <w:r>
        <w:t>_______________________________________________________________________________________</w:t>
      </w:r>
    </w:p>
    <w:p w14:paraId="3AD11158" w14:textId="77777777" w:rsidR="000023D8" w:rsidRDefault="000023D8" w:rsidP="000023D8">
      <w:pPr>
        <w:pStyle w:val="BodyTextL25"/>
      </w:pPr>
      <w:r>
        <w:t>_______________________________________________________________________________________</w:t>
      </w:r>
    </w:p>
    <w:p w14:paraId="01933F47" w14:textId="77777777" w:rsidR="000023D8" w:rsidRDefault="000023D8" w:rsidP="000023D8">
      <w:pPr>
        <w:pStyle w:val="BodyTextL25"/>
      </w:pPr>
      <w:r>
        <w:t>_______________________________________________________________________________________</w:t>
      </w:r>
    </w:p>
    <w:p w14:paraId="08EF4643" w14:textId="77777777" w:rsidR="000023D8" w:rsidRDefault="000023D8" w:rsidP="000023D8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sectPr w:rsidR="000023D8" w:rsidSect="00EF5200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ECD17" w14:textId="77777777" w:rsidR="008A0D89" w:rsidRDefault="008A0D89" w:rsidP="0090659A">
      <w:pPr>
        <w:spacing w:after="0" w:line="240" w:lineRule="auto"/>
      </w:pPr>
      <w:r>
        <w:separator/>
      </w:r>
    </w:p>
    <w:p w14:paraId="19BEB84F" w14:textId="77777777" w:rsidR="008A0D89" w:rsidRDefault="008A0D89"/>
    <w:p w14:paraId="44B17714" w14:textId="77777777" w:rsidR="008A0D89" w:rsidRDefault="008A0D89"/>
    <w:p w14:paraId="673225EF" w14:textId="77777777" w:rsidR="008A0D89" w:rsidRDefault="008A0D89"/>
    <w:p w14:paraId="09E642B4" w14:textId="77777777" w:rsidR="008A0D89" w:rsidRDefault="008A0D89"/>
  </w:endnote>
  <w:endnote w:type="continuationSeparator" w:id="0">
    <w:p w14:paraId="61104862" w14:textId="77777777" w:rsidR="008A0D89" w:rsidRDefault="008A0D89" w:rsidP="0090659A">
      <w:pPr>
        <w:spacing w:after="0" w:line="240" w:lineRule="auto"/>
      </w:pPr>
      <w:r>
        <w:continuationSeparator/>
      </w:r>
    </w:p>
    <w:p w14:paraId="48B5CF90" w14:textId="77777777" w:rsidR="008A0D89" w:rsidRDefault="008A0D89"/>
    <w:p w14:paraId="01E899BD" w14:textId="77777777" w:rsidR="008A0D89" w:rsidRDefault="008A0D89"/>
    <w:p w14:paraId="535E93A4" w14:textId="77777777" w:rsidR="008A0D89" w:rsidRDefault="008A0D89"/>
    <w:p w14:paraId="6E52EC52" w14:textId="77777777" w:rsidR="008A0D89" w:rsidRDefault="008A0D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4042F" w14:textId="12B69DF1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72486D">
      <w:fldChar w:fldCharType="begin"/>
    </w:r>
    <w:r w:rsidR="0072486D">
      <w:instrText xml:space="preserve"> DATE  \@ "yyyy"  \* MERGEFORMAT </w:instrText>
    </w:r>
    <w:r w:rsidR="0072486D">
      <w:fldChar w:fldCharType="separate"/>
    </w:r>
    <w:r w:rsidR="00A379EB">
      <w:rPr>
        <w:noProof/>
      </w:rPr>
      <w:t>2017</w:t>
    </w:r>
    <w:r w:rsidR="0072486D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F70A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70A8" w:rsidRPr="0090659A">
      <w:rPr>
        <w:b/>
        <w:szCs w:val="16"/>
      </w:rPr>
      <w:fldChar w:fldCharType="separate"/>
    </w:r>
    <w:r w:rsidR="00A379EB">
      <w:rPr>
        <w:b/>
        <w:noProof/>
        <w:szCs w:val="16"/>
      </w:rPr>
      <w:t>5</w:t>
    </w:r>
    <w:r w:rsidR="008F70A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F70A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70A8" w:rsidRPr="0090659A">
      <w:rPr>
        <w:b/>
        <w:szCs w:val="16"/>
      </w:rPr>
      <w:fldChar w:fldCharType="separate"/>
    </w:r>
    <w:r w:rsidR="00A379EB">
      <w:rPr>
        <w:b/>
        <w:noProof/>
        <w:szCs w:val="16"/>
      </w:rPr>
      <w:t>5</w:t>
    </w:r>
    <w:r w:rsidR="008F70A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1DC63" w14:textId="29005A89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72486D">
      <w:fldChar w:fldCharType="begin"/>
    </w:r>
    <w:r w:rsidR="0072486D">
      <w:instrText xml:space="preserve"> DATE  \@ "yyyy"  \* MERGEFORMAT </w:instrText>
    </w:r>
    <w:r w:rsidR="0072486D">
      <w:fldChar w:fldCharType="separate"/>
    </w:r>
    <w:r w:rsidR="00A379EB">
      <w:rPr>
        <w:noProof/>
      </w:rPr>
      <w:t>2017</w:t>
    </w:r>
    <w:r w:rsidR="0072486D">
      <w:fldChar w:fldCharType="end"/>
    </w:r>
    <w:r w:rsidR="0072486D">
      <w:t xml:space="preserve">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F70A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70A8" w:rsidRPr="0090659A">
      <w:rPr>
        <w:b/>
        <w:szCs w:val="16"/>
      </w:rPr>
      <w:fldChar w:fldCharType="separate"/>
    </w:r>
    <w:r w:rsidR="00A379EB">
      <w:rPr>
        <w:b/>
        <w:noProof/>
        <w:szCs w:val="16"/>
      </w:rPr>
      <w:t>1</w:t>
    </w:r>
    <w:r w:rsidR="008F70A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F70A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70A8" w:rsidRPr="0090659A">
      <w:rPr>
        <w:b/>
        <w:szCs w:val="16"/>
      </w:rPr>
      <w:fldChar w:fldCharType="separate"/>
    </w:r>
    <w:r w:rsidR="00A379EB">
      <w:rPr>
        <w:b/>
        <w:noProof/>
        <w:szCs w:val="16"/>
      </w:rPr>
      <w:t>5</w:t>
    </w:r>
    <w:r w:rsidR="008F70A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F9263" w14:textId="77777777" w:rsidR="008A0D89" w:rsidRDefault="008A0D89" w:rsidP="0090659A">
      <w:pPr>
        <w:spacing w:after="0" w:line="240" w:lineRule="auto"/>
      </w:pPr>
      <w:r>
        <w:separator/>
      </w:r>
    </w:p>
    <w:p w14:paraId="334FB9BB" w14:textId="77777777" w:rsidR="008A0D89" w:rsidRDefault="008A0D89"/>
    <w:p w14:paraId="149505A4" w14:textId="77777777" w:rsidR="008A0D89" w:rsidRDefault="008A0D89"/>
    <w:p w14:paraId="34061BBA" w14:textId="77777777" w:rsidR="008A0D89" w:rsidRDefault="008A0D89"/>
    <w:p w14:paraId="69627C6B" w14:textId="77777777" w:rsidR="008A0D89" w:rsidRDefault="008A0D89"/>
  </w:footnote>
  <w:footnote w:type="continuationSeparator" w:id="0">
    <w:p w14:paraId="3A3BFDCF" w14:textId="77777777" w:rsidR="008A0D89" w:rsidRDefault="008A0D89" w:rsidP="0090659A">
      <w:pPr>
        <w:spacing w:after="0" w:line="240" w:lineRule="auto"/>
      </w:pPr>
      <w:r>
        <w:continuationSeparator/>
      </w:r>
    </w:p>
    <w:p w14:paraId="2A84CD36" w14:textId="77777777" w:rsidR="008A0D89" w:rsidRDefault="008A0D89"/>
    <w:p w14:paraId="43C16762" w14:textId="77777777" w:rsidR="008A0D89" w:rsidRDefault="008A0D89"/>
    <w:p w14:paraId="6DA8017A" w14:textId="77777777" w:rsidR="008A0D89" w:rsidRDefault="008A0D89"/>
    <w:p w14:paraId="614D8E38" w14:textId="77777777" w:rsidR="008A0D89" w:rsidRDefault="008A0D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839B7" w14:textId="77777777" w:rsidR="007443E9" w:rsidRDefault="004E3C25" w:rsidP="00C52BA6">
    <w:pPr>
      <w:pStyle w:val="PageHead"/>
    </w:pPr>
    <w:r>
      <w:t xml:space="preserve">Lab - </w:t>
    </w:r>
    <w:r w:rsidR="00C96A8F">
      <w:t>Demonstrate the Growth of Data with VNI</w:t>
    </w:r>
    <w:r w:rsidR="00C52BA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30C66" w14:textId="7B1EF093" w:rsidR="008C4307" w:rsidRDefault="00B6524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003641" wp14:editId="0D1BD9BC">
          <wp:simplePos x="0" y="0"/>
          <wp:positionH relativeFrom="page">
            <wp:align>left</wp:align>
          </wp:positionH>
          <wp:positionV relativeFrom="paragraph">
            <wp:posOffset>-294640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4B7"/>
    <w:multiLevelType w:val="hybridMultilevel"/>
    <w:tmpl w:val="922AE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3344E1"/>
    <w:multiLevelType w:val="hybridMultilevel"/>
    <w:tmpl w:val="4AB2F9DE"/>
    <w:lvl w:ilvl="0" w:tplc="691A9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325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42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8D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BC2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6C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A6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CA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6F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796360"/>
    <w:multiLevelType w:val="multilevel"/>
    <w:tmpl w:val="0FEE9538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pStyle w:val="BoldBodyText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680A068F"/>
    <w:multiLevelType w:val="hybridMultilevel"/>
    <w:tmpl w:val="967C8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8063D5"/>
    <w:multiLevelType w:val="hybridMultilevel"/>
    <w:tmpl w:val="6556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85020"/>
    <w:multiLevelType w:val="hybridMultilevel"/>
    <w:tmpl w:val="671E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66"/>
          </w:tabs>
          <w:ind w:left="1566" w:hanging="936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4"/>
    <w:lvlOverride w:ilvl="0">
      <w:lvl w:ilvl="0">
        <w:start w:val="1"/>
        <w:numFmt w:val="decimal"/>
        <w:pStyle w:val="BoldBodyText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pNSjY3TDZO0TVLSUvVNUlKMddNMjY11U2xSDJKTTMxMDVNslTSUQpOLS7OzM8DabGsBQBbaZl1QwAAAA=="/>
  </w:docVars>
  <w:rsids>
    <w:rsidRoot w:val="003A4704"/>
    <w:rsid w:val="00001FB8"/>
    <w:rsid w:val="000023D8"/>
    <w:rsid w:val="00004175"/>
    <w:rsid w:val="000059C9"/>
    <w:rsid w:val="000060CC"/>
    <w:rsid w:val="000160F7"/>
    <w:rsid w:val="00016D5B"/>
    <w:rsid w:val="00016F30"/>
    <w:rsid w:val="0002047C"/>
    <w:rsid w:val="00021B9A"/>
    <w:rsid w:val="0002415C"/>
    <w:rsid w:val="000242D6"/>
    <w:rsid w:val="00024EE5"/>
    <w:rsid w:val="0003016B"/>
    <w:rsid w:val="000347CF"/>
    <w:rsid w:val="00040346"/>
    <w:rsid w:val="00041AF6"/>
    <w:rsid w:val="00041D1E"/>
    <w:rsid w:val="00042413"/>
    <w:rsid w:val="00044E62"/>
    <w:rsid w:val="00045E36"/>
    <w:rsid w:val="00050BA4"/>
    <w:rsid w:val="00051738"/>
    <w:rsid w:val="00052548"/>
    <w:rsid w:val="00053D99"/>
    <w:rsid w:val="000576DB"/>
    <w:rsid w:val="00060696"/>
    <w:rsid w:val="00075F2A"/>
    <w:rsid w:val="000769CF"/>
    <w:rsid w:val="000815D8"/>
    <w:rsid w:val="00085CC6"/>
    <w:rsid w:val="00090883"/>
    <w:rsid w:val="00090C07"/>
    <w:rsid w:val="00091E8D"/>
    <w:rsid w:val="0009378D"/>
    <w:rsid w:val="0009626F"/>
    <w:rsid w:val="00097163"/>
    <w:rsid w:val="000A22C8"/>
    <w:rsid w:val="000B20A7"/>
    <w:rsid w:val="000B2344"/>
    <w:rsid w:val="000B3AAB"/>
    <w:rsid w:val="000B7DE5"/>
    <w:rsid w:val="000D55B4"/>
    <w:rsid w:val="000E2032"/>
    <w:rsid w:val="000E34D0"/>
    <w:rsid w:val="000E65F0"/>
    <w:rsid w:val="000F03D3"/>
    <w:rsid w:val="000F072C"/>
    <w:rsid w:val="000F16D7"/>
    <w:rsid w:val="000F6743"/>
    <w:rsid w:val="001009F7"/>
    <w:rsid w:val="00103B71"/>
    <w:rsid w:val="00107B2B"/>
    <w:rsid w:val="00112AC5"/>
    <w:rsid w:val="001133DD"/>
    <w:rsid w:val="00120CBE"/>
    <w:rsid w:val="001218DC"/>
    <w:rsid w:val="00130BA9"/>
    <w:rsid w:val="001366EC"/>
    <w:rsid w:val="0014219C"/>
    <w:rsid w:val="001425ED"/>
    <w:rsid w:val="00154E3A"/>
    <w:rsid w:val="00156FF4"/>
    <w:rsid w:val="00162A78"/>
    <w:rsid w:val="00163164"/>
    <w:rsid w:val="001652A6"/>
    <w:rsid w:val="00165C65"/>
    <w:rsid w:val="001710C0"/>
    <w:rsid w:val="00172AFB"/>
    <w:rsid w:val="001772B8"/>
    <w:rsid w:val="00177B59"/>
    <w:rsid w:val="00180FBF"/>
    <w:rsid w:val="00181247"/>
    <w:rsid w:val="00182CF4"/>
    <w:rsid w:val="00186CE1"/>
    <w:rsid w:val="00192F12"/>
    <w:rsid w:val="00193F14"/>
    <w:rsid w:val="00195ED2"/>
    <w:rsid w:val="00197614"/>
    <w:rsid w:val="001A0312"/>
    <w:rsid w:val="001A15DA"/>
    <w:rsid w:val="001A2694"/>
    <w:rsid w:val="001A3CC7"/>
    <w:rsid w:val="001A43DA"/>
    <w:rsid w:val="001A4EF5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5951"/>
    <w:rsid w:val="001E62B3"/>
    <w:rsid w:val="001F0171"/>
    <w:rsid w:val="001F0D77"/>
    <w:rsid w:val="001F3121"/>
    <w:rsid w:val="001F7294"/>
    <w:rsid w:val="001F7886"/>
    <w:rsid w:val="001F7DD8"/>
    <w:rsid w:val="00201928"/>
    <w:rsid w:val="00203E26"/>
    <w:rsid w:val="0020449C"/>
    <w:rsid w:val="0020490C"/>
    <w:rsid w:val="002058FD"/>
    <w:rsid w:val="002113B8"/>
    <w:rsid w:val="00213812"/>
    <w:rsid w:val="00213B90"/>
    <w:rsid w:val="00215665"/>
    <w:rsid w:val="00216BCF"/>
    <w:rsid w:val="0021792C"/>
    <w:rsid w:val="002214F1"/>
    <w:rsid w:val="002240AB"/>
    <w:rsid w:val="00225E37"/>
    <w:rsid w:val="00242E3A"/>
    <w:rsid w:val="002506CF"/>
    <w:rsid w:val="0025107F"/>
    <w:rsid w:val="002515FF"/>
    <w:rsid w:val="00260CD4"/>
    <w:rsid w:val="002639D8"/>
    <w:rsid w:val="00265F77"/>
    <w:rsid w:val="00266C83"/>
    <w:rsid w:val="0027589C"/>
    <w:rsid w:val="002768DC"/>
    <w:rsid w:val="002851CC"/>
    <w:rsid w:val="00287794"/>
    <w:rsid w:val="00291AE0"/>
    <w:rsid w:val="002922CB"/>
    <w:rsid w:val="00292821"/>
    <w:rsid w:val="00292B09"/>
    <w:rsid w:val="002939B6"/>
    <w:rsid w:val="00295608"/>
    <w:rsid w:val="00295FCB"/>
    <w:rsid w:val="002A6C56"/>
    <w:rsid w:val="002C090C"/>
    <w:rsid w:val="002C1243"/>
    <w:rsid w:val="002C1815"/>
    <w:rsid w:val="002C475E"/>
    <w:rsid w:val="002C6AD6"/>
    <w:rsid w:val="002C71D6"/>
    <w:rsid w:val="002D45AC"/>
    <w:rsid w:val="002D6C2A"/>
    <w:rsid w:val="002D7A86"/>
    <w:rsid w:val="002E072E"/>
    <w:rsid w:val="002E333F"/>
    <w:rsid w:val="002F45FF"/>
    <w:rsid w:val="002F55F8"/>
    <w:rsid w:val="002F6D17"/>
    <w:rsid w:val="003013B6"/>
    <w:rsid w:val="00301CD2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35A5D"/>
    <w:rsid w:val="003420A3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4E4"/>
    <w:rsid w:val="0036465A"/>
    <w:rsid w:val="00373F6E"/>
    <w:rsid w:val="00392C65"/>
    <w:rsid w:val="00392ED5"/>
    <w:rsid w:val="0039716C"/>
    <w:rsid w:val="003A19DC"/>
    <w:rsid w:val="003A1B45"/>
    <w:rsid w:val="003A4704"/>
    <w:rsid w:val="003B42BD"/>
    <w:rsid w:val="003B46FC"/>
    <w:rsid w:val="003B5767"/>
    <w:rsid w:val="003B7605"/>
    <w:rsid w:val="003C6BCA"/>
    <w:rsid w:val="003C7902"/>
    <w:rsid w:val="003D0764"/>
    <w:rsid w:val="003D0BFF"/>
    <w:rsid w:val="003E1A47"/>
    <w:rsid w:val="003E5BE5"/>
    <w:rsid w:val="003F18D1"/>
    <w:rsid w:val="003F1973"/>
    <w:rsid w:val="003F4F0E"/>
    <w:rsid w:val="003F5DB1"/>
    <w:rsid w:val="003F6E06"/>
    <w:rsid w:val="003F73EA"/>
    <w:rsid w:val="00403C7A"/>
    <w:rsid w:val="004057A6"/>
    <w:rsid w:val="00406554"/>
    <w:rsid w:val="004131B0"/>
    <w:rsid w:val="00414212"/>
    <w:rsid w:val="00416C42"/>
    <w:rsid w:val="00422476"/>
    <w:rsid w:val="0042385C"/>
    <w:rsid w:val="00424AF4"/>
    <w:rsid w:val="00431654"/>
    <w:rsid w:val="00433E58"/>
    <w:rsid w:val="00434926"/>
    <w:rsid w:val="004365CA"/>
    <w:rsid w:val="004432C6"/>
    <w:rsid w:val="00444217"/>
    <w:rsid w:val="004478F4"/>
    <w:rsid w:val="00450F7A"/>
    <w:rsid w:val="00452C6D"/>
    <w:rsid w:val="00454FFC"/>
    <w:rsid w:val="00455E0B"/>
    <w:rsid w:val="00456C39"/>
    <w:rsid w:val="004659EE"/>
    <w:rsid w:val="004711BF"/>
    <w:rsid w:val="0047536F"/>
    <w:rsid w:val="00477B04"/>
    <w:rsid w:val="004918DF"/>
    <w:rsid w:val="00491A63"/>
    <w:rsid w:val="004936C2"/>
    <w:rsid w:val="0049379C"/>
    <w:rsid w:val="00495270"/>
    <w:rsid w:val="004A1CA0"/>
    <w:rsid w:val="004A22E9"/>
    <w:rsid w:val="004A5BC5"/>
    <w:rsid w:val="004B023D"/>
    <w:rsid w:val="004B2251"/>
    <w:rsid w:val="004B51B0"/>
    <w:rsid w:val="004B58AF"/>
    <w:rsid w:val="004B6DAC"/>
    <w:rsid w:val="004C0909"/>
    <w:rsid w:val="004C172E"/>
    <w:rsid w:val="004C3F97"/>
    <w:rsid w:val="004C606A"/>
    <w:rsid w:val="004D3339"/>
    <w:rsid w:val="004D353F"/>
    <w:rsid w:val="004D36D7"/>
    <w:rsid w:val="004D682B"/>
    <w:rsid w:val="004E3C25"/>
    <w:rsid w:val="004E6152"/>
    <w:rsid w:val="004F344A"/>
    <w:rsid w:val="00510639"/>
    <w:rsid w:val="00510B4F"/>
    <w:rsid w:val="00516142"/>
    <w:rsid w:val="00520027"/>
    <w:rsid w:val="0052093C"/>
    <w:rsid w:val="00521B31"/>
    <w:rsid w:val="00522469"/>
    <w:rsid w:val="0052400A"/>
    <w:rsid w:val="00536F43"/>
    <w:rsid w:val="00537714"/>
    <w:rsid w:val="005402D8"/>
    <w:rsid w:val="00540A7C"/>
    <w:rsid w:val="005510BA"/>
    <w:rsid w:val="00554B4E"/>
    <w:rsid w:val="00554FF4"/>
    <w:rsid w:val="00556C02"/>
    <w:rsid w:val="00563249"/>
    <w:rsid w:val="0056455D"/>
    <w:rsid w:val="00570A65"/>
    <w:rsid w:val="00575A29"/>
    <w:rsid w:val="005762B1"/>
    <w:rsid w:val="00580456"/>
    <w:rsid w:val="00580E73"/>
    <w:rsid w:val="005830DD"/>
    <w:rsid w:val="00592618"/>
    <w:rsid w:val="00593386"/>
    <w:rsid w:val="00596998"/>
    <w:rsid w:val="005A6DB1"/>
    <w:rsid w:val="005A6E62"/>
    <w:rsid w:val="005A7F95"/>
    <w:rsid w:val="005C44F0"/>
    <w:rsid w:val="005D0981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24329"/>
    <w:rsid w:val="006340B4"/>
    <w:rsid w:val="006428E5"/>
    <w:rsid w:val="00644958"/>
    <w:rsid w:val="006468CD"/>
    <w:rsid w:val="0065297C"/>
    <w:rsid w:val="00664375"/>
    <w:rsid w:val="006724BE"/>
    <w:rsid w:val="00672919"/>
    <w:rsid w:val="0067498F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246D"/>
    <w:rsid w:val="006B5CA7"/>
    <w:rsid w:val="006B5E89"/>
    <w:rsid w:val="006C19B2"/>
    <w:rsid w:val="006C30A0"/>
    <w:rsid w:val="006C3432"/>
    <w:rsid w:val="006C35FF"/>
    <w:rsid w:val="006C57F2"/>
    <w:rsid w:val="006C5949"/>
    <w:rsid w:val="006C6832"/>
    <w:rsid w:val="006C691C"/>
    <w:rsid w:val="006D1370"/>
    <w:rsid w:val="006D2C28"/>
    <w:rsid w:val="006D3FC1"/>
    <w:rsid w:val="006D4665"/>
    <w:rsid w:val="006D58E9"/>
    <w:rsid w:val="006E1704"/>
    <w:rsid w:val="006E4BC6"/>
    <w:rsid w:val="006E6581"/>
    <w:rsid w:val="006E71DF"/>
    <w:rsid w:val="006F0484"/>
    <w:rsid w:val="006F0945"/>
    <w:rsid w:val="006F0FB4"/>
    <w:rsid w:val="006F1CC4"/>
    <w:rsid w:val="006F2A86"/>
    <w:rsid w:val="006F3163"/>
    <w:rsid w:val="007050DD"/>
    <w:rsid w:val="00705FEC"/>
    <w:rsid w:val="0071147A"/>
    <w:rsid w:val="0071185D"/>
    <w:rsid w:val="00715AC6"/>
    <w:rsid w:val="00715C8D"/>
    <w:rsid w:val="007222AD"/>
    <w:rsid w:val="00723024"/>
    <w:rsid w:val="0072486D"/>
    <w:rsid w:val="007267CF"/>
    <w:rsid w:val="00731F3F"/>
    <w:rsid w:val="00733668"/>
    <w:rsid w:val="007336C6"/>
    <w:rsid w:val="00733BAB"/>
    <w:rsid w:val="00737EC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5748"/>
    <w:rsid w:val="00786F58"/>
    <w:rsid w:val="00787CC1"/>
    <w:rsid w:val="00791587"/>
    <w:rsid w:val="00792F4E"/>
    <w:rsid w:val="0079398D"/>
    <w:rsid w:val="00794163"/>
    <w:rsid w:val="00796023"/>
    <w:rsid w:val="007961F8"/>
    <w:rsid w:val="00796C25"/>
    <w:rsid w:val="007A287C"/>
    <w:rsid w:val="007A3B2A"/>
    <w:rsid w:val="007B0651"/>
    <w:rsid w:val="007B5522"/>
    <w:rsid w:val="007B6781"/>
    <w:rsid w:val="007C0EE0"/>
    <w:rsid w:val="007C10A6"/>
    <w:rsid w:val="007C1B71"/>
    <w:rsid w:val="007C2FBB"/>
    <w:rsid w:val="007C40B1"/>
    <w:rsid w:val="007C7164"/>
    <w:rsid w:val="007D1984"/>
    <w:rsid w:val="007D2AFE"/>
    <w:rsid w:val="007D3789"/>
    <w:rsid w:val="007D63C3"/>
    <w:rsid w:val="007D7D2B"/>
    <w:rsid w:val="007E3FEA"/>
    <w:rsid w:val="007E5032"/>
    <w:rsid w:val="007E57D6"/>
    <w:rsid w:val="007E6FE1"/>
    <w:rsid w:val="007E75A8"/>
    <w:rsid w:val="007F0A0B"/>
    <w:rsid w:val="007F39B1"/>
    <w:rsid w:val="007F3A60"/>
    <w:rsid w:val="007F3D0B"/>
    <w:rsid w:val="007F7C94"/>
    <w:rsid w:val="008030E4"/>
    <w:rsid w:val="008035A2"/>
    <w:rsid w:val="008050B0"/>
    <w:rsid w:val="00806C51"/>
    <w:rsid w:val="00810E4B"/>
    <w:rsid w:val="00814BAA"/>
    <w:rsid w:val="00824295"/>
    <w:rsid w:val="008313F3"/>
    <w:rsid w:val="008405BB"/>
    <w:rsid w:val="00843F60"/>
    <w:rsid w:val="00846494"/>
    <w:rsid w:val="00847B20"/>
    <w:rsid w:val="008509D3"/>
    <w:rsid w:val="00851CA6"/>
    <w:rsid w:val="00853418"/>
    <w:rsid w:val="008560B9"/>
    <w:rsid w:val="008578CC"/>
    <w:rsid w:val="00857CF6"/>
    <w:rsid w:val="008610ED"/>
    <w:rsid w:val="00861C6A"/>
    <w:rsid w:val="008646B5"/>
    <w:rsid w:val="00865199"/>
    <w:rsid w:val="00867EAF"/>
    <w:rsid w:val="00873C6B"/>
    <w:rsid w:val="00874961"/>
    <w:rsid w:val="00876B48"/>
    <w:rsid w:val="00880FFD"/>
    <w:rsid w:val="00883FE6"/>
    <w:rsid w:val="0088426A"/>
    <w:rsid w:val="00890108"/>
    <w:rsid w:val="00893877"/>
    <w:rsid w:val="0089532C"/>
    <w:rsid w:val="00896681"/>
    <w:rsid w:val="008A0B0D"/>
    <w:rsid w:val="008A0D89"/>
    <w:rsid w:val="008A2749"/>
    <w:rsid w:val="008A3A90"/>
    <w:rsid w:val="008A4C7A"/>
    <w:rsid w:val="008B06D4"/>
    <w:rsid w:val="008B1796"/>
    <w:rsid w:val="008B4F20"/>
    <w:rsid w:val="008B5D60"/>
    <w:rsid w:val="008B7FFD"/>
    <w:rsid w:val="008C2920"/>
    <w:rsid w:val="008C4307"/>
    <w:rsid w:val="008D23DF"/>
    <w:rsid w:val="008D73BF"/>
    <w:rsid w:val="008D7F09"/>
    <w:rsid w:val="008E2D60"/>
    <w:rsid w:val="008E5B64"/>
    <w:rsid w:val="008E7DAA"/>
    <w:rsid w:val="008F0094"/>
    <w:rsid w:val="008F20AF"/>
    <w:rsid w:val="008F340F"/>
    <w:rsid w:val="008F46B9"/>
    <w:rsid w:val="008F70A8"/>
    <w:rsid w:val="00903523"/>
    <w:rsid w:val="0090659A"/>
    <w:rsid w:val="00915986"/>
    <w:rsid w:val="00917624"/>
    <w:rsid w:val="00930386"/>
    <w:rsid w:val="009309F5"/>
    <w:rsid w:val="00932DDF"/>
    <w:rsid w:val="00933237"/>
    <w:rsid w:val="00933F28"/>
    <w:rsid w:val="00940FEB"/>
    <w:rsid w:val="009476C0"/>
    <w:rsid w:val="00963317"/>
    <w:rsid w:val="00963E34"/>
    <w:rsid w:val="0096456C"/>
    <w:rsid w:val="00964DFA"/>
    <w:rsid w:val="00973943"/>
    <w:rsid w:val="0098155C"/>
    <w:rsid w:val="00983B77"/>
    <w:rsid w:val="0098496D"/>
    <w:rsid w:val="00986F10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E1659"/>
    <w:rsid w:val="009E2309"/>
    <w:rsid w:val="009E42B9"/>
    <w:rsid w:val="009F0968"/>
    <w:rsid w:val="009F4CC6"/>
    <w:rsid w:val="009F5870"/>
    <w:rsid w:val="00A014A3"/>
    <w:rsid w:val="00A0412D"/>
    <w:rsid w:val="00A17CF3"/>
    <w:rsid w:val="00A21211"/>
    <w:rsid w:val="00A2382E"/>
    <w:rsid w:val="00A26E0C"/>
    <w:rsid w:val="00A33868"/>
    <w:rsid w:val="00A34E7F"/>
    <w:rsid w:val="00A37791"/>
    <w:rsid w:val="00A379EB"/>
    <w:rsid w:val="00A46F0A"/>
    <w:rsid w:val="00A46F25"/>
    <w:rsid w:val="00A47CC2"/>
    <w:rsid w:val="00A5074D"/>
    <w:rsid w:val="00A60146"/>
    <w:rsid w:val="00A622C4"/>
    <w:rsid w:val="00A70657"/>
    <w:rsid w:val="00A717FD"/>
    <w:rsid w:val="00A754B4"/>
    <w:rsid w:val="00A800C6"/>
    <w:rsid w:val="00A807C1"/>
    <w:rsid w:val="00A83374"/>
    <w:rsid w:val="00A83BFA"/>
    <w:rsid w:val="00A85640"/>
    <w:rsid w:val="00A96172"/>
    <w:rsid w:val="00AB02B7"/>
    <w:rsid w:val="00AB0D6A"/>
    <w:rsid w:val="00AB43B3"/>
    <w:rsid w:val="00AB49B9"/>
    <w:rsid w:val="00AB758A"/>
    <w:rsid w:val="00AC1E7E"/>
    <w:rsid w:val="00AC507D"/>
    <w:rsid w:val="00AC66E4"/>
    <w:rsid w:val="00AD0C22"/>
    <w:rsid w:val="00AD4578"/>
    <w:rsid w:val="00AD68E9"/>
    <w:rsid w:val="00AE56C0"/>
    <w:rsid w:val="00B00914"/>
    <w:rsid w:val="00B02A8E"/>
    <w:rsid w:val="00B052EE"/>
    <w:rsid w:val="00B1081F"/>
    <w:rsid w:val="00B1452B"/>
    <w:rsid w:val="00B27499"/>
    <w:rsid w:val="00B3010D"/>
    <w:rsid w:val="00B31F25"/>
    <w:rsid w:val="00B33AFC"/>
    <w:rsid w:val="00B35151"/>
    <w:rsid w:val="00B433F2"/>
    <w:rsid w:val="00B458E8"/>
    <w:rsid w:val="00B53128"/>
    <w:rsid w:val="00B5397B"/>
    <w:rsid w:val="00B54102"/>
    <w:rsid w:val="00B5703F"/>
    <w:rsid w:val="00B62809"/>
    <w:rsid w:val="00B6524C"/>
    <w:rsid w:val="00B665D7"/>
    <w:rsid w:val="00B728AE"/>
    <w:rsid w:val="00B7675A"/>
    <w:rsid w:val="00B81898"/>
    <w:rsid w:val="00B8369D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D7FF0"/>
    <w:rsid w:val="00BE2CC0"/>
    <w:rsid w:val="00BE56B3"/>
    <w:rsid w:val="00BF04E8"/>
    <w:rsid w:val="00BF16BF"/>
    <w:rsid w:val="00BF33D0"/>
    <w:rsid w:val="00BF4D1F"/>
    <w:rsid w:val="00C02A73"/>
    <w:rsid w:val="00C055F0"/>
    <w:rsid w:val="00C063D2"/>
    <w:rsid w:val="00C07FD9"/>
    <w:rsid w:val="00C10759"/>
    <w:rsid w:val="00C10955"/>
    <w:rsid w:val="00C11C4D"/>
    <w:rsid w:val="00C124BD"/>
    <w:rsid w:val="00C13AA3"/>
    <w:rsid w:val="00C14778"/>
    <w:rsid w:val="00C1477E"/>
    <w:rsid w:val="00C1506F"/>
    <w:rsid w:val="00C1712C"/>
    <w:rsid w:val="00C1743A"/>
    <w:rsid w:val="00C21737"/>
    <w:rsid w:val="00C2391F"/>
    <w:rsid w:val="00C23E16"/>
    <w:rsid w:val="00C25922"/>
    <w:rsid w:val="00C27E37"/>
    <w:rsid w:val="00C32713"/>
    <w:rsid w:val="00C33BAB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B91"/>
    <w:rsid w:val="00C63DF6"/>
    <w:rsid w:val="00C63E58"/>
    <w:rsid w:val="00C6495E"/>
    <w:rsid w:val="00C66614"/>
    <w:rsid w:val="00C670EE"/>
    <w:rsid w:val="00C67139"/>
    <w:rsid w:val="00C67E3B"/>
    <w:rsid w:val="00C71D05"/>
    <w:rsid w:val="00C777A4"/>
    <w:rsid w:val="00C81569"/>
    <w:rsid w:val="00C90311"/>
    <w:rsid w:val="00C91C26"/>
    <w:rsid w:val="00C92A74"/>
    <w:rsid w:val="00C94333"/>
    <w:rsid w:val="00C95885"/>
    <w:rsid w:val="00C96A8F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262A"/>
    <w:rsid w:val="00CF791A"/>
    <w:rsid w:val="00CF7E43"/>
    <w:rsid w:val="00D0041A"/>
    <w:rsid w:val="00D00D7D"/>
    <w:rsid w:val="00D105CD"/>
    <w:rsid w:val="00D139C8"/>
    <w:rsid w:val="00D17F81"/>
    <w:rsid w:val="00D24E55"/>
    <w:rsid w:val="00D2758C"/>
    <w:rsid w:val="00D275CA"/>
    <w:rsid w:val="00D2789B"/>
    <w:rsid w:val="00D32493"/>
    <w:rsid w:val="00D32B6B"/>
    <w:rsid w:val="00D345AB"/>
    <w:rsid w:val="00D37155"/>
    <w:rsid w:val="00D37D13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33E9"/>
    <w:rsid w:val="00D75B6A"/>
    <w:rsid w:val="00D775CD"/>
    <w:rsid w:val="00D84BDA"/>
    <w:rsid w:val="00D85618"/>
    <w:rsid w:val="00D85AF9"/>
    <w:rsid w:val="00D876A8"/>
    <w:rsid w:val="00D87F26"/>
    <w:rsid w:val="00D92269"/>
    <w:rsid w:val="00D93063"/>
    <w:rsid w:val="00D933B0"/>
    <w:rsid w:val="00D977E8"/>
    <w:rsid w:val="00DA62D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28BE"/>
    <w:rsid w:val="00DE4E11"/>
    <w:rsid w:val="00DE6F44"/>
    <w:rsid w:val="00DF1335"/>
    <w:rsid w:val="00E037D9"/>
    <w:rsid w:val="00E130EB"/>
    <w:rsid w:val="00E162CD"/>
    <w:rsid w:val="00E17FA5"/>
    <w:rsid w:val="00E26930"/>
    <w:rsid w:val="00E27257"/>
    <w:rsid w:val="00E449D0"/>
    <w:rsid w:val="00E4506A"/>
    <w:rsid w:val="00E50C56"/>
    <w:rsid w:val="00E53937"/>
    <w:rsid w:val="00E53F99"/>
    <w:rsid w:val="00E56510"/>
    <w:rsid w:val="00E62EA8"/>
    <w:rsid w:val="00E67A6E"/>
    <w:rsid w:val="00E71B43"/>
    <w:rsid w:val="00E81612"/>
    <w:rsid w:val="00E87D18"/>
    <w:rsid w:val="00E87D62"/>
    <w:rsid w:val="00E9481F"/>
    <w:rsid w:val="00EA0CC3"/>
    <w:rsid w:val="00EA486E"/>
    <w:rsid w:val="00EA4FA3"/>
    <w:rsid w:val="00EA5183"/>
    <w:rsid w:val="00EB001B"/>
    <w:rsid w:val="00EB19F6"/>
    <w:rsid w:val="00EB6C33"/>
    <w:rsid w:val="00EC0E68"/>
    <w:rsid w:val="00ED6019"/>
    <w:rsid w:val="00ED7830"/>
    <w:rsid w:val="00EE3909"/>
    <w:rsid w:val="00EF4205"/>
    <w:rsid w:val="00EF5200"/>
    <w:rsid w:val="00EF5939"/>
    <w:rsid w:val="00EF7D6C"/>
    <w:rsid w:val="00F01714"/>
    <w:rsid w:val="00F0258F"/>
    <w:rsid w:val="00F02D06"/>
    <w:rsid w:val="00F06FDD"/>
    <w:rsid w:val="00F07236"/>
    <w:rsid w:val="00F10819"/>
    <w:rsid w:val="00F12047"/>
    <w:rsid w:val="00F16F35"/>
    <w:rsid w:val="00F2229D"/>
    <w:rsid w:val="00F25ABB"/>
    <w:rsid w:val="00F27963"/>
    <w:rsid w:val="00F30446"/>
    <w:rsid w:val="00F31924"/>
    <w:rsid w:val="00F4135D"/>
    <w:rsid w:val="00F41F1B"/>
    <w:rsid w:val="00F421D9"/>
    <w:rsid w:val="00F43B8E"/>
    <w:rsid w:val="00F46BD9"/>
    <w:rsid w:val="00F60BE0"/>
    <w:rsid w:val="00F6280E"/>
    <w:rsid w:val="00F64512"/>
    <w:rsid w:val="00F7050A"/>
    <w:rsid w:val="00F75533"/>
    <w:rsid w:val="00F84022"/>
    <w:rsid w:val="00F90F5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2ACB"/>
    <w:rsid w:val="00FD33AB"/>
    <w:rsid w:val="00FD46DA"/>
    <w:rsid w:val="00FD4724"/>
    <w:rsid w:val="00FD4A68"/>
    <w:rsid w:val="00FD522A"/>
    <w:rsid w:val="00FD68ED"/>
    <w:rsid w:val="00FD73AE"/>
    <w:rsid w:val="00FD7F1A"/>
    <w:rsid w:val="00FE10F1"/>
    <w:rsid w:val="00FE2824"/>
    <w:rsid w:val="00FE661F"/>
    <w:rsid w:val="00FF0400"/>
    <w:rsid w:val="00FF081F"/>
    <w:rsid w:val="00FF0995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0F0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32DD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BodyText1"/>
    <w:qFormat/>
    <w:rsid w:val="0072486D"/>
    <w:pPr>
      <w:numPr>
        <w:numId w:val="3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Heading1"/>
    <w:qFormat/>
    <w:rsid w:val="001652A6"/>
    <w:pPr>
      <w:keepNext w:val="0"/>
      <w:keepLines w:val="0"/>
      <w:spacing w:before="60"/>
      <w:outlineLvl w:val="9"/>
    </w:pPr>
    <w:rPr>
      <w:rFonts w:ascii="Arial" w:hAnsi="Arial"/>
      <w:color w:val="auto"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932DDF"/>
    <w:pPr>
      <w:numPr>
        <w:ilvl w:val="1"/>
        <w:numId w:val="10"/>
      </w:numPr>
      <w:spacing w:before="240" w:after="120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0576DB"/>
    <w:pPr>
      <w:numPr>
        <w:numId w:val="1"/>
      </w:numPr>
      <w:ind w:left="720"/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932DDF"/>
    <w:pPr>
      <w:numPr>
        <w:numId w:val="10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932DDF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932DDF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oldBodyText">
    <w:name w:val="Bold Body Text"/>
    <w:basedOn w:val="Normal"/>
    <w:autoRedefine/>
    <w:qFormat/>
    <w:rsid w:val="000B3AAB"/>
    <w:pPr>
      <w:numPr>
        <w:numId w:val="11"/>
      </w:numPr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9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dam/m/en_us/solutions/service-provider/vni-forecast-widget/forecast-widget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971B72-2ACC-4EF7-B71F-6DB8DA8EC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0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dholzing</cp:lastModifiedBy>
  <cp:revision>2</cp:revision>
  <cp:lastPrinted>2017-02-14T20:23:00Z</cp:lastPrinted>
  <dcterms:created xsi:type="dcterms:W3CDTF">2017-04-14T23:02:00Z</dcterms:created>
  <dcterms:modified xsi:type="dcterms:W3CDTF">2017-04-14T23:02:00Z</dcterms:modified>
</cp:coreProperties>
</file>