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A77B3E"/>
    <w:p w:rsidR="00A77B3E">
      <w:pPr>
        <w:pStyle w:val="1"/>
      </w:pPr>
    </w:p>
    <w:p w:rsidR="00A77B3E">
      <w:pPr>
        <w:pStyle w:val="1"/>
      </w:pPr>
    </w:p>
    <w:p w:rsidR="00A77B3E">
      <w:pPr>
        <w:pStyle w:val="2"/>
      </w:pPr>
      <w:r>
        <w:t>409</w:t>
      </w:r>
    </w:p>
    <w:p w:rsidR="00A77B3E">
      <w:pPr>
        <w:pStyle w:val="3"/>
      </w:pPr>
      <w:r>
        <w:t>VYHLÁŠKA</w:t>
      </w:r>
    </w:p>
    <w:p w:rsidR="00A77B3E">
      <w:pPr>
        <w:pStyle w:val="4"/>
      </w:pPr>
      <w:r>
        <w:t>ze dne 26. září 2025</w:t>
      </w:r>
    </w:p>
    <w:p w:rsidR="00A77B3E">
      <w:pPr>
        <w:pStyle w:val="5"/>
      </w:pPr>
      <w:r>
        <w:t>o bezpečnostních opatřeních poskytovatele regulované služby v režimu vyšších povinností</w:t>
      </w:r>
    </w:p>
    <w:p w:rsidR="00A77B3E">
      <w:pPr>
        <w:pStyle w:val="6"/>
      </w:pPr>
      <w:r>
        <w:t>Národní úřad pro kybernetickou a informační bezpečnost stanoví podle § 13 odst. 3 zákona č. 264/2025 Sb., o kybernetické bezpečnosti, (dále jen „zákon“):</w:t>
      </w:r>
    </w:p>
    <w:p w:rsidR="00A77B3E">
      <w:pPr>
        <w:pStyle w:val="1"/>
      </w:pPr>
    </w:p>
    <w:p w:rsidR="00A77B3E">
      <w:pPr>
        <w:pStyle w:val="7"/>
      </w:pPr>
      <w:r>
        <w:t>ČÁST PRVNÍ</w:t>
      </w:r>
    </w:p>
    <w:p w:rsidR="00A77B3E">
      <w:pPr>
        <w:pStyle w:val="8"/>
      </w:pPr>
      <w:r>
        <w:t>ÚVODNÍ USTANOVENÍ</w:t>
      </w:r>
    </w:p>
    <w:p w:rsidR="00A77B3E">
      <w:pPr>
        <w:pStyle w:val="9"/>
      </w:pPr>
      <w:r>
        <w:t>§ 1</w:t>
      </w:r>
    </w:p>
    <w:p w:rsidR="00A77B3E">
      <w:pPr>
        <w:pStyle w:val="10"/>
      </w:pPr>
      <w:r>
        <w:t>Předmět právní úpravy</w:t>
      </w:r>
    </w:p>
    <w:p w:rsidR="00A77B3E">
      <w:pPr>
        <w:pStyle w:val="11"/>
      </w:pPr>
      <w:r>
        <w:t>Tato vyhláška zapracovává příslušný předpis Evropské unie</w:t>
      </w:r>
      <w:r>
        <w:rPr>
          <w:vertAlign w:val="superscript"/>
        </w:rPr>
        <w:t>1</w:t>
      </w:r>
      <w:r>
        <w:t>) a pro poskytovatele regulované služby v režimu vyšších povinností (dále jen „povinná osoba“) upravuje obsah bezpečnostních opatření a způsob jejich zavádění a provádění.</w:t>
      </w:r>
    </w:p>
    <w:p w:rsidR="00A77B3E">
      <w:pPr>
        <w:pStyle w:val="12"/>
      </w:pPr>
      <w:r>
        <w:t>§ 2</w:t>
      </w:r>
    </w:p>
    <w:p w:rsidR="00A77B3E">
      <w:pPr>
        <w:pStyle w:val="10"/>
      </w:pPr>
      <w:r>
        <w:t>Vymezení pojmů</w:t>
      </w:r>
    </w:p>
    <w:p w:rsidR="00A77B3E">
      <w:pPr>
        <w:pStyle w:val="11"/>
      </w:pPr>
      <w:r>
        <w:t>Pro účely této vyhlášky se rozumí</w:t>
      </w:r>
    </w:p>
    <w:p w:rsidR="00A77B3E">
      <w:pPr>
        <w:pStyle w:val="13"/>
      </w:pPr>
      <w:r>
        <w:t>a)</w:t>
      </w:r>
      <w:r>
        <w:t>    uživatelem fyzická nebo právnická osoba anebo orgán veřejné moci, který využívá aktiva,</w:t>
      </w:r>
    </w:p>
    <w:p w:rsidR="00A77B3E">
      <w:pPr>
        <w:pStyle w:val="14"/>
      </w:pPr>
      <w:r>
        <w:t>b)</w:t>
      </w:r>
      <w:r>
        <w:t>    privilegovaným uživatelem uživatel nebo jiná osoba, jejíž činnost na technickém aktivu může mít významný dopad na bezpečnost regulované služby,</w:t>
      </w:r>
    </w:p>
    <w:p w:rsidR="00A77B3E">
      <w:pPr>
        <w:pStyle w:val="14"/>
      </w:pPr>
      <w:r>
        <w:t>c)</w:t>
      </w:r>
      <w:r>
        <w:t>    administrátorem privilegovaný uživatel nebo jiná osoba zajišťující správu, provoz, užívání, údržbu a bezpečnost technického aktiva,</w:t>
      </w:r>
    </w:p>
    <w:p w:rsidR="00A77B3E">
      <w:pPr>
        <w:pStyle w:val="14"/>
      </w:pPr>
      <w:r>
        <w:t>d)</w:t>
      </w:r>
      <w:r>
        <w:t>    bezpečnostní politikou soubor zásad a pravidel, která určují způsob zajištění ochrany aktiv,</w:t>
      </w:r>
    </w:p>
    <w:p w:rsidR="00A77B3E">
      <w:pPr>
        <w:pStyle w:val="14"/>
      </w:pPr>
      <w:r>
        <w:t>e)</w:t>
      </w:r>
      <w:r>
        <w:t>    hodnocením rizik proces určování, analýzy a vyhodnocení rizik,</w:t>
      </w:r>
    </w:p>
    <w:p w:rsidR="00A77B3E">
      <w:pPr>
        <w:pStyle w:val="14"/>
      </w:pPr>
      <w:r>
        <w:t>f)</w:t>
      </w:r>
      <w:r>
        <w:t>    řízením rizik proces zahrnující hodnocení rizik, zavádění bezpečnostních opatření ke zvládání rizik a komunikaci rizik,</w:t>
      </w:r>
    </w:p>
    <w:p w:rsidR="00A77B3E">
      <w:pPr>
        <w:pStyle w:val="14"/>
      </w:pPr>
      <w:r>
        <w:t>g)</w:t>
      </w:r>
      <w:r>
        <w:t>    systémem řízení bezpečnosti informací část systému řízení povinné osoby založená na přístupu k rizikům, zahrnující způsob ustanovení, zavádění, provozování, monitorování, přezkoumání, udržování a zlepšování bezpečnosti informací a</w:t>
      </w:r>
    </w:p>
    <w:p w:rsidR="00A77B3E">
      <w:pPr>
        <w:pStyle w:val="15"/>
      </w:pPr>
      <w:r>
        <w:t>h)</w:t>
      </w:r>
      <w:r>
        <w:t>    významným dodavatelem ten, kdo povinné osobě poskytuje plnění, které je významné z hlediska zajištění kybernetické bezpečnosti regulované služby.</w:t>
      </w:r>
    </w:p>
    <w:p w:rsidR="00A77B3E">
      <w:pPr>
        <w:pStyle w:val="7"/>
      </w:pPr>
      <w:r>
        <w:t>ČÁST DRUHÁ</w:t>
      </w:r>
    </w:p>
    <w:p w:rsidR="00A77B3E">
      <w:pPr>
        <w:pStyle w:val="8"/>
      </w:pPr>
      <w:r>
        <w:t>BEZPEČNOSTNÍ OPATŘENÍ</w:t>
      </w:r>
    </w:p>
    <w:p w:rsidR="00A77B3E">
      <w:pPr>
        <w:pStyle w:val="16"/>
      </w:pPr>
      <w:r>
        <w:t>HLAVA I</w:t>
      </w:r>
    </w:p>
    <w:p w:rsidR="00A77B3E">
      <w:pPr>
        <w:pStyle w:val="17"/>
      </w:pPr>
      <w:r>
        <w:t>Organizační opatření</w:t>
      </w:r>
    </w:p>
    <w:p w:rsidR="00A77B3E">
      <w:pPr>
        <w:pStyle w:val="9"/>
      </w:pPr>
      <w:r>
        <w:t>§ 3</w:t>
      </w:r>
    </w:p>
    <w:p w:rsidR="00A77B3E">
      <w:pPr>
        <w:pStyle w:val="10"/>
      </w:pPr>
      <w:r>
        <w:t>Systém řízení bezpečnosti informací</w:t>
      </w:r>
    </w:p>
    <w:p w:rsidR="00A77B3E">
      <w:pPr>
        <w:pStyle w:val="11"/>
      </w:pPr>
      <w:r>
        <w:t>Povinná osoba v rámci systému řízení bezpečnosti informací</w:t>
      </w:r>
    </w:p>
    <w:p w:rsidR="00A77B3E">
      <w:pPr>
        <w:pStyle w:val="13"/>
      </w:pPr>
      <w:r>
        <w:t>a)</w:t>
      </w:r>
      <w:r>
        <w:t>    stanoví cíle systému řízení bezpečnosti informací směřující k zajištění kybernetické bezpečnosti regulované služby,</w:t>
      </w:r>
    </w:p>
    <w:p w:rsidR="00A77B3E">
      <w:pPr>
        <w:pStyle w:val="14"/>
      </w:pPr>
      <w:r>
        <w:t>b)</w:t>
      </w:r>
      <w:r>
        <w:t>    řídí rizika podle § 8,</w:t>
      </w:r>
    </w:p>
    <w:p w:rsidR="00A77B3E">
      <w:pPr>
        <w:pStyle w:val="14"/>
      </w:pPr>
      <w:r>
        <w:t>c)</w:t>
      </w:r>
      <w:r>
        <w:t>    zavede a provádí přiměřená bezpečnostní opatření směřující k zajištění kybernetické bezpečnosti regulované služby na základě cílů systému řízení bezpečnosti informací, bezpečnostních potřeb a řízení rizik,</w:t>
      </w:r>
    </w:p>
    <w:p w:rsidR="00A77B3E">
      <w:pPr>
        <w:pStyle w:val="14"/>
      </w:pPr>
      <w:r>
        <w:t>d)</w:t>
      </w:r>
      <w:r>
        <w:t>    stanoví bezpečnostní politiku a bezpečnostní dokumentaci ve vztahu k řízení kybernetické bezpečnosti, která obsahuje hlavní zásady, cíle systému řízení bezpečnosti informací, bezpečnostní potřeby, práva a povinnosti ve vztahu k řízení bezpečnosti informací, a na základě bezpečnostních potřeb a výsledků hodnocení rizik stanoví bezpečnostní politiku a bezpečnostní dokumentaci v dalších oblastech podle § 6,</w:t>
      </w:r>
    </w:p>
    <w:p w:rsidR="00A77B3E">
      <w:pPr>
        <w:pStyle w:val="14"/>
      </w:pPr>
      <w:r>
        <w:t>e)</w:t>
      </w:r>
      <w:r>
        <w:t>    zajistí provedení auditu kybernetické bezpečnosti podle § 16,</w:t>
      </w:r>
    </w:p>
    <w:p w:rsidR="00A77B3E">
      <w:pPr>
        <w:pStyle w:val="15"/>
      </w:pPr>
      <w:r>
        <w:t>f)</w:t>
      </w:r>
      <w:r>
        <w:t>    zajistí alespoň jednou ročně vyhodnocení účinnosti systému řízení bezpečnosti informací, které obsahuje</w:t>
      </w:r>
    </w:p>
    <w:p w:rsidR="00A77B3E">
      <w:pPr>
        <w:pStyle w:val="18"/>
      </w:pPr>
      <w:r>
        <w:t>1.</w:t>
      </w:r>
      <w:r>
        <w:t>    vyhodnocení cílů systému řízení bezpečnosti informací směřujících k zajištění kybernetické bezpečnosti regulované služby,</w:t>
      </w:r>
    </w:p>
    <w:p w:rsidR="00A77B3E">
      <w:pPr>
        <w:pStyle w:val="19"/>
      </w:pPr>
      <w:r>
        <w:t>2.</w:t>
      </w:r>
      <w:r>
        <w:t>    posouzení naplňování plánu zvládání rizik zpracovaného podle § 8 odst. 1 písm. g),</w:t>
      </w:r>
    </w:p>
    <w:p w:rsidR="00A77B3E">
      <w:pPr>
        <w:pStyle w:val="19"/>
      </w:pPr>
      <w:r>
        <w:t>3.</w:t>
      </w:r>
      <w:r>
        <w:t>    hodnocení stavu systému řízení bezpečnosti informací včetně revize hodnocení rizik,</w:t>
      </w:r>
    </w:p>
    <w:p w:rsidR="00A77B3E">
      <w:pPr>
        <w:pStyle w:val="19"/>
      </w:pPr>
      <w:r>
        <w:t>4.</w:t>
      </w:r>
      <w:r>
        <w:t>    posouzení výsledků provedených auditů kybernetické bezpečnosti a kontrol v oblasti kybernetické bezpečnosti,</w:t>
      </w:r>
    </w:p>
    <w:p w:rsidR="00A77B3E">
      <w:pPr>
        <w:pStyle w:val="19"/>
      </w:pPr>
      <w:r>
        <w:t>5.</w:t>
      </w:r>
      <w:r>
        <w:t>    výsledky předchozího hodnocení účinnosti systému řízení bezpečnosti informací provedených podle tohoto písmene,</w:t>
      </w:r>
    </w:p>
    <w:p w:rsidR="00A77B3E">
      <w:pPr>
        <w:pStyle w:val="19"/>
      </w:pPr>
      <w:r>
        <w:t>6.</w:t>
      </w:r>
      <w:r>
        <w:t>    posouzení dopadů kybernetických bezpečnostních incidentů na oblast kybernetické bezpečnosti a na poskytované služby podle § 15 a</w:t>
      </w:r>
    </w:p>
    <w:p w:rsidR="00A77B3E">
      <w:pPr>
        <w:pStyle w:val="20"/>
      </w:pPr>
      <w:r>
        <w:t>7.</w:t>
      </w:r>
      <w:r>
        <w:t>    posouzení významných změn podle § 11,</w:t>
      </w:r>
    </w:p>
    <w:p w:rsidR="00A77B3E">
      <w:pPr>
        <w:pStyle w:val="13"/>
      </w:pPr>
      <w:r>
        <w:t>g)</w:t>
      </w:r>
      <w:r>
        <w:t>    zpracuje zprávu o přezkoumání systému řízení bezpečnosti informací na základě vyhodnocení účinnosti systému řízení bezpečnosti informací podle písmene f),</w:t>
      </w:r>
    </w:p>
    <w:p w:rsidR="00A77B3E">
      <w:pPr>
        <w:pStyle w:val="15"/>
      </w:pPr>
      <w:r>
        <w:t>h)</w:t>
      </w:r>
      <w:r>
        <w:t>    aktualizuje systém řízení bezpečnosti informací a relevantní dokumentaci na základě</w:t>
      </w:r>
    </w:p>
    <w:p w:rsidR="00A77B3E">
      <w:pPr>
        <w:pStyle w:val="18"/>
      </w:pPr>
      <w:r>
        <w:t>1.</w:t>
      </w:r>
      <w:r>
        <w:t>    zjištění z auditů kybernetické bezpečnosti a kontrol v oblasti kybernetické bezpečnosti,</w:t>
      </w:r>
    </w:p>
    <w:p w:rsidR="00A77B3E">
      <w:pPr>
        <w:pStyle w:val="19"/>
      </w:pPr>
      <w:r>
        <w:t>2.</w:t>
      </w:r>
      <w:r>
        <w:t>    výsledků vyhodnocení účinnosti systému řízení bezpečnosti informací,</w:t>
      </w:r>
    </w:p>
    <w:p w:rsidR="00A77B3E">
      <w:pPr>
        <w:pStyle w:val="19"/>
      </w:pPr>
      <w:r>
        <w:t>3.</w:t>
      </w:r>
      <w:r>
        <w:t>    dopadů kybernetických bezpečnostních incidentů na poskytované služby a</w:t>
      </w:r>
    </w:p>
    <w:p w:rsidR="00A77B3E">
      <w:pPr>
        <w:pStyle w:val="20"/>
      </w:pPr>
      <w:r>
        <w:t>4.</w:t>
      </w:r>
      <w:r>
        <w:t>    prováděných významných změn,</w:t>
      </w:r>
    </w:p>
    <w:p w:rsidR="00A77B3E">
      <w:pPr>
        <w:pStyle w:val="13"/>
      </w:pPr>
      <w:r>
        <w:t>i)</w:t>
      </w:r>
      <w:r>
        <w:t>    řídí provoz a zdroje systému řízení bezpečnosti informací a zaznamenává činnosti spojené se systémem řízení bezpečnosti informací a řízením rizik a</w:t>
      </w:r>
    </w:p>
    <w:p w:rsidR="00A77B3E">
      <w:pPr>
        <w:pStyle w:val="15"/>
      </w:pPr>
      <w:r>
        <w:t>j)</w:t>
      </w:r>
      <w:r>
        <w:t>    stanoví proces řízení výjimek z pravidel stanovených v bezpečnostní politice podle písmene d).</w:t>
      </w:r>
    </w:p>
    <w:p w:rsidR="00A77B3E">
      <w:pPr>
        <w:pStyle w:val="12"/>
      </w:pPr>
      <w:r>
        <w:t>§ 4</w:t>
      </w:r>
    </w:p>
    <w:p w:rsidR="00A77B3E">
      <w:pPr>
        <w:pStyle w:val="10"/>
      </w:pPr>
      <w:r>
        <w:t>Požadavky na vrcholné vedení</w:t>
      </w:r>
    </w:p>
    <w:p w:rsidR="00A77B3E">
      <w:pPr>
        <w:pStyle w:val="21"/>
      </w:pPr>
      <w:r>
        <w:t>(1)</w:t>
      </w:r>
      <w:r>
        <w:t>    Statutární orgán povinné osoby nebo jiná osoba anebo skupina osob v obdobném řídícím postavení u povinné osoby (dále jen „vrcholné vedení“) s ohledem na systém řízení bezpečnosti informací</w:t>
      </w:r>
    </w:p>
    <w:p w:rsidR="00A77B3E">
      <w:pPr>
        <w:pStyle w:val="22"/>
      </w:pPr>
      <w:r>
        <w:t>a)</w:t>
      </w:r>
      <w:r>
        <w:t>    prokazatelně absolvuje školení podle § 10 odst. 3 písm. a),</w:t>
      </w:r>
    </w:p>
    <w:p w:rsidR="00A77B3E">
      <w:pPr>
        <w:pStyle w:val="23"/>
      </w:pPr>
      <w:r>
        <w:t>b)</w:t>
      </w:r>
      <w:r>
        <w:t>    zajistí stanovení bezpečnostní politiky a cílů systému řízení bezpečnosti informací podle § 3, slučitelných se strategickým směřováním povinné osoby,</w:t>
      </w:r>
    </w:p>
    <w:p w:rsidR="00A77B3E">
      <w:pPr>
        <w:pStyle w:val="23"/>
      </w:pPr>
      <w:r>
        <w:t>c)</w:t>
      </w:r>
      <w:r>
        <w:t>    zajistí integraci systému řízení bezpečnosti informací do procesů povinné osoby,</w:t>
      </w:r>
    </w:p>
    <w:p w:rsidR="00A77B3E">
      <w:pPr>
        <w:pStyle w:val="23"/>
      </w:pPr>
      <w:r>
        <w:t>d)</w:t>
      </w:r>
      <w:r>
        <w:t>    zajistí dostupnost zdrojů potřebných pro systém řízení bezpečnosti informací,</w:t>
      </w:r>
    </w:p>
    <w:p w:rsidR="00A77B3E">
      <w:pPr>
        <w:pStyle w:val="23"/>
      </w:pPr>
      <w:r>
        <w:t>e)</w:t>
      </w:r>
      <w:r>
        <w:t>    informuje zaměstnance a všechny dotčené osoby o významu systému řízení bezpečnosti informací a významu dosažení shody s jeho požadavky,</w:t>
      </w:r>
    </w:p>
    <w:p w:rsidR="00A77B3E">
      <w:pPr>
        <w:pStyle w:val="23"/>
      </w:pPr>
      <w:r>
        <w:t>f)</w:t>
      </w:r>
      <w:r>
        <w:t>    zajistí podporu k dosažení cílů systému řízení bezpečnosti informací,</w:t>
      </w:r>
    </w:p>
    <w:p w:rsidR="00A77B3E">
      <w:pPr>
        <w:pStyle w:val="23"/>
      </w:pPr>
      <w:r>
        <w:t>g)</w:t>
      </w:r>
      <w:r>
        <w:t>    vede a podporuje zaměstnance k rozvíjení efektivity systému řízení bezpečnosti informací,</w:t>
      </w:r>
    </w:p>
    <w:p w:rsidR="00A77B3E">
      <w:pPr>
        <w:pStyle w:val="23"/>
      </w:pPr>
      <w:r>
        <w:t>h)</w:t>
      </w:r>
      <w:r>
        <w:t>    se podílí na vypracování analýzy dopadů podle § 15,</w:t>
      </w:r>
    </w:p>
    <w:p w:rsidR="00A77B3E">
      <w:pPr>
        <w:pStyle w:val="23"/>
      </w:pPr>
      <w:r>
        <w:t>i)</w:t>
      </w:r>
      <w:r>
        <w:t>    zajistí testování plánů kontinuity činností, plánů obnovy a procesů spojených se zvládáním kybernetických bezpečnostních incidentů,</w:t>
      </w:r>
    </w:p>
    <w:p w:rsidR="00A77B3E">
      <w:pPr>
        <w:pStyle w:val="23"/>
      </w:pPr>
      <w:r>
        <w:t>j)</w:t>
      </w:r>
      <w:r>
        <w:t>    prosazuje neustálé zlepšování systému řízení bezpečnosti informací,</w:t>
      </w:r>
    </w:p>
    <w:p w:rsidR="00A77B3E">
      <w:pPr>
        <w:pStyle w:val="23"/>
      </w:pPr>
      <w:r>
        <w:t>k)</w:t>
      </w:r>
      <w:r>
        <w:t>    podporuje osoby zastávající bezpečnostní role při prosazování kybernetické bezpečnosti v oblastech jejich odpovědnosti,</w:t>
      </w:r>
    </w:p>
    <w:p w:rsidR="00A77B3E">
      <w:pPr>
        <w:pStyle w:val="23"/>
      </w:pPr>
      <w:r>
        <w:t>l)</w:t>
      </w:r>
      <w:r>
        <w:t>    zajistí stanovení pravidel pro určení administrátorů a osob, které budou zastávat bezpečnostní role,</w:t>
      </w:r>
    </w:p>
    <w:p w:rsidR="00A77B3E">
      <w:pPr>
        <w:pStyle w:val="23"/>
      </w:pPr>
      <w:r>
        <w:t>m)</w:t>
      </w:r>
      <w:r>
        <w:t>    zajistí, aby byla zachována mlčenlivost všech relevantních osob zejména administrátorů, osob zastávajících bezpečnostní role a dodavatelů, a</w:t>
      </w:r>
    </w:p>
    <w:p w:rsidR="00A77B3E">
      <w:pPr>
        <w:pStyle w:val="24"/>
      </w:pPr>
      <w:r>
        <w:t>n)</w:t>
      </w:r>
      <w:r>
        <w:t>    zajistí pro osoby zastávající bezpečnostní role pravomoci potřebné pro naplňování jejich rolí a zdroje, včetně rozpočtových prostředků k naplňování jejich rolí a plnění souvisejících úkolů.</w:t>
      </w:r>
    </w:p>
    <w:p w:rsidR="00A77B3E">
      <w:pPr>
        <w:pStyle w:val="21"/>
      </w:pPr>
      <w:r>
        <w:t>(2)</w:t>
      </w:r>
      <w:r>
        <w:t>    Vrcholné vedení se prokazatelně seznamuje</w:t>
      </w:r>
    </w:p>
    <w:p w:rsidR="00A77B3E">
      <w:pPr>
        <w:pStyle w:val="22"/>
      </w:pPr>
      <w:r>
        <w:t>a)</w:t>
      </w:r>
      <w:r>
        <w:t>    se zprávou o přezkoumání systému řízení bezpečnosti informací,</w:t>
      </w:r>
    </w:p>
    <w:p w:rsidR="00A77B3E">
      <w:pPr>
        <w:pStyle w:val="23"/>
      </w:pPr>
      <w:r>
        <w:t>b)</w:t>
      </w:r>
      <w:r>
        <w:t>    se zprávou o hodnocení rizik,</w:t>
      </w:r>
    </w:p>
    <w:p w:rsidR="00A77B3E">
      <w:pPr>
        <w:pStyle w:val="23"/>
      </w:pPr>
      <w:r>
        <w:t>c)</w:t>
      </w:r>
      <w:r>
        <w:t>    s plánem zvládání rizik,</w:t>
      </w:r>
    </w:p>
    <w:p w:rsidR="00A77B3E">
      <w:pPr>
        <w:pStyle w:val="23"/>
      </w:pPr>
      <w:r>
        <w:t>d)</w:t>
      </w:r>
      <w:r>
        <w:t>    s výsledky analýzy dopadů a</w:t>
      </w:r>
    </w:p>
    <w:p w:rsidR="00A77B3E">
      <w:pPr>
        <w:pStyle w:val="24"/>
      </w:pPr>
      <w:r>
        <w:t>e)</w:t>
      </w:r>
      <w:r>
        <w:t>    s výsledky auditů kybernetické bezpečnosti a kontrol v oblasti kybernetické bezpečnosti.</w:t>
      </w:r>
    </w:p>
    <w:p w:rsidR="00A77B3E">
      <w:pPr>
        <w:pStyle w:val="21"/>
      </w:pPr>
      <w:r>
        <w:t>(3)</w:t>
      </w:r>
      <w:r>
        <w:t>    Vrcholné vedení zřídí výbor pro řízení kybernetické bezpečnosti a určí jeho členy, přičemž</w:t>
      </w:r>
    </w:p>
    <w:p w:rsidR="00A77B3E">
      <w:pPr>
        <w:pStyle w:val="22"/>
      </w:pPr>
      <w:r>
        <w:t>a)</w:t>
      </w:r>
      <w:r>
        <w:t>    zajistí, že členem výboru pro řízení kybernetické bezpečnosti bude alespoň 1 člen vrcholného vedení nebo jím pověřená osoba a manažer kybernetické bezpečnosti,</w:t>
      </w:r>
    </w:p>
    <w:p w:rsidR="00A77B3E">
      <w:pPr>
        <w:pStyle w:val="23"/>
      </w:pPr>
      <w:r>
        <w:t>b)</w:t>
      </w:r>
      <w:r>
        <w:t>    určí práva a povinnosti výboru pro řízení kybernetické bezpečnosti a jeho členů, související se systémem řízení bezpečnosti informací,</w:t>
      </w:r>
    </w:p>
    <w:p w:rsidR="00A77B3E">
      <w:pPr>
        <w:pStyle w:val="23"/>
      </w:pPr>
      <w:r>
        <w:t>c)</w:t>
      </w:r>
      <w:r>
        <w:t>    zajistí konání pravidelných jednání výboru pro řízení kybernetické bezpečnosti alespoň jednou ročně,</w:t>
      </w:r>
    </w:p>
    <w:p w:rsidR="00A77B3E">
      <w:pPr>
        <w:pStyle w:val="23"/>
      </w:pPr>
      <w:r>
        <w:t>d)</w:t>
      </w:r>
      <w:r>
        <w:t>    zajistí vyhotovení záznamu o průběhu jednání výboru pro řízení kybernetické bezpečnosti a</w:t>
      </w:r>
    </w:p>
    <w:p w:rsidR="00A77B3E">
      <w:pPr>
        <w:pStyle w:val="24"/>
      </w:pPr>
      <w:r>
        <w:t>e)</w:t>
      </w:r>
      <w:r>
        <w:t>    zajistí, že výbor pro řízení kybernetické bezpečnosti je složen z osob s pravomocemi a odbornou způsobilostí pro celkové řízení a rozvoj systému řízení bezpečnosti informací a osob významně se podílejících na řízení a koordinaci činností spojených s kybernetickou bezpečností.</w:t>
      </w:r>
    </w:p>
    <w:p w:rsidR="00A77B3E">
      <w:pPr>
        <w:pStyle w:val="21"/>
      </w:pPr>
      <w:r>
        <w:t>(4)</w:t>
      </w:r>
      <w:r>
        <w:t>    Vrcholné vedení určí osoby, včetně vymezení jejich práv a povinností souvisejících se systémem řízení bezpečnosti informací, které budou zastávat bezpečnostní role</w:t>
      </w:r>
    </w:p>
    <w:p w:rsidR="00A77B3E">
      <w:pPr>
        <w:pStyle w:val="22"/>
      </w:pPr>
      <w:r>
        <w:t>a)</w:t>
      </w:r>
      <w:r>
        <w:t>    manažera kybernetické bezpečnosti,</w:t>
      </w:r>
    </w:p>
    <w:p w:rsidR="00A77B3E">
      <w:pPr>
        <w:pStyle w:val="23"/>
      </w:pPr>
      <w:r>
        <w:t>b)</w:t>
      </w:r>
      <w:r>
        <w:t>    architekta kybernetické bezpečnosti,</w:t>
      </w:r>
    </w:p>
    <w:p w:rsidR="00A77B3E">
      <w:pPr>
        <w:pStyle w:val="23"/>
      </w:pPr>
      <w:r>
        <w:t>c)</w:t>
      </w:r>
      <w:r>
        <w:t>    garanta aktiva a</w:t>
      </w:r>
    </w:p>
    <w:p w:rsidR="00A77B3E">
      <w:pPr>
        <w:pStyle w:val="24"/>
      </w:pPr>
      <w:r>
        <w:t>d)</w:t>
      </w:r>
      <w:r>
        <w:t>    auditora kybernetické bezpečnosti.</w:t>
      </w:r>
    </w:p>
    <w:p w:rsidR="00A77B3E">
      <w:pPr>
        <w:pStyle w:val="21"/>
      </w:pPr>
      <w:r>
        <w:t>(5)</w:t>
      </w:r>
      <w:r>
        <w:t>    Vrcholné vedení zajistí zastupitelnost bezpečnostních rolí uvedených v odstavci 4 písm. a) a b).</w:t>
      </w:r>
    </w:p>
    <w:p w:rsidR="00A77B3E">
      <w:pPr>
        <w:pStyle w:val="12"/>
      </w:pPr>
      <w:r>
        <w:t>§ 5</w:t>
      </w:r>
    </w:p>
    <w:p w:rsidR="00A77B3E">
      <w:pPr>
        <w:pStyle w:val="10"/>
      </w:pPr>
      <w:r>
        <w:t>Stanovení bezpečnostních rolí</w:t>
      </w:r>
    </w:p>
    <w:p w:rsidR="00A77B3E">
      <w:pPr>
        <w:pStyle w:val="21"/>
      </w:pPr>
      <w:r>
        <w:t>(1)</w:t>
      </w:r>
      <w:r>
        <w:t>    Manažer kybernetické bezpečnosti</w:t>
      </w:r>
    </w:p>
    <w:p w:rsidR="00A77B3E">
      <w:pPr>
        <w:pStyle w:val="22"/>
      </w:pPr>
      <w:r>
        <w:t>a)</w:t>
      </w:r>
      <w:r>
        <w:t>    je pověřen řízením systému řízení bezpečnosti informací, přičemž výkonem této role může být pověřena osoba, která je pro tuto činnost vyškolena a prokáže odbornou způsobilost praxí s řízením kybernetické bezpečnosti nebo s řízením bezpečnosti informací po dobu alespoň 3 let,</w:t>
      </w:r>
    </w:p>
    <w:p w:rsidR="00A77B3E">
      <w:pPr>
        <w:pStyle w:val="24"/>
      </w:pPr>
      <w:r>
        <w:t>b)</w:t>
      </w:r>
      <w:r>
        <w:t>    odpovídá za pravidelné informování vrcholného vedení o</w:t>
      </w:r>
    </w:p>
    <w:p w:rsidR="00A77B3E">
      <w:pPr>
        <w:pStyle w:val="25"/>
      </w:pPr>
      <w:r>
        <w:t>1.</w:t>
      </w:r>
      <w:r>
        <w:t>    činnostech vyplývajících z rozsahu jeho odpovědnosti a</w:t>
      </w:r>
    </w:p>
    <w:p w:rsidR="00A77B3E">
      <w:pPr>
        <w:pStyle w:val="26"/>
      </w:pPr>
      <w:r>
        <w:t>2.</w:t>
      </w:r>
      <w:r>
        <w:t>    stavu systému řízení bezpečnosti informací,</w:t>
      </w:r>
    </w:p>
    <w:p w:rsidR="00A77B3E">
      <w:pPr>
        <w:pStyle w:val="27"/>
      </w:pPr>
      <w:r>
        <w:t>c)</w:t>
      </w:r>
      <w:r>
        <w:t>    nesmí být pověřen výkonem rolí odpovědných za provoz technických aktiv regulované služby.</w:t>
      </w:r>
    </w:p>
    <w:p w:rsidR="00A77B3E">
      <w:pPr>
        <w:pStyle w:val="28"/>
      </w:pPr>
      <w:r>
        <w:t>(2)</w:t>
      </w:r>
      <w:r>
        <w:t>    Architekt kybernetické bezpečnosti je pověřen k zajištění návrhu implementace bezpečnostních opatření tak, aby byla zajištěna bezpečná architektura regulované služby, přičemž výkonem této role může být pověřena osoba, která je pro tuto činnost vyškolena a prokáže odbornou způsobilost praxí s navrhováním implementace bezpečnostních opatření a zajišťováním bezpečné architektury v délce alespoň 3 let.</w:t>
      </w:r>
    </w:p>
    <w:p w:rsidR="00A77B3E">
      <w:pPr>
        <w:pStyle w:val="29"/>
      </w:pPr>
      <w:r>
        <w:t>(3)</w:t>
      </w:r>
      <w:r>
        <w:t>    Garant aktiva je pověřen k zajištění rozvoje, použití a bezpečnost aktiva.</w:t>
      </w:r>
    </w:p>
    <w:p w:rsidR="00A77B3E">
      <w:pPr>
        <w:pStyle w:val="30"/>
      </w:pPr>
      <w:r>
        <w:t>(4)</w:t>
      </w:r>
      <w:r>
        <w:t>    Auditor kybernetické bezpečnosti</w:t>
      </w:r>
    </w:p>
    <w:p w:rsidR="00A77B3E">
      <w:pPr>
        <w:pStyle w:val="22"/>
      </w:pPr>
      <w:r>
        <w:t>a)</w:t>
      </w:r>
      <w:r>
        <w:t>    je pověřen prováděním auditu kybernetické bezpečnosti, přičemž výkonem této role může být pověřena osoba, která je pro tuto činnost vyškolena a prokáže odbornou způsobilost praxí s prováděním auditů kybernetické bezpečnosti nebo auditů systému řízení bezpečnosti informací v délce alespoň 3 let,</w:t>
      </w:r>
    </w:p>
    <w:p w:rsidR="00A77B3E">
      <w:pPr>
        <w:pStyle w:val="23"/>
      </w:pPr>
      <w:r>
        <w:t>b)</w:t>
      </w:r>
      <w:r>
        <w:t>    zaručuje, že provedení auditu kybernetické bezpečnosti je nestranné, a</w:t>
      </w:r>
    </w:p>
    <w:p w:rsidR="00A77B3E">
      <w:pPr>
        <w:pStyle w:val="24"/>
      </w:pPr>
      <w:r>
        <w:t>c)</w:t>
      </w:r>
      <w:r>
        <w:t>    nesmí být pověřen výkonem jiných bezpečnostních rolí.</w:t>
      </w:r>
    </w:p>
    <w:p w:rsidR="00A77B3E">
      <w:pPr>
        <w:pStyle w:val="12"/>
      </w:pPr>
      <w:r>
        <w:t>§ 6</w:t>
      </w:r>
    </w:p>
    <w:p w:rsidR="00A77B3E">
      <w:pPr>
        <w:pStyle w:val="10"/>
      </w:pPr>
      <w:r>
        <w:t>Řízení bezpečnostní politiky a bezpečnostní dokumentace</w:t>
      </w:r>
    </w:p>
    <w:p w:rsidR="00A77B3E">
      <w:pPr>
        <w:pStyle w:val="28"/>
      </w:pPr>
      <w:r>
        <w:t>(1)</w:t>
      </w:r>
      <w:r>
        <w:t>    Povinná osoba stanoví bezpečnostní politiku ve vztahu k řízení kybernetické bezpečnosti a vede bezpečnostní politiku a bezpečnostní dokumentaci k relevantním bezpečnostním opatřením uvedeným v § 3 až 27.</w:t>
      </w:r>
    </w:p>
    <w:p w:rsidR="00A77B3E">
      <w:pPr>
        <w:pStyle w:val="29"/>
      </w:pPr>
      <w:r>
        <w:t>(2)</w:t>
      </w:r>
      <w:r>
        <w:t>    Povinná osoba dodržuje pravidla a postupy stanovené v bezpečnostní politice a bezpečnostní dokumentaci podle odstavce 1.</w:t>
      </w:r>
    </w:p>
    <w:p w:rsidR="00A77B3E">
      <w:pPr>
        <w:pStyle w:val="29"/>
      </w:pPr>
      <w:r>
        <w:t>(3)</w:t>
      </w:r>
      <w:r>
        <w:t>    Povinná osoba pravidelně přezkoumává bezpečnostní politiku a bezpečnostní dokumentaci, zajišťuje jejich aktuálnost a jejich relevantní oblasti zahrnuje do provozní dokumentace, pravidel a postupů.</w:t>
      </w:r>
    </w:p>
    <w:p w:rsidR="00A77B3E">
      <w:pPr>
        <w:pStyle w:val="29"/>
      </w:pPr>
      <w:r>
        <w:t>(4)</w:t>
      </w:r>
      <w:r>
        <w:t>    Povinná osoba určí osobu odpovědnou za pravidelný přezkum a aktualizaci bezpečnostní politiky a bezpečnostní dokumentace podle odstavce 3.</w:t>
      </w:r>
    </w:p>
    <w:p w:rsidR="00A77B3E">
      <w:pPr>
        <w:pStyle w:val="30"/>
      </w:pPr>
      <w:r>
        <w:t>(5)</w:t>
      </w:r>
      <w:r>
        <w:t>    Bezpečnostní politika a bezpečnostní dokumentace musí být řízeny tak, aby byly</w:t>
      </w:r>
    </w:p>
    <w:p w:rsidR="00A77B3E">
      <w:pPr>
        <w:pStyle w:val="22"/>
      </w:pPr>
      <w:r>
        <w:t>a)</w:t>
      </w:r>
      <w:r>
        <w:t>    dostupné v elektronické nebo listinné podobě,</w:t>
      </w:r>
    </w:p>
    <w:p w:rsidR="00A77B3E">
      <w:pPr>
        <w:pStyle w:val="23"/>
      </w:pPr>
      <w:r>
        <w:t>b)</w:t>
      </w:r>
      <w:r>
        <w:t>    dotčené osoby v rámci povinné osoby informovány o právech, povinnostech a postupech v nich obsažených,</w:t>
      </w:r>
    </w:p>
    <w:p w:rsidR="00A77B3E">
      <w:pPr>
        <w:pStyle w:val="23"/>
      </w:pPr>
      <w:r>
        <w:t>c)</w:t>
      </w:r>
      <w:r>
        <w:t>    přiměřeně dostupné dotčeným osobám,</w:t>
      </w:r>
    </w:p>
    <w:p w:rsidR="00A77B3E">
      <w:pPr>
        <w:pStyle w:val="23"/>
      </w:pPr>
      <w:r>
        <w:t>d)</w:t>
      </w:r>
      <w:r>
        <w:t>    chráněny z pohledu důvěrnosti, integrity a dostupnosti a</w:t>
      </w:r>
    </w:p>
    <w:p w:rsidR="00A77B3E">
      <w:pPr>
        <w:pStyle w:val="24"/>
      </w:pPr>
      <w:r>
        <w:t>e)</w:t>
      </w:r>
      <w:r>
        <w:t>    informace v nich obsažené úplné, čitelné, snadno identifikovatelné a vyhledatelné.</w:t>
      </w:r>
    </w:p>
    <w:p w:rsidR="00A77B3E">
      <w:pPr>
        <w:pStyle w:val="12"/>
      </w:pPr>
      <w:r>
        <w:t>§ 7</w:t>
      </w:r>
    </w:p>
    <w:p w:rsidR="00A77B3E">
      <w:pPr>
        <w:pStyle w:val="10"/>
      </w:pPr>
      <w:r>
        <w:t>Řízení aktiv</w:t>
      </w:r>
    </w:p>
    <w:p w:rsidR="00A77B3E">
      <w:pPr>
        <w:pStyle w:val="11"/>
      </w:pPr>
      <w:r>
        <w:t>Povinná osoba v návaznosti na stanovení rozsahu řízení kybernetické bezpečnosti podle § 12 zákona</w:t>
      </w:r>
    </w:p>
    <w:p w:rsidR="00A77B3E">
      <w:pPr>
        <w:pStyle w:val="13"/>
      </w:pPr>
      <w:r>
        <w:t>a)</w:t>
      </w:r>
      <w:r>
        <w:t>    stanoví metodiku pro určování aktiv,</w:t>
      </w:r>
    </w:p>
    <w:p w:rsidR="00A77B3E">
      <w:pPr>
        <w:pStyle w:val="14"/>
      </w:pPr>
      <w:r>
        <w:t>b)</w:t>
      </w:r>
      <w:r>
        <w:t>    stanoví metodiku pro hodnocení aktiv včetně stanovení úrovní aktiv, alespoň v rozsahu uvedeném v příloze č. 1 k této vyhlášce,</w:t>
      </w:r>
    </w:p>
    <w:p w:rsidR="00A77B3E">
      <w:pPr>
        <w:pStyle w:val="14"/>
      </w:pPr>
      <w:r>
        <w:t>c)</w:t>
      </w:r>
      <w:r>
        <w:t>    eviduje garanty aktiv podle § 4 odst. 4 písm. c),</w:t>
      </w:r>
    </w:p>
    <w:p w:rsidR="00A77B3E">
      <w:pPr>
        <w:pStyle w:val="14"/>
      </w:pPr>
      <w:r>
        <w:t>d)</w:t>
      </w:r>
      <w:r>
        <w:t>    hodnotí primární aktiva z hlediska důvěrnosti, integrity a dostupnosti a zařadí je do jednotlivých úrovní podle písmene b),</w:t>
      </w:r>
    </w:p>
    <w:p w:rsidR="00A77B3E">
      <w:pPr>
        <w:pStyle w:val="14"/>
      </w:pPr>
      <w:r>
        <w:t>e)</w:t>
      </w:r>
      <w:r>
        <w:t>    posuzuje při hodnocení primárních aktiv alespoň oblasti uvedené v příloze č. 1 k této vyhlášce,</w:t>
      </w:r>
    </w:p>
    <w:p w:rsidR="00A77B3E">
      <w:pPr>
        <w:pStyle w:val="14"/>
      </w:pPr>
      <w:r>
        <w:t>f)</w:t>
      </w:r>
      <w:r>
        <w:t>    určuje a eviduje vazby mezi aktivy, která mají vliv na bezpečnost regulované služby,</w:t>
      </w:r>
    </w:p>
    <w:p w:rsidR="00A77B3E">
      <w:pPr>
        <w:pStyle w:val="14"/>
      </w:pPr>
      <w:r>
        <w:t>g)</w:t>
      </w:r>
      <w:r>
        <w:t>    hodnotí podpůrná aktiva a vychází přitom zejména z určených vazeb na primární aktiva a</w:t>
      </w:r>
    </w:p>
    <w:p w:rsidR="00A77B3E">
      <w:pPr>
        <w:pStyle w:val="15"/>
      </w:pPr>
      <w:r>
        <w:t>h)</w:t>
      </w:r>
      <w:r>
        <w:t>    pro jednotlivé úrovně aktiv podle písmene b) stanovuje a zavádí pravidla ochrany nutná pro zabezpečení jejich důvěrnosti, integrity a dostupnosti, která obsahují alespoň</w:t>
      </w:r>
    </w:p>
    <w:p w:rsidR="00A77B3E">
      <w:pPr>
        <w:pStyle w:val="18"/>
      </w:pPr>
      <w:r>
        <w:t>1.</w:t>
      </w:r>
      <w:r>
        <w:t>    přípustné způsoby používání aktiv,</w:t>
      </w:r>
    </w:p>
    <w:p w:rsidR="00A77B3E">
      <w:pPr>
        <w:pStyle w:val="19"/>
      </w:pPr>
      <w:r>
        <w:t>2.</w:t>
      </w:r>
      <w:r>
        <w:t>    pravidla pro manipulaci s aktivy, včetně pravidel pro bezpečné elektronické sdílení a fyzické přenášení aktiv,</w:t>
      </w:r>
    </w:p>
    <w:p w:rsidR="00A77B3E">
      <w:pPr>
        <w:pStyle w:val="19"/>
      </w:pPr>
      <w:r>
        <w:t>3.</w:t>
      </w:r>
      <w:r>
        <w:t>    pravidla pro klasifikaci informací,</w:t>
      </w:r>
    </w:p>
    <w:p w:rsidR="00A77B3E">
      <w:pPr>
        <w:pStyle w:val="19"/>
      </w:pPr>
      <w:r>
        <w:t>4.</w:t>
      </w:r>
      <w:r>
        <w:t>    pravidla pro označování aktiv,</w:t>
      </w:r>
    </w:p>
    <w:p w:rsidR="00A77B3E">
      <w:pPr>
        <w:pStyle w:val="19"/>
      </w:pPr>
      <w:r>
        <w:t>5.</w:t>
      </w:r>
      <w:r>
        <w:t>    pravidla správy výměnných médií a</w:t>
      </w:r>
    </w:p>
    <w:p w:rsidR="00A77B3E">
      <w:pPr>
        <w:pStyle w:val="20"/>
      </w:pPr>
      <w:r>
        <w:t>6.</w:t>
      </w:r>
      <w:r>
        <w:t>    pravidla pro určení způsobu likvidace informací a dat a jejich kopií a likvidace technických aktiv, která jsou nosiči informací a dat s ohledem na úroveň aktiv v souladu s přílohou č. 2 k této vyhlášce.</w:t>
      </w:r>
    </w:p>
    <w:p w:rsidR="00A77B3E">
      <w:pPr>
        <w:pStyle w:val="12"/>
      </w:pPr>
      <w:r>
        <w:t>§ 8</w:t>
      </w:r>
    </w:p>
    <w:p w:rsidR="00A77B3E">
      <w:pPr>
        <w:pStyle w:val="10"/>
      </w:pPr>
      <w:r>
        <w:t>Řízení rizik</w:t>
      </w:r>
    </w:p>
    <w:p w:rsidR="00A77B3E">
      <w:pPr>
        <w:pStyle w:val="21"/>
      </w:pPr>
      <w:r>
        <w:t>(1)</w:t>
      </w:r>
      <w:r>
        <w:t>    Povinná osoba při řízení rizik v návaznosti na § 7</w:t>
      </w:r>
    </w:p>
    <w:p w:rsidR="00A77B3E">
      <w:pPr>
        <w:pStyle w:val="22"/>
      </w:pPr>
      <w:r>
        <w:t>a)</w:t>
      </w:r>
      <w:r>
        <w:t>    stanoví metodiku pro určování a hodnocení rizik, včetně stanovení kritérií pro akceptovatelnost rizik,</w:t>
      </w:r>
    </w:p>
    <w:p w:rsidR="00A77B3E">
      <w:pPr>
        <w:pStyle w:val="23"/>
      </w:pPr>
      <w:r>
        <w:t>b)</w:t>
      </w:r>
      <w:r>
        <w:t>    při určování rizik s ohledem na aktiva určuje relevantní hrozby a zranitelnosti; přitom zvažuje alespoň kategorie hrozeb a zranitelností uvedených v příloze č. 3 k této vyhlášce,</w:t>
      </w:r>
    </w:p>
    <w:p w:rsidR="00A77B3E">
      <w:pPr>
        <w:pStyle w:val="24"/>
      </w:pPr>
      <w:r>
        <w:t>c)</w:t>
      </w:r>
      <w:r>
        <w:t>    provádí hodnocení rizik v pravidelných intervalech alespoň jednou ročně a při významných změnách určených podle § 11 odst. 1 písm. c), při kterém zohlední</w:t>
      </w:r>
    </w:p>
    <w:p w:rsidR="00A77B3E">
      <w:pPr>
        <w:pStyle w:val="25"/>
      </w:pPr>
      <w:r>
        <w:t>1.</w:t>
      </w:r>
      <w:r>
        <w:t>    relevantní hrozby a zranitelnosti podle písmene b) a posoudí možné dopady na aktiva, přičemž vychází z hodnocení aktiv podle § 7,</w:t>
      </w:r>
    </w:p>
    <w:p w:rsidR="00A77B3E">
      <w:pPr>
        <w:pStyle w:val="31"/>
      </w:pPr>
      <w:r>
        <w:t>2.</w:t>
      </w:r>
      <w:r>
        <w:t>    významné změny,</w:t>
      </w:r>
    </w:p>
    <w:p w:rsidR="00A77B3E">
      <w:pPr>
        <w:pStyle w:val="31"/>
      </w:pPr>
      <w:r>
        <w:t>3.</w:t>
      </w:r>
      <w:r>
        <w:t>    změny stanoveného rozsahu podle § 12 zákona,</w:t>
      </w:r>
    </w:p>
    <w:p w:rsidR="00A77B3E">
      <w:pPr>
        <w:pStyle w:val="31"/>
      </w:pPr>
      <w:r>
        <w:t>4.</w:t>
      </w:r>
      <w:r>
        <w:t>    protiopatření podle § 20 zákona,</w:t>
      </w:r>
    </w:p>
    <w:p w:rsidR="00A77B3E">
      <w:pPr>
        <w:pStyle w:val="31"/>
      </w:pPr>
      <w:r>
        <w:t>5.</w:t>
      </w:r>
      <w:r>
        <w:t>    kybernetické bezpečnostní incidenty, včetně dříve řešených,</w:t>
      </w:r>
    </w:p>
    <w:p w:rsidR="00A77B3E">
      <w:pPr>
        <w:pStyle w:val="31"/>
      </w:pPr>
      <w:r>
        <w:t>6.</w:t>
      </w:r>
      <w:r>
        <w:t>    výsledky auditů kybernetické bezpečnosti a kontrol v oblasti kybernetické bezpečnosti,</w:t>
      </w:r>
    </w:p>
    <w:p w:rsidR="00A77B3E">
      <w:pPr>
        <w:pStyle w:val="31"/>
      </w:pPr>
      <w:r>
        <w:t>7.</w:t>
      </w:r>
      <w:r>
        <w:t>    výsledky penetračního testování a skenování zranitelností a</w:t>
      </w:r>
    </w:p>
    <w:p w:rsidR="00A77B3E">
      <w:pPr>
        <w:pStyle w:val="26"/>
      </w:pPr>
      <w:r>
        <w:t>8.</w:t>
      </w:r>
      <w:r>
        <w:t>    výsledky vyhodnocení účinnosti systému řízení bezpečnosti informací,</w:t>
      </w:r>
    </w:p>
    <w:p w:rsidR="00A77B3E">
      <w:pPr>
        <w:pStyle w:val="22"/>
      </w:pPr>
      <w:r>
        <w:t>d)</w:t>
      </w:r>
      <w:r>
        <w:t>    při hodnocení rizik postupuje alespoň v rozsahu přílohy č. 4 k této vyhlášce,</w:t>
      </w:r>
    </w:p>
    <w:p w:rsidR="00A77B3E">
      <w:pPr>
        <w:pStyle w:val="23"/>
      </w:pPr>
      <w:r>
        <w:t>e)</w:t>
      </w:r>
      <w:r>
        <w:t>    na základě provedeného hodnocení rizik podle písmene c) zpracuje zprávu o hodnocení rizik,</w:t>
      </w:r>
    </w:p>
    <w:p w:rsidR="00A77B3E">
      <w:pPr>
        <w:pStyle w:val="24"/>
      </w:pPr>
      <w:r>
        <w:t>f)</w:t>
      </w:r>
      <w:r>
        <w:t>    zpracuje na základě bezpečnostních potřeb a výsledků hodnocení rizik prohlášení o aplikovatelnosti, které obsahuje přehled všech bezpečnostních opatření požadovaných touto vyhláškou, která</w:t>
      </w:r>
    </w:p>
    <w:p w:rsidR="00A77B3E">
      <w:pPr>
        <w:pStyle w:val="25"/>
      </w:pPr>
      <w:r>
        <w:t>1.</w:t>
      </w:r>
      <w:r>
        <w:t>    nebyla aplikována, včetně odůvodnění a uvedení případných přijatých náhradních bezpečnostních opatření, a</w:t>
      </w:r>
    </w:p>
    <w:p w:rsidR="00A77B3E">
      <w:pPr>
        <w:pStyle w:val="26"/>
      </w:pPr>
      <w:r>
        <w:t>2.</w:t>
      </w:r>
      <w:r>
        <w:t>    byla aplikována, včetně způsobu plnění,</w:t>
      </w:r>
    </w:p>
    <w:p w:rsidR="00A77B3E">
      <w:pPr>
        <w:pStyle w:val="27"/>
      </w:pPr>
      <w:r>
        <w:t>g)</w:t>
      </w:r>
      <w:r>
        <w:t>    na základě provedeného hodnocení rizik podle písmene c) a v souladu se stanovenými kritérii pro akceptovatelnost rizik zpracuje plán zvládání rizik, který obsahuje</w:t>
      </w:r>
    </w:p>
    <w:p w:rsidR="00A77B3E">
      <w:pPr>
        <w:pStyle w:val="25"/>
      </w:pPr>
      <w:r>
        <w:t>1.</w:t>
      </w:r>
      <w:r>
        <w:t>    popis bezpečnostních opatření pro zvládání rizik,</w:t>
      </w:r>
    </w:p>
    <w:p w:rsidR="00A77B3E">
      <w:pPr>
        <w:pStyle w:val="31"/>
      </w:pPr>
      <w:r>
        <w:t>2.</w:t>
      </w:r>
      <w:r>
        <w:t>    cíle a přínosy bezpečnostních opatření pro zvládání rizik,</w:t>
      </w:r>
    </w:p>
    <w:p w:rsidR="00A77B3E">
      <w:pPr>
        <w:pStyle w:val="31"/>
      </w:pPr>
      <w:r>
        <w:t>3.</w:t>
      </w:r>
      <w:r>
        <w:t>    určení osoby zajišťující zavedení bezpečnostních opatření pro zvládání rizik,</w:t>
      </w:r>
    </w:p>
    <w:p w:rsidR="00A77B3E">
      <w:pPr>
        <w:pStyle w:val="31"/>
      </w:pPr>
      <w:r>
        <w:t>4.</w:t>
      </w:r>
      <w:r>
        <w:t>    předpokládané lidské, finanční a technické zdroje pro zavedení bezpečnostních opatření,</w:t>
      </w:r>
    </w:p>
    <w:p w:rsidR="00A77B3E">
      <w:pPr>
        <w:pStyle w:val="31"/>
      </w:pPr>
      <w:r>
        <w:t>5.</w:t>
      </w:r>
      <w:r>
        <w:t>    požadovaný termín zavedení bezpečnostních opatření,</w:t>
      </w:r>
    </w:p>
    <w:p w:rsidR="00A77B3E">
      <w:pPr>
        <w:pStyle w:val="31"/>
      </w:pPr>
      <w:r>
        <w:t>6.</w:t>
      </w:r>
      <w:r>
        <w:t>    popis vazeb mezi riziky a příslušnými bezpečnostními opatřeními a</w:t>
      </w:r>
    </w:p>
    <w:p w:rsidR="00A77B3E">
      <w:pPr>
        <w:pStyle w:val="26"/>
      </w:pPr>
      <w:r>
        <w:t>7.</w:t>
      </w:r>
      <w:r>
        <w:t>    konkrétní způsob realizace bezpečnostních opatření.</w:t>
      </w:r>
    </w:p>
    <w:p w:rsidR="00A77B3E">
      <w:pPr>
        <w:pStyle w:val="28"/>
      </w:pPr>
      <w:r>
        <w:t>(2)</w:t>
      </w:r>
      <w:r>
        <w:t>    Povinná osoba v souladu s plánem zvládání rizik zavádí bezpečnostní opatření.</w:t>
      </w:r>
    </w:p>
    <w:p w:rsidR="00A77B3E">
      <w:pPr>
        <w:pStyle w:val="29"/>
      </w:pPr>
      <w:r>
        <w:t>(3)</w:t>
      </w:r>
      <w:r>
        <w:t>    Hodnocení rizik může být zajištěno i jinými způsoby, než jak je stanoveno v odstavci 1 písm. c), pokud povinná osoba zajistí stejnou nebo vyšší úroveň procesu hodnocení rizik a postupuje v souladu s odstavcem 5 přílohy č. 4 k této vyhlášce.</w:t>
      </w:r>
    </w:p>
    <w:p w:rsidR="00A77B3E">
      <w:pPr>
        <w:pStyle w:val="30"/>
      </w:pPr>
      <w:r>
        <w:t>(4)</w:t>
      </w:r>
      <w:r>
        <w:t>    Povinná osoba nemusí uplatňovat některá bezpečnostní opatření stanovená touto vyhláškou pouze na základě provedeného řízení rizik.</w:t>
      </w:r>
    </w:p>
    <w:p w:rsidR="00A77B3E">
      <w:pPr>
        <w:pStyle w:val="12"/>
      </w:pPr>
      <w:r>
        <w:t>§ 9</w:t>
      </w:r>
    </w:p>
    <w:p w:rsidR="00A77B3E">
      <w:pPr>
        <w:pStyle w:val="10"/>
      </w:pPr>
      <w:r>
        <w:t>Řízení dodavatelů</w:t>
      </w:r>
    </w:p>
    <w:p w:rsidR="00A77B3E">
      <w:pPr>
        <w:pStyle w:val="21"/>
      </w:pPr>
      <w:r>
        <w:t>(1)</w:t>
      </w:r>
      <w:r>
        <w:t>    Povinná osoba při řízení dodavatelů</w:t>
      </w:r>
    </w:p>
    <w:p w:rsidR="00A77B3E">
      <w:pPr>
        <w:pStyle w:val="22"/>
      </w:pPr>
      <w:r>
        <w:t>a)</w:t>
      </w:r>
      <w:r>
        <w:t>    stanoví pravidla pro dodavatele, která zohledňují požadavky systému řízení bezpečnosti informací,</w:t>
      </w:r>
    </w:p>
    <w:p w:rsidR="00A77B3E">
      <w:pPr>
        <w:pStyle w:val="23"/>
      </w:pPr>
      <w:r>
        <w:t>b)</w:t>
      </w:r>
      <w:r>
        <w:t>    prokazatelně seznamuje své dodavatele s pravidly podle písmene a) a vyžaduje plnění těchto pravidel,</w:t>
      </w:r>
    </w:p>
    <w:p w:rsidR="00A77B3E">
      <w:pPr>
        <w:pStyle w:val="23"/>
      </w:pPr>
      <w:r>
        <w:t>c)</w:t>
      </w:r>
      <w:r>
        <w:t>    řídí rizika spojená s dodavateli,</w:t>
      </w:r>
    </w:p>
    <w:p w:rsidR="00A77B3E">
      <w:pPr>
        <w:pStyle w:val="23"/>
      </w:pPr>
      <w:r>
        <w:t>d)</w:t>
      </w:r>
      <w:r>
        <w:t>    identifikuje a eviduje své významné dodavatele ve smyslu § 2 písm. h),</w:t>
      </w:r>
    </w:p>
    <w:p w:rsidR="00A77B3E">
      <w:pPr>
        <w:pStyle w:val="23"/>
      </w:pPr>
      <w:r>
        <w:t>e)</w:t>
      </w:r>
      <w:r>
        <w:t>    prokazatelně písemně informuje své významné dodavatele o jejich evidenci podle písmene d),</w:t>
      </w:r>
    </w:p>
    <w:p w:rsidR="00A77B3E">
      <w:pPr>
        <w:pStyle w:val="23"/>
      </w:pPr>
      <w:r>
        <w:t>f)</w:t>
      </w:r>
      <w:r>
        <w:t>    zajistí v souvislosti s řízením rizik spojených s významnými dodavateli, aby smlouvy uzavírané s významnými dodavateli obsahovaly relevantní ustanovení uvedená v příloze č. 5 k této vyhlášce, a</w:t>
      </w:r>
    </w:p>
    <w:p w:rsidR="00A77B3E">
      <w:pPr>
        <w:pStyle w:val="24"/>
      </w:pPr>
      <w:r>
        <w:t>g)</w:t>
      </w:r>
      <w:r>
        <w:t>    pravidelně přezkoumává plnění smluv s významnými dodavateli z hlediska systému řízení bezpečnosti informací.</w:t>
      </w:r>
    </w:p>
    <w:p w:rsidR="00A77B3E">
      <w:pPr>
        <w:pStyle w:val="21"/>
      </w:pPr>
      <w:r>
        <w:t>(2)</w:t>
      </w:r>
      <w:r>
        <w:t>    Povinná osoba u významných dodavatelů dále</w:t>
      </w:r>
    </w:p>
    <w:p w:rsidR="00A77B3E">
      <w:pPr>
        <w:pStyle w:val="22"/>
      </w:pPr>
      <w:r>
        <w:t>a)</w:t>
      </w:r>
      <w:r>
        <w:t>    provádí v rámci výběrového řízení podle zákona o zadávání veřejných zakázek</w:t>
      </w:r>
      <w:r>
        <w:rPr>
          <w:vertAlign w:val="superscript"/>
        </w:rPr>
        <w:t>2</w:t>
      </w:r>
      <w:r>
        <w:t>) nebo před uzavřením smlouvy hodnocení rizik souvisejících s plněním podle přílohy č. 4 k této vyhlášce,</w:t>
      </w:r>
    </w:p>
    <w:p w:rsidR="00A77B3E">
      <w:pPr>
        <w:pStyle w:val="23"/>
      </w:pPr>
      <w:r>
        <w:t>b)</w:t>
      </w:r>
      <w:r>
        <w:t>    stanoví v rámci uzavíraných smluvních vztahů způsoby a úrovně realizace bezpečnostních opatření a smluvně určí obsah vzájemné odpovědnosti za zavedení a kontrolu bezpečnostních opatření,</w:t>
      </w:r>
    </w:p>
    <w:p w:rsidR="00A77B3E">
      <w:pPr>
        <w:pStyle w:val="23"/>
      </w:pPr>
      <w:r>
        <w:t>c)</w:t>
      </w:r>
      <w:r>
        <w:t>    provádí pravidelné hodnocení rizik a pravidelnou kontrolu zavedených bezpečnostních opatření u poskytovaných plnění pomocí vlastních zdrojů nebo pomocí třetí strany a</w:t>
      </w:r>
    </w:p>
    <w:p w:rsidR="00A77B3E">
      <w:pPr>
        <w:pStyle w:val="24"/>
      </w:pPr>
      <w:r>
        <w:t>d)</w:t>
      </w:r>
      <w:r>
        <w:t>    zajistí v reakci na rizika a zjištěné nedostatky jejich řešení, která budou přijata bez zbytečného odkladu.</w:t>
      </w:r>
    </w:p>
    <w:p w:rsidR="00A77B3E">
      <w:pPr>
        <w:pStyle w:val="21"/>
      </w:pPr>
      <w:r>
        <w:t>(3)</w:t>
      </w:r>
      <w:r>
        <w:t>    Náležitosti prokazatelného informování podle odstavce 1 písm. e) jsou</w:t>
      </w:r>
    </w:p>
    <w:p w:rsidR="00A77B3E">
      <w:pPr>
        <w:pStyle w:val="22"/>
      </w:pPr>
      <w:r>
        <w:t>a)</w:t>
      </w:r>
      <w:r>
        <w:t>    identifikační údaje povinné osoby, včetně uvedení, že povinná osoba je poskytovatelem regulované služby v režimu vyšších povinností,</w:t>
      </w:r>
    </w:p>
    <w:p w:rsidR="00A77B3E">
      <w:pPr>
        <w:pStyle w:val="23"/>
      </w:pPr>
      <w:r>
        <w:t>b)</w:t>
      </w:r>
      <w:r>
        <w:t>    název regulované služby povinné osoby,</w:t>
      </w:r>
    </w:p>
    <w:p w:rsidR="00A77B3E">
      <w:pPr>
        <w:pStyle w:val="23"/>
      </w:pPr>
      <w:r>
        <w:t>c)</w:t>
      </w:r>
      <w:r>
        <w:t>    identifikační údaje významného dodavatele a</w:t>
      </w:r>
    </w:p>
    <w:p w:rsidR="00A77B3E">
      <w:pPr>
        <w:pStyle w:val="24"/>
      </w:pPr>
      <w:r>
        <w:t>d)</w:t>
      </w:r>
      <w:r>
        <w:t>    prohlášení, že dodavatel je pro povinnou osobu významným dodavatelem.</w:t>
      </w:r>
    </w:p>
    <w:p w:rsidR="00A77B3E">
      <w:pPr>
        <w:pStyle w:val="12"/>
      </w:pPr>
      <w:r>
        <w:t>§ 10</w:t>
      </w:r>
    </w:p>
    <w:p w:rsidR="00A77B3E">
      <w:pPr>
        <w:pStyle w:val="10"/>
      </w:pPr>
      <w:r>
        <w:t>Bezpečnost lidských zdrojů</w:t>
      </w:r>
    </w:p>
    <w:p w:rsidR="00A77B3E">
      <w:pPr>
        <w:pStyle w:val="28"/>
      </w:pPr>
      <w:r>
        <w:t>(1)</w:t>
      </w:r>
      <w:r>
        <w:t>    Povinná osoba v rámci bezpečnosti lidských zdrojů s ohledem na stav a potřeby systému řízení bezpečnosti informací stanoví plán rozvoje bezpečnostního povědomí, jehož cílem je zajistit odpovídající vzdělávání a zlepšování bezpečnostního povědomí včetně formy, obsahu a rozsahu poučení a školení podle odstavce 2.</w:t>
      </w:r>
    </w:p>
    <w:p w:rsidR="00A77B3E">
      <w:pPr>
        <w:pStyle w:val="30"/>
      </w:pPr>
      <w:r>
        <w:t>(2)</w:t>
      </w:r>
      <w:r>
        <w:t>    Povinná osoba zahrne do plánu rozvoje bezpečnostního povědomí</w:t>
      </w:r>
    </w:p>
    <w:p w:rsidR="00A77B3E">
      <w:pPr>
        <w:pStyle w:val="22"/>
      </w:pPr>
      <w:r>
        <w:t>a)</w:t>
      </w:r>
      <w:r>
        <w:t>    poučení vrcholného vedení o jeho povinnostech a bezpečnostní politice, zejména v oblastech systému řízení bezpečnosti informací a řízení rizik,</w:t>
      </w:r>
    </w:p>
    <w:p w:rsidR="00A77B3E">
      <w:pPr>
        <w:pStyle w:val="23"/>
      </w:pPr>
      <w:r>
        <w:t>b)</w:t>
      </w:r>
      <w:r>
        <w:t>    poučení uživatelů, administrátorů a osob zastávajících bezpečnostní role o jejich povinnostech a o bezpečnostní politice,</w:t>
      </w:r>
    </w:p>
    <w:p w:rsidR="00A77B3E">
      <w:pPr>
        <w:pStyle w:val="23"/>
      </w:pPr>
      <w:r>
        <w:t>c)</w:t>
      </w:r>
      <w:r>
        <w:t>    potřebná teoretická i praktická školení uživatelů, administrátorů a osob zastávajících bezpečnostní role,</w:t>
      </w:r>
    </w:p>
    <w:p w:rsidR="00A77B3E">
      <w:pPr>
        <w:pStyle w:val="23"/>
      </w:pPr>
      <w:r>
        <w:t>d)</w:t>
      </w:r>
      <w:r>
        <w:t>    pravidla tvorby bezpečných hesel v souladu s § 19 a</w:t>
      </w:r>
    </w:p>
    <w:p w:rsidR="00A77B3E">
      <w:pPr>
        <w:pStyle w:val="24"/>
      </w:pPr>
      <w:r>
        <w:t>e)</w:t>
      </w:r>
      <w:r>
        <w:t>    relevantní témata uvedená v příloze č. 6 k této vyhlášce.</w:t>
      </w:r>
    </w:p>
    <w:p w:rsidR="00A77B3E">
      <w:pPr>
        <w:pStyle w:val="21"/>
      </w:pPr>
      <w:r>
        <w:t>(3)</w:t>
      </w:r>
      <w:r>
        <w:t>    Povinná osoba v rámci bezpečnostního povědomí zajistí</w:t>
      </w:r>
    </w:p>
    <w:p w:rsidR="00A77B3E">
      <w:pPr>
        <w:pStyle w:val="22"/>
      </w:pPr>
      <w:r>
        <w:t>a)</w:t>
      </w:r>
      <w:r>
        <w:t>    poučení vrcholného vedení o jeho povinnostech, o bezpečnostní politice zejména v oblasti systému řízení bezpečnosti informací, řízení rizik a řízení kontinuity činností formou vstupních a pravidelných školení k získání znalostí a dovedností vedoucích k určování rizik a posouzení vhodnosti zvolených postupů při řízení rizik a jejich dopadů na regulovanou službu,</w:t>
      </w:r>
    </w:p>
    <w:p w:rsidR="00A77B3E">
      <w:pPr>
        <w:pStyle w:val="23"/>
      </w:pPr>
      <w:r>
        <w:t>b)</w:t>
      </w:r>
      <w:r>
        <w:t>    poučení uživatelů, administrátorů a osob zastávajících bezpečnostní role o jejich povinnostech a o bezpečnostní politice formou vstupních a pravidelných školení,</w:t>
      </w:r>
    </w:p>
    <w:p w:rsidR="00A77B3E">
      <w:pPr>
        <w:pStyle w:val="23"/>
      </w:pPr>
      <w:r>
        <w:t>c)</w:t>
      </w:r>
      <w:r>
        <w:t>    pravidelná odborná školení osobám zastávajícím bezpečnostní role, přičemž vychází z aktuálních potřeb povinné osoby v oblasti kybernetické bezpečnosti, a</w:t>
      </w:r>
    </w:p>
    <w:p w:rsidR="00A77B3E">
      <w:pPr>
        <w:pStyle w:val="24"/>
      </w:pPr>
      <w:r>
        <w:t>d)</w:t>
      </w:r>
      <w:r>
        <w:t>    pravidelná školení a ověřování bezpečnostního povědomí zaměstnanců v souladu s jejich pracovní náplní nebo služebním zařazením.</w:t>
      </w:r>
    </w:p>
    <w:p w:rsidR="00A77B3E">
      <w:pPr>
        <w:pStyle w:val="21"/>
      </w:pPr>
      <w:r>
        <w:t>(4)</w:t>
      </w:r>
      <w:r>
        <w:t>    Povinná osoba v rámci bezpečnosti lidských zdrojů</w:t>
      </w:r>
    </w:p>
    <w:p w:rsidR="00A77B3E">
      <w:pPr>
        <w:pStyle w:val="22"/>
      </w:pPr>
      <w:r>
        <w:t>a)</w:t>
      </w:r>
      <w:r>
        <w:t>    určí osoby odpovědné za realizaci jednotlivých činností, které jsou v plánu rozvoje bezpečnostního povědomí uvedeny,</w:t>
      </w:r>
    </w:p>
    <w:p w:rsidR="00A77B3E">
      <w:pPr>
        <w:pStyle w:val="23"/>
      </w:pPr>
      <w:r>
        <w:t>b)</w:t>
      </w:r>
      <w:r>
        <w:t>    zajistí v souladu s plánem rozvoje bezpečnostního povědomí provedení poučení a školení podle odstavce 3,</w:t>
      </w:r>
    </w:p>
    <w:p w:rsidR="00A77B3E">
      <w:pPr>
        <w:pStyle w:val="23"/>
      </w:pPr>
      <w:r>
        <w:t>c)</w:t>
      </w:r>
      <w:r>
        <w:t>    pravidelně hodnotí účinnost plánu rozvoje bezpečnostního povědomí, provedených poučení, školení a dalších činností spojených se zlepšováním bezpečnostního povědomí,</w:t>
      </w:r>
    </w:p>
    <w:p w:rsidR="00A77B3E">
      <w:pPr>
        <w:pStyle w:val="23"/>
      </w:pPr>
      <w:r>
        <w:t>d)</w:t>
      </w:r>
      <w:r>
        <w:t>    zajistí kontrolu dodržování bezpečnostní politiky ze strany uživatelů, administrátorů a osob zastávajících bezpečnostní role,</w:t>
      </w:r>
    </w:p>
    <w:p w:rsidR="00A77B3E">
      <w:pPr>
        <w:pStyle w:val="23"/>
      </w:pPr>
      <w:r>
        <w:t>e)</w:t>
      </w:r>
      <w:r>
        <w:t>    určí pravidla a postupy pro řešení případů porušení stanovených bezpečnostních pravidel ze strany uživatelů, administrátorů a osob zastávajících bezpečnostní role a</w:t>
      </w:r>
    </w:p>
    <w:p w:rsidR="00A77B3E">
      <w:pPr>
        <w:pStyle w:val="24"/>
      </w:pPr>
      <w:r>
        <w:t>f)</w:t>
      </w:r>
      <w:r>
        <w:t>    zajistí plynulost výkonu činností v případě ukončení nebo změny smluvního vztahu s administrátory a osobami zastávajícími bezpečnostní role.</w:t>
      </w:r>
    </w:p>
    <w:p w:rsidR="00A77B3E">
      <w:pPr>
        <w:pStyle w:val="21"/>
      </w:pPr>
      <w:r>
        <w:t>(5)</w:t>
      </w:r>
      <w:r>
        <w:t>    Povinná osoba vede o poučení a školení podle odstavce 3 přehledy, které obsahují předmět poučení a školení včetně seznamu osob, které poučení a školení absolvovaly.</w:t>
      </w:r>
    </w:p>
    <w:p w:rsidR="00A77B3E">
      <w:pPr>
        <w:pStyle w:val="12"/>
      </w:pPr>
      <w:r>
        <w:t>§ 11</w:t>
      </w:r>
    </w:p>
    <w:p w:rsidR="00A77B3E">
      <w:pPr>
        <w:pStyle w:val="10"/>
      </w:pPr>
      <w:r>
        <w:t>Řízení změn</w:t>
      </w:r>
    </w:p>
    <w:p w:rsidR="00A77B3E">
      <w:pPr>
        <w:pStyle w:val="21"/>
      </w:pPr>
      <w:r>
        <w:t>(1)</w:t>
      </w:r>
      <w:r>
        <w:t>    Povinná osoba při řízení změn u aktiv</w:t>
      </w:r>
    </w:p>
    <w:p w:rsidR="00A77B3E">
      <w:pPr>
        <w:pStyle w:val="22"/>
      </w:pPr>
      <w:r>
        <w:t>a)</w:t>
      </w:r>
      <w:r>
        <w:t>    stanoví pravidla, postupy a kritéria pro určení významných změn,</w:t>
      </w:r>
    </w:p>
    <w:p w:rsidR="00A77B3E">
      <w:pPr>
        <w:pStyle w:val="23"/>
      </w:pPr>
      <w:r>
        <w:t>b)</w:t>
      </w:r>
      <w:r>
        <w:t>    určí změny, které mají nebo mohou mít vliv na kybernetickou bezpečnost,</w:t>
      </w:r>
    </w:p>
    <w:p w:rsidR="00A77B3E">
      <w:pPr>
        <w:pStyle w:val="24"/>
      </w:pPr>
      <w:r>
        <w:t>c)</w:t>
      </w:r>
      <w:r>
        <w:t>    určuje u změn určených podle písmene b) významné změny v souladu se stanovenými pravidly, postupy a kritérii pro určení významných změn podle písmene a).</w:t>
      </w:r>
    </w:p>
    <w:p w:rsidR="00A77B3E">
      <w:pPr>
        <w:pStyle w:val="21"/>
      </w:pPr>
      <w:r>
        <w:t>(2)</w:t>
      </w:r>
      <w:r>
        <w:t>    Povinná osoba u významných změn</w:t>
      </w:r>
    </w:p>
    <w:p w:rsidR="00A77B3E">
      <w:pPr>
        <w:pStyle w:val="22"/>
      </w:pPr>
      <w:r>
        <w:t>a)</w:t>
      </w:r>
      <w:r>
        <w:t>    dokumentuje jejich řízení,</w:t>
      </w:r>
    </w:p>
    <w:p w:rsidR="00A77B3E">
      <w:pPr>
        <w:pStyle w:val="23"/>
      </w:pPr>
      <w:r>
        <w:t>b)</w:t>
      </w:r>
      <w:r>
        <w:t>    řídí rizika spojená s významnými změnami,</w:t>
      </w:r>
    </w:p>
    <w:p w:rsidR="00A77B3E">
      <w:pPr>
        <w:pStyle w:val="23"/>
      </w:pPr>
      <w:r>
        <w:t>c)</w:t>
      </w:r>
      <w:r>
        <w:t>    přijímá bezpečnostní opatření za účelem snížení všech nepříznivých dopadů spojených s významnými změnami,</w:t>
      </w:r>
    </w:p>
    <w:p w:rsidR="00A77B3E">
      <w:pPr>
        <w:pStyle w:val="23"/>
      </w:pPr>
      <w:r>
        <w:t>d)</w:t>
      </w:r>
      <w:r>
        <w:t>    aktualizuje bezpečnostní a provozní dokumentaci,</w:t>
      </w:r>
    </w:p>
    <w:p w:rsidR="00A77B3E">
      <w:pPr>
        <w:pStyle w:val="23"/>
      </w:pPr>
      <w:r>
        <w:t>e)</w:t>
      </w:r>
      <w:r>
        <w:t>    zajistí jejich testování před uvedením do provozu a</w:t>
      </w:r>
    </w:p>
    <w:p w:rsidR="00A77B3E">
      <w:pPr>
        <w:pStyle w:val="24"/>
      </w:pPr>
      <w:r>
        <w:t>f)</w:t>
      </w:r>
      <w:r>
        <w:t>    zajistí možnost navrácení do původního stavu.</w:t>
      </w:r>
    </w:p>
    <w:p w:rsidR="00A77B3E">
      <w:pPr>
        <w:pStyle w:val="21"/>
      </w:pPr>
      <w:r>
        <w:t>(3)</w:t>
      </w:r>
      <w:r>
        <w:t>    Povinná osoba na základě výsledků řízení rizik podle odstavce 2 písm. b) rozhoduje o provedení penetračního testování; pokud rozhodne o provedení penetračního testování, postupuje podle § 24 odst. 5.</w:t>
      </w:r>
    </w:p>
    <w:p w:rsidR="00A77B3E">
      <w:pPr>
        <w:pStyle w:val="12"/>
      </w:pPr>
      <w:r>
        <w:t>§ 12</w:t>
      </w:r>
    </w:p>
    <w:p w:rsidR="00A77B3E">
      <w:pPr>
        <w:pStyle w:val="10"/>
      </w:pPr>
      <w:r>
        <w:t>Akvizice, vývoj a údržba</w:t>
      </w:r>
    </w:p>
    <w:p w:rsidR="00A77B3E">
      <w:pPr>
        <w:pStyle w:val="21"/>
      </w:pPr>
      <w:r>
        <w:t>(1)</w:t>
      </w:r>
      <w:r>
        <w:t>    Povinná osoba v souvislosti s plánovanou akvizicí, vývojem a údržbou aktiv</w:t>
      </w:r>
    </w:p>
    <w:p w:rsidR="00A77B3E">
      <w:pPr>
        <w:pStyle w:val="22"/>
      </w:pPr>
      <w:r>
        <w:t>a)</w:t>
      </w:r>
      <w:r>
        <w:t>    řídí rizika,</w:t>
      </w:r>
    </w:p>
    <w:p w:rsidR="00A77B3E">
      <w:pPr>
        <w:pStyle w:val="23"/>
      </w:pPr>
      <w:r>
        <w:t>b)</w:t>
      </w:r>
      <w:r>
        <w:t>    řídí významné změny podle § 11,</w:t>
      </w:r>
    </w:p>
    <w:p w:rsidR="00A77B3E">
      <w:pPr>
        <w:pStyle w:val="23"/>
      </w:pPr>
      <w:r>
        <w:t>c)</w:t>
      </w:r>
      <w:r>
        <w:t>    stanoví bezpečnostní požadavky, které zohlední i relevantní bezpečnostní opatření stanovená touto vyhláškou,</w:t>
      </w:r>
    </w:p>
    <w:p w:rsidR="00A77B3E">
      <w:pPr>
        <w:pStyle w:val="23"/>
      </w:pPr>
      <w:r>
        <w:t>d)</w:t>
      </w:r>
      <w:r>
        <w:t>    zahrne bezpečnostní požadavky stanovené podle písmene c) do plánované akvizice, vývoje a údržby a</w:t>
      </w:r>
    </w:p>
    <w:p w:rsidR="00A77B3E">
      <w:pPr>
        <w:pStyle w:val="24"/>
      </w:pPr>
      <w:r>
        <w:t>e)</w:t>
      </w:r>
      <w:r>
        <w:t>    zajistí oddělení provozního, zálohovacího, vývojového, testovacího, administrátorského a jiného specifického prostředí, a zajistí ochranu informací a dat, které se v něm vyskytují.</w:t>
      </w:r>
    </w:p>
    <w:p w:rsidR="00A77B3E">
      <w:pPr>
        <w:pStyle w:val="21"/>
      </w:pPr>
      <w:r>
        <w:t>(2)</w:t>
      </w:r>
      <w:r>
        <w:t>    Povinná osoba zajistí při provedení akvizice nebo vývoje technického aktiva</w:t>
      </w:r>
    </w:p>
    <w:p w:rsidR="00A77B3E">
      <w:pPr>
        <w:pStyle w:val="22"/>
      </w:pPr>
      <w:r>
        <w:t>a)</w:t>
      </w:r>
      <w:r>
        <w:t>    využívajícího autentizační mechanismus, zejména za účelem ověření identity uživatelů nebo administrátorů, plnění požadavků podle § 19 odst. 2,</w:t>
      </w:r>
    </w:p>
    <w:p w:rsidR="00A77B3E">
      <w:pPr>
        <w:pStyle w:val="23"/>
      </w:pPr>
      <w:r>
        <w:t>b)</w:t>
      </w:r>
      <w:r>
        <w:t>    využívajícího kryptografické algoritmy, plnění požadavku podle § 25 odst. 1 písm. a) a § 25 odst. 3 písm. a) a</w:t>
      </w:r>
    </w:p>
    <w:p w:rsidR="00A77B3E">
      <w:pPr>
        <w:pStyle w:val="24"/>
      </w:pPr>
      <w:r>
        <w:t>c)</w:t>
      </w:r>
      <w:r>
        <w:t>    dostupnost bezpečnostních aktualizací po dobu jeho životního cyklu.</w:t>
      </w:r>
    </w:p>
    <w:p w:rsidR="00A77B3E">
      <w:pPr>
        <w:pStyle w:val="12"/>
      </w:pPr>
      <w:r>
        <w:t>§ 13</w:t>
      </w:r>
    </w:p>
    <w:p w:rsidR="00A77B3E">
      <w:pPr>
        <w:pStyle w:val="10"/>
      </w:pPr>
      <w:r>
        <w:t>Řízení přístupu</w:t>
      </w:r>
    </w:p>
    <w:p w:rsidR="00A77B3E">
      <w:pPr>
        <w:pStyle w:val="28"/>
      </w:pPr>
      <w:r>
        <w:t>(1)</w:t>
      </w:r>
      <w:r>
        <w:t>    Povinná osoba na základě bezpečnostních a provozních potřeb řídí přístup k aktivům a přijímá bezpečnostní opatření, která slouží k zajištění ochrany přístupových a autentizačních údajů, které jsou používány pro ověření identity podle § 19 a 20.</w:t>
      </w:r>
    </w:p>
    <w:p w:rsidR="00A77B3E">
      <w:pPr>
        <w:pStyle w:val="30"/>
      </w:pPr>
      <w:r>
        <w:t>(2)</w:t>
      </w:r>
      <w:r>
        <w:t>    Povinná osoba dále při řízení přístupu k aktivům</w:t>
      </w:r>
    </w:p>
    <w:p w:rsidR="00A77B3E">
      <w:pPr>
        <w:pStyle w:val="22"/>
      </w:pPr>
      <w:r>
        <w:t>a)</w:t>
      </w:r>
      <w:r>
        <w:t>    řídí přístup na základě skupin nebo rolí,</w:t>
      </w:r>
    </w:p>
    <w:p w:rsidR="00A77B3E">
      <w:pPr>
        <w:pStyle w:val="23"/>
      </w:pPr>
      <w:r>
        <w:t>b)</w:t>
      </w:r>
      <w:r>
        <w:t>    přidělí každému uživateli a administrátorovi přistupujícímu k aktivům přístupová práva a oprávnění na úroveň nezbytně nutnou k výkonu práce a jedinečný identifikátor daného typu účtu, přičemž odděluje uživatelské a administrátorské účty jedné osoby,</w:t>
      </w:r>
    </w:p>
    <w:p w:rsidR="00A77B3E">
      <w:pPr>
        <w:pStyle w:val="23"/>
      </w:pPr>
      <w:r>
        <w:t>c)</w:t>
      </w:r>
      <w:r>
        <w:t>    řídí identifikátory, přístupová práva a oprávnění účtů technických aktiv,</w:t>
      </w:r>
    </w:p>
    <w:p w:rsidR="00A77B3E">
      <w:pPr>
        <w:pStyle w:val="23"/>
      </w:pPr>
      <w:r>
        <w:t>d)</w:t>
      </w:r>
      <w:r>
        <w:t>    zavádí v souladu s písmenem c) bezpečnostní opatření pro řízení přístupu technických aktiv,</w:t>
      </w:r>
    </w:p>
    <w:p w:rsidR="00A77B3E">
      <w:pPr>
        <w:pStyle w:val="23"/>
      </w:pPr>
      <w:r>
        <w:t>e)</w:t>
      </w:r>
      <w:r>
        <w:t>    zavádí bezpečnostní opatření potřebná pro bezpečné používání mobilních zařízení a jiných obdobných technických aktiv, popřípadě i bezpečnostní opatření spojená s využitím technických aktiv, která povinná osoba nemá ve své správě,</w:t>
      </w:r>
    </w:p>
    <w:p w:rsidR="00A77B3E">
      <w:pPr>
        <w:pStyle w:val="23"/>
      </w:pPr>
      <w:r>
        <w:t>f)</w:t>
      </w:r>
      <w:r>
        <w:t>    omezí a kontroluje používání programových prostředků a vybavení, které mohou být schopné překonat systémové nebo aplikační kontroly,</w:t>
      </w:r>
    </w:p>
    <w:p w:rsidR="00A77B3E">
      <w:pPr>
        <w:pStyle w:val="23"/>
      </w:pPr>
      <w:r>
        <w:t>g)</w:t>
      </w:r>
      <w:r>
        <w:t>    přiděluje a odebírá přístupová práva a oprávnění v souladu s politikou řízení přístupu,</w:t>
      </w:r>
    </w:p>
    <w:p w:rsidR="00A77B3E">
      <w:pPr>
        <w:pStyle w:val="23"/>
      </w:pPr>
      <w:r>
        <w:t>h)</w:t>
      </w:r>
      <w:r>
        <w:t>    provádí pravidelné přezkoumání veškerých přístupových práv a oprávnění včetně rozdělení do skupin a rolí,</w:t>
      </w:r>
    </w:p>
    <w:p w:rsidR="00A77B3E">
      <w:pPr>
        <w:pStyle w:val="23"/>
      </w:pPr>
      <w:r>
        <w:t>i)</w:t>
      </w:r>
      <w:r>
        <w:t>    zajistí bezodkladné odebrání nebo změnu přístupových práv a oprávnění při změně pozice nebo zařazení na základě skupin a rolí,</w:t>
      </w:r>
    </w:p>
    <w:p w:rsidR="00A77B3E">
      <w:pPr>
        <w:pStyle w:val="23"/>
      </w:pPr>
      <w:r>
        <w:t>j)</w:t>
      </w:r>
      <w:r>
        <w:t>    zajistí deaktivaci účtů a bezodkladné odebrání nebo změnu přístupových práv a oprávnění při ukončení nebo změně smluvního vztahu, na základě kterého došlo ke zřízení přístupu k aktivům,</w:t>
      </w:r>
    </w:p>
    <w:p w:rsidR="00A77B3E">
      <w:pPr>
        <w:pStyle w:val="23"/>
      </w:pPr>
      <w:r>
        <w:t>k)</w:t>
      </w:r>
      <w:r>
        <w:t>    dokumentuje přidělování a odebírání přístupových práv a oprávnění a</w:t>
      </w:r>
    </w:p>
    <w:p w:rsidR="00A77B3E">
      <w:pPr>
        <w:pStyle w:val="24"/>
      </w:pPr>
      <w:r>
        <w:t>l)</w:t>
      </w:r>
      <w:r>
        <w:t>    využívá nástroj pro správu a ověřování identity podle § 19 a nástroj pro řízení přístupových práv a oprávnění podle § 20.</w:t>
      </w:r>
    </w:p>
    <w:p w:rsidR="00A77B3E">
      <w:pPr>
        <w:pStyle w:val="12"/>
      </w:pPr>
      <w:r>
        <w:t>§ 14</w:t>
      </w:r>
    </w:p>
    <w:p w:rsidR="00A77B3E">
      <w:pPr>
        <w:pStyle w:val="10"/>
      </w:pPr>
      <w:r>
        <w:t>Zvládání kybernetických bezpečnostních událostí a incidentů</w:t>
      </w:r>
    </w:p>
    <w:p w:rsidR="00A77B3E">
      <w:pPr>
        <w:pStyle w:val="21"/>
      </w:pPr>
      <w:r>
        <w:t>(1)</w:t>
      </w:r>
      <w:r>
        <w:t>    Povinná osoba při zvládání kybernetických bezpečnostních událostí a incidentů</w:t>
      </w:r>
    </w:p>
    <w:p w:rsidR="00A77B3E">
      <w:pPr>
        <w:pStyle w:val="22"/>
      </w:pPr>
      <w:r>
        <w:t>a)</w:t>
      </w:r>
      <w:r>
        <w:t>    zavede procesy, pravidla a postupy pro detekci, zaznamenávání a vyhodnocování kybernetických bezpečnostních událostí v souladu s § 21 až 23,</w:t>
      </w:r>
    </w:p>
    <w:p w:rsidR="00A77B3E">
      <w:pPr>
        <w:pStyle w:val="23"/>
      </w:pPr>
      <w:r>
        <w:t>b)</w:t>
      </w:r>
      <w:r>
        <w:t>    zavede procesy, pravidla a postupy pro koordinaci a zvládání kybernetických bezpečnostních incidentů,</w:t>
      </w:r>
    </w:p>
    <w:p w:rsidR="00A77B3E">
      <w:pPr>
        <w:pStyle w:val="24"/>
      </w:pPr>
      <w:r>
        <w:t>c)</w:t>
      </w:r>
      <w:r>
        <w:t>    přidělí odpovědnosti pro</w:t>
      </w:r>
    </w:p>
    <w:p w:rsidR="00A77B3E">
      <w:pPr>
        <w:pStyle w:val="25"/>
      </w:pPr>
      <w:r>
        <w:t>1.</w:t>
      </w:r>
      <w:r>
        <w:t>    detekci, zaznamenávání a vyhodnocování kybernetických bezpečnostních událostí a</w:t>
      </w:r>
    </w:p>
    <w:p w:rsidR="00A77B3E">
      <w:pPr>
        <w:pStyle w:val="26"/>
      </w:pPr>
      <w:r>
        <w:t>2.</w:t>
      </w:r>
      <w:r>
        <w:t>    koordinaci a zvládání kybernetických bezpečnostních incidentů,</w:t>
      </w:r>
    </w:p>
    <w:p w:rsidR="00A77B3E">
      <w:pPr>
        <w:pStyle w:val="22"/>
      </w:pPr>
      <w:r>
        <w:t>d)</w:t>
      </w:r>
      <w:r>
        <w:t>    definuje a dodržuje pravidla a postupy pro identifikaci, sběr, získání a uchování věrohodných podkladů potřebných pro analýzu kybernetického bezpečnostního incidentu,</w:t>
      </w:r>
    </w:p>
    <w:p w:rsidR="00A77B3E">
      <w:pPr>
        <w:pStyle w:val="23"/>
      </w:pPr>
      <w:r>
        <w:t>e)</w:t>
      </w:r>
      <w:r>
        <w:t>    zajistí detekci kybernetických bezpečnostních událostí podle § 21,</w:t>
      </w:r>
    </w:p>
    <w:p w:rsidR="00A77B3E">
      <w:pPr>
        <w:pStyle w:val="23"/>
      </w:pPr>
      <w:r>
        <w:t>f)</w:t>
      </w:r>
      <w:r>
        <w:t>    zajistí, že uživatelé, administrátoři, osoby zastávající bezpečnostní role, další zaměstnanci a dodavatelé budou oznamovat neobvyklé chování technických aktiv a podezření na zranitelnosti,</w:t>
      </w:r>
    </w:p>
    <w:p w:rsidR="00A77B3E">
      <w:pPr>
        <w:pStyle w:val="23"/>
      </w:pPr>
      <w:r>
        <w:t>g)</w:t>
      </w:r>
      <w:r>
        <w:t>    zajistí posuzování kybernetických bezpečnostních událostí, při kterých musí být rozhodnuto, zda mají být klasifikovány jako kybernetické bezpečnostní incidenty,</w:t>
      </w:r>
    </w:p>
    <w:p w:rsidR="00A77B3E">
      <w:pPr>
        <w:pStyle w:val="23"/>
      </w:pPr>
      <w:r>
        <w:t>h)</w:t>
      </w:r>
      <w:r>
        <w:t>    zajistí zvládání kybernetických bezpečnostních incidentů podle stanovených postupů,</w:t>
      </w:r>
    </w:p>
    <w:p w:rsidR="00A77B3E">
      <w:pPr>
        <w:pStyle w:val="23"/>
      </w:pPr>
      <w:r>
        <w:t>i)</w:t>
      </w:r>
      <w:r>
        <w:t>    přijímá bezpečnostní opatření pro odvrácení a zmírnění dopadu kybernetického bezpečnostního incidentu,</w:t>
      </w:r>
    </w:p>
    <w:p w:rsidR="00A77B3E">
      <w:pPr>
        <w:pStyle w:val="23"/>
      </w:pPr>
      <w:r>
        <w:t>j)</w:t>
      </w:r>
      <w:r>
        <w:t>    zajistí hlášení kybernetických bezpečnostních incidentů podle § 15 zákona,</w:t>
      </w:r>
    </w:p>
    <w:p w:rsidR="00A77B3E">
      <w:pPr>
        <w:pStyle w:val="23"/>
      </w:pPr>
      <w:r>
        <w:t>k)</w:t>
      </w:r>
      <w:r>
        <w:t>    prošetří a určí příčiny kybernetického bezpečnostního incidentu,</w:t>
      </w:r>
    </w:p>
    <w:p w:rsidR="00A77B3E">
      <w:pPr>
        <w:pStyle w:val="23"/>
      </w:pPr>
      <w:r>
        <w:t>l)</w:t>
      </w:r>
      <w:r>
        <w:t>    vede záznamy o kybernetických bezpečnostních incidentech a o jejich zvládání,</w:t>
      </w:r>
    </w:p>
    <w:p w:rsidR="00A77B3E">
      <w:pPr>
        <w:pStyle w:val="23"/>
      </w:pPr>
      <w:r>
        <w:t>m)</w:t>
      </w:r>
      <w:r>
        <w:t>    zajistí vytvoření závěrečné zprávy o vyřešení kybernetického bezpečnostního incidentu s významným dopadem podle § 16 zákona, včetně popisu příčiny vzniku kybernetického bezpečnostního incidentu s významným dopadem, pokud je známa, a</w:t>
      </w:r>
    </w:p>
    <w:p w:rsidR="00A77B3E">
      <w:pPr>
        <w:pStyle w:val="24"/>
      </w:pPr>
      <w:r>
        <w:t>n)</w:t>
      </w:r>
      <w:r>
        <w:t>    vyhodnotí účinnost řešení kybernetického bezpečnostního incidentu a na základě vyhodnocení stanoví nutná bezpečnostní opatření k zamezení opakování řešeného kybernetického bezpečnostního incidentu, popřípadě aktualizuje stávající bezpečnostní opatření.</w:t>
      </w:r>
    </w:p>
    <w:p w:rsidR="00A77B3E">
      <w:pPr>
        <w:pStyle w:val="21"/>
      </w:pPr>
      <w:r>
        <w:t>(2)</w:t>
      </w:r>
      <w:r>
        <w:t>    Povinná osoba dále při detekci a vyhodnocování kybernetických bezpečnostních událostí používá nástroje podle § 21 a 23.</w:t>
      </w:r>
    </w:p>
    <w:p w:rsidR="00A77B3E">
      <w:pPr>
        <w:pStyle w:val="12"/>
      </w:pPr>
      <w:r>
        <w:t>§ 15</w:t>
      </w:r>
    </w:p>
    <w:p w:rsidR="00A77B3E">
      <w:pPr>
        <w:pStyle w:val="10"/>
      </w:pPr>
      <w:r>
        <w:t>Řízení kontinuity činností</w:t>
      </w:r>
    </w:p>
    <w:p w:rsidR="00A77B3E">
      <w:pPr>
        <w:pStyle w:val="11"/>
      </w:pPr>
      <w:r>
        <w:t>Povinná osoba při řízení kontinuity činností</w:t>
      </w:r>
    </w:p>
    <w:p w:rsidR="00A77B3E">
      <w:pPr>
        <w:pStyle w:val="13"/>
      </w:pPr>
      <w:r>
        <w:t>a)</w:t>
      </w:r>
      <w:r>
        <w:t>    stanoví metodiku pro provedení analýzy dopadů,</w:t>
      </w:r>
    </w:p>
    <w:p w:rsidR="00A77B3E">
      <w:pPr>
        <w:pStyle w:val="14"/>
      </w:pPr>
      <w:r>
        <w:t>b)</w:t>
      </w:r>
      <w:r>
        <w:t>    provádí analýzu dopadů, vyhodnocuje a dokumentuje možné dopady kybernetických bezpečnostních incidentů a zohlední hodnocení rizik podle § 8,</w:t>
      </w:r>
    </w:p>
    <w:p w:rsidR="00A77B3E">
      <w:pPr>
        <w:pStyle w:val="15"/>
      </w:pPr>
      <w:r>
        <w:t>c)</w:t>
      </w:r>
      <w:r>
        <w:t>    na základě výstupů analýzy dopadů a hodnocení rizik podle písmene b) stanoví cíle řízení kontinuity činností formou určení</w:t>
      </w:r>
    </w:p>
    <w:p w:rsidR="00A77B3E">
      <w:pPr>
        <w:pStyle w:val="18"/>
      </w:pPr>
      <w:r>
        <w:t>1.</w:t>
      </w:r>
      <w:r>
        <w:t>    minimální úrovně poskytovaných služeb, která je přijatelná pro užívání, provoz a správu regulované služby,</w:t>
      </w:r>
    </w:p>
    <w:p w:rsidR="00A77B3E">
      <w:pPr>
        <w:pStyle w:val="19"/>
      </w:pPr>
      <w:r>
        <w:t>2.</w:t>
      </w:r>
      <w:r>
        <w:t>    doby obnovení chodu, během které bude po kybernetickém bezpečnostním incidentu obnovena minimální úroveň poskytovaných služeb regulované služby, a</w:t>
      </w:r>
    </w:p>
    <w:p w:rsidR="00A77B3E">
      <w:pPr>
        <w:pStyle w:val="20"/>
      </w:pPr>
      <w:r>
        <w:t>3.</w:t>
      </w:r>
      <w:r>
        <w:t>    bodu obnovení dat jako časové období, za které musí být zpětně obnovena data po kybernetickém bezpečnostním incidentu nebo po selhání technického aktiva,</w:t>
      </w:r>
    </w:p>
    <w:p w:rsidR="00A77B3E">
      <w:pPr>
        <w:pStyle w:val="13"/>
      </w:pPr>
      <w:r>
        <w:t>d)</w:t>
      </w:r>
      <w:r>
        <w:t>    stanoví politiku řízení kontinuity činností, která obsahuje naplnění cílů podle písmene c), a stanoví práva a povinnosti administrátorů a osob zastávajících bezpečnostní role,</w:t>
      </w:r>
    </w:p>
    <w:p w:rsidR="00A77B3E">
      <w:pPr>
        <w:pStyle w:val="14"/>
      </w:pPr>
      <w:r>
        <w:t>e)</w:t>
      </w:r>
      <w:r>
        <w:t>    vypracuje, aktualizuje a pravidelně testuje plány kontinuity činností a plány obnovy související s poskytováním regulované služby a</w:t>
      </w:r>
    </w:p>
    <w:p w:rsidR="00A77B3E">
      <w:pPr>
        <w:pStyle w:val="15"/>
      </w:pPr>
      <w:r>
        <w:t>f)</w:t>
      </w:r>
      <w:r>
        <w:t>    realizuje bezpečnostní opatření pro zvýšení odolnosti podle § 26.</w:t>
      </w:r>
    </w:p>
    <w:p w:rsidR="00A77B3E">
      <w:pPr>
        <w:pStyle w:val="12"/>
      </w:pPr>
      <w:r>
        <w:t>§ 16</w:t>
      </w:r>
    </w:p>
    <w:p w:rsidR="00A77B3E">
      <w:pPr>
        <w:pStyle w:val="10"/>
      </w:pPr>
      <w:r>
        <w:t>Provádění auditu kybernetické bezpečnosti</w:t>
      </w:r>
    </w:p>
    <w:p w:rsidR="00A77B3E">
      <w:pPr>
        <w:pStyle w:val="28"/>
      </w:pPr>
      <w:r>
        <w:t>(1)</w:t>
      </w:r>
      <w:r>
        <w:t>    Povinná osoba stanoví plán provádění auditu kybernetické bezpečnosti.</w:t>
      </w:r>
    </w:p>
    <w:p w:rsidR="00A77B3E">
      <w:pPr>
        <w:pStyle w:val="30"/>
      </w:pPr>
      <w:r>
        <w:t>(2)</w:t>
      </w:r>
      <w:r>
        <w:t>    Povinná osoba při auditu kybernetické bezpečnosti</w:t>
      </w:r>
    </w:p>
    <w:p w:rsidR="00A77B3E">
      <w:pPr>
        <w:pStyle w:val="22"/>
      </w:pPr>
      <w:r>
        <w:t>a)</w:t>
      </w:r>
      <w:r>
        <w:t>    posuzuje, zda byla zavedena bezpečnostní opatření požadovaná zákonem a touto vyhláškou,</w:t>
      </w:r>
    </w:p>
    <w:p w:rsidR="00A77B3E">
      <w:pPr>
        <w:pStyle w:val="23"/>
      </w:pPr>
      <w:r>
        <w:t>b)</w:t>
      </w:r>
      <w:r>
        <w:t>    posuzuje soulad zavedených bezpečnostních opatření s právními předpisy, vnitřními předpisy, smluvními závazky a nejlepší praxí a</w:t>
      </w:r>
    </w:p>
    <w:p w:rsidR="00A77B3E">
      <w:pPr>
        <w:pStyle w:val="24"/>
      </w:pPr>
      <w:r>
        <w:t>c)</w:t>
      </w:r>
      <w:r>
        <w:t>    provádí a dokumentuje audit dodržování pravidel a postupů stanovených v bezpečnostní politice, včetně přezkoumání technické shody a dříve stanovených nápravných opatření podle odstavce 3 písm. b).</w:t>
      </w:r>
    </w:p>
    <w:p w:rsidR="00A77B3E">
      <w:pPr>
        <w:pStyle w:val="21"/>
      </w:pPr>
      <w:r>
        <w:t>(3)</w:t>
      </w:r>
      <w:r>
        <w:t>    Povinná osoba</w:t>
      </w:r>
    </w:p>
    <w:p w:rsidR="00A77B3E">
      <w:pPr>
        <w:pStyle w:val="27"/>
      </w:pPr>
      <w:r>
        <w:t>a)</w:t>
      </w:r>
      <w:r>
        <w:t>    zahrne výsledky auditu kybernetické bezpečnosti podle odstavce 2 do</w:t>
      </w:r>
    </w:p>
    <w:p w:rsidR="00A77B3E">
      <w:pPr>
        <w:pStyle w:val="25"/>
      </w:pPr>
      <w:r>
        <w:t>1.</w:t>
      </w:r>
      <w:r>
        <w:t>    plánu rozvoje bezpečnostního povědomí,</w:t>
      </w:r>
    </w:p>
    <w:p w:rsidR="00A77B3E">
      <w:pPr>
        <w:pStyle w:val="26"/>
      </w:pPr>
      <w:r>
        <w:t>2.</w:t>
      </w:r>
      <w:r>
        <w:t>    řízení rizik a</w:t>
      </w:r>
    </w:p>
    <w:p w:rsidR="00A77B3E">
      <w:pPr>
        <w:pStyle w:val="27"/>
      </w:pPr>
      <w:r>
        <w:t>b)</w:t>
      </w:r>
      <w:r>
        <w:t>    stanoví na základě výsledku auditu kybernetické bezpečnosti podle odstavce 2 případná nápravná opatření, která budou přijata bez zbytečného odkladu.</w:t>
      </w:r>
    </w:p>
    <w:p w:rsidR="00A77B3E">
      <w:pPr>
        <w:pStyle w:val="21"/>
      </w:pPr>
      <w:r>
        <w:t>(4)</w:t>
      </w:r>
      <w:r>
        <w:t>    Audit kybernetické bezpečnosti podle odstavce 2 je prováděn</w:t>
      </w:r>
    </w:p>
    <w:p w:rsidR="00A77B3E">
      <w:pPr>
        <w:pStyle w:val="22"/>
      </w:pPr>
      <w:r>
        <w:t>a)</w:t>
      </w:r>
      <w:r>
        <w:t>    při významných změnách, a to v rámci jejich rozsahu,</w:t>
      </w:r>
    </w:p>
    <w:p w:rsidR="00A77B3E">
      <w:pPr>
        <w:pStyle w:val="23"/>
      </w:pPr>
      <w:r>
        <w:t>b)</w:t>
      </w:r>
      <w:r>
        <w:t>    v pravidelných intervalech alespoň jednou za 2 roky a</w:t>
      </w:r>
    </w:p>
    <w:p w:rsidR="00A77B3E">
      <w:pPr>
        <w:pStyle w:val="24"/>
      </w:pPr>
      <w:r>
        <w:t>c)</w:t>
      </w:r>
      <w:r>
        <w:t>    v souladu s plánem auditu kybernetické bezpečnosti.</w:t>
      </w:r>
    </w:p>
    <w:p w:rsidR="00A77B3E">
      <w:pPr>
        <w:pStyle w:val="28"/>
      </w:pPr>
      <w:r>
        <w:t>(5)</w:t>
      </w:r>
      <w:r>
        <w:t>    Není-li v odůvodněných případech možné provést audit v celém rozsahu podle odstavce 2 ve lhůtě podle odstavce 4 písm. b), je možné audit kybernetické bezpečnosti provádět průběžně po systematických celcích tak, aby byl naplněn celý rozsah auditu podle odstavce 2 alespoň jednou za 5 let.</w:t>
      </w:r>
    </w:p>
    <w:p w:rsidR="00A77B3E">
      <w:pPr>
        <w:pStyle w:val="30"/>
      </w:pPr>
      <w:r>
        <w:t>(6)</w:t>
      </w:r>
      <w:r>
        <w:t>    Audit kybernetické bezpečnosti musí být prováděn osobou vyhovující podmínkám stanoveným v § 5 odst. 4, která nezávisle hodnotí správnost a účinnost zavedených bezpečnostních opatření.</w:t>
      </w:r>
    </w:p>
    <w:p w:rsidR="00A77B3E">
      <w:pPr>
        <w:pStyle w:val="16"/>
      </w:pPr>
      <w:r>
        <w:t>HLAVA II</w:t>
      </w:r>
    </w:p>
    <w:p w:rsidR="00A77B3E">
      <w:pPr>
        <w:pStyle w:val="17"/>
      </w:pPr>
      <w:r>
        <w:t>Technická opatření</w:t>
      </w:r>
    </w:p>
    <w:p w:rsidR="00A77B3E">
      <w:pPr>
        <w:pStyle w:val="9"/>
      </w:pPr>
      <w:r>
        <w:t>§ 17</w:t>
      </w:r>
    </w:p>
    <w:p w:rsidR="00A77B3E">
      <w:pPr>
        <w:pStyle w:val="10"/>
      </w:pPr>
      <w:r>
        <w:t>Fyzická bezpečnost</w:t>
      </w:r>
    </w:p>
    <w:p w:rsidR="00A77B3E">
      <w:pPr>
        <w:pStyle w:val="11"/>
      </w:pPr>
      <w:r>
        <w:t>Povinná osoba v rámci fyzické bezpečnosti</w:t>
      </w:r>
    </w:p>
    <w:p w:rsidR="00A77B3E">
      <w:pPr>
        <w:pStyle w:val="13"/>
      </w:pPr>
      <w:r>
        <w:t>a)</w:t>
      </w:r>
      <w:r>
        <w:t>    předchází poškození, odcizení, zneužití aktiv, neoprávněným zásahům do nich a narušení bezpečnosti poskytování regulované služby,</w:t>
      </w:r>
    </w:p>
    <w:p w:rsidR="00A77B3E">
      <w:pPr>
        <w:pStyle w:val="14"/>
      </w:pPr>
      <w:r>
        <w:t>b)</w:t>
      </w:r>
      <w:r>
        <w:t>    stanoví fyzický bezpečnostní perimetr ohraničující oblast, ve které jsou uchovávány nebo zpracovávány informace a data, nebo ve které jsou umístěna technická aktiva regulované služby,</w:t>
      </w:r>
    </w:p>
    <w:p w:rsidR="00A77B3E">
      <w:pPr>
        <w:pStyle w:val="14"/>
      </w:pPr>
      <w:r>
        <w:t>c)</w:t>
      </w:r>
      <w:r>
        <w:t>    rozdělí fyzické bezpečnostní perimetry stanovené podle písmene b) s ohledem na hodnocení umístěných technických aktiv do jednotlivých úrovní fyzické ochrany a tyto stanovené fyzické bezpečnostní perimetry a jejich úrovně fyzické ochrany dokumentuje a</w:t>
      </w:r>
    </w:p>
    <w:p w:rsidR="00A77B3E">
      <w:pPr>
        <w:pStyle w:val="15"/>
      </w:pPr>
      <w:r>
        <w:t>d)</w:t>
      </w:r>
      <w:r>
        <w:t>    přijme u každého fyzického bezpečnostního perimetru s ohledem na jeho úroveň fyzické ochrany stanovenou podle písmene c) relevantní bezpečnostní opatření fyzické ochrany</w:t>
      </w:r>
    </w:p>
    <w:p w:rsidR="00A77B3E">
      <w:pPr>
        <w:pStyle w:val="18"/>
      </w:pPr>
      <w:r>
        <w:t>1.</w:t>
      </w:r>
      <w:r>
        <w:t>    k zamezení neoprávněnému vstupu,</w:t>
      </w:r>
    </w:p>
    <w:p w:rsidR="00A77B3E">
      <w:pPr>
        <w:pStyle w:val="19"/>
      </w:pPr>
      <w:r>
        <w:t>2.</w:t>
      </w:r>
      <w:r>
        <w:t>    k zamezení poškození, odcizení, zneužití aktiv, neoprávněným zásahům do nich a narušení bezpečnosti poskytování regulované služby,</w:t>
      </w:r>
    </w:p>
    <w:p w:rsidR="00A77B3E">
      <w:pPr>
        <w:pStyle w:val="19"/>
      </w:pPr>
      <w:r>
        <w:t>3.</w:t>
      </w:r>
      <w:r>
        <w:t>    k zajištění fyzické ochrany budov a jiných ohraničených prostor,</w:t>
      </w:r>
    </w:p>
    <w:p w:rsidR="00A77B3E">
      <w:pPr>
        <w:pStyle w:val="19"/>
      </w:pPr>
      <w:r>
        <w:t>4.</w:t>
      </w:r>
      <w:r>
        <w:t>    pro zajištění detekce narušení fyzického bezpečnostního perimetru a</w:t>
      </w:r>
    </w:p>
    <w:p w:rsidR="00A77B3E">
      <w:pPr>
        <w:pStyle w:val="20"/>
      </w:pPr>
      <w:r>
        <w:t>5.</w:t>
      </w:r>
      <w:r>
        <w:t>    k evidenci vstupů a přístupů do fyzického bezpečnostního perimetru.</w:t>
      </w:r>
    </w:p>
    <w:p w:rsidR="00A77B3E">
      <w:pPr>
        <w:pStyle w:val="12"/>
      </w:pPr>
      <w:r>
        <w:t>§ 18</w:t>
      </w:r>
    </w:p>
    <w:p w:rsidR="00A77B3E">
      <w:pPr>
        <w:pStyle w:val="10"/>
      </w:pPr>
      <w:r>
        <w:t>Bezpečnost komunikačních sítí</w:t>
      </w:r>
    </w:p>
    <w:p w:rsidR="00A77B3E">
      <w:pPr>
        <w:pStyle w:val="11"/>
      </w:pPr>
      <w:r>
        <w:t>Povinná osoba pro ochranu bezpečnosti komunikační sítě, a to včetně jejího síťového perimetru</w:t>
      </w:r>
    </w:p>
    <w:p w:rsidR="00A77B3E">
      <w:pPr>
        <w:pStyle w:val="13"/>
      </w:pPr>
      <w:r>
        <w:t>a)</w:t>
      </w:r>
      <w:r>
        <w:t>    zajistí a dokumentuje segmentaci komunikační sítě, včetně oddělení provozního, zálohovacího, vývojového, testovacího, administrátorského a jiného specifického prostředí,</w:t>
      </w:r>
    </w:p>
    <w:p w:rsidR="00A77B3E">
      <w:pPr>
        <w:pStyle w:val="14"/>
      </w:pPr>
      <w:r>
        <w:t>b)</w:t>
      </w:r>
      <w:r>
        <w:t>    zajistí řízení komunikace v rámci komunikační sítě,</w:t>
      </w:r>
    </w:p>
    <w:p w:rsidR="00A77B3E">
      <w:pPr>
        <w:pStyle w:val="14"/>
      </w:pPr>
      <w:r>
        <w:t>c)</w:t>
      </w:r>
      <w:r>
        <w:t>    zajistí řízení vzdáleného přístupu ke komunikační síti,</w:t>
      </w:r>
    </w:p>
    <w:p w:rsidR="00A77B3E">
      <w:pPr>
        <w:pStyle w:val="14"/>
      </w:pPr>
      <w:r>
        <w:t>d)</w:t>
      </w:r>
      <w:r>
        <w:t>    zajistí řízení vzdálené správy technických aktiv,</w:t>
      </w:r>
    </w:p>
    <w:p w:rsidR="00A77B3E">
      <w:pPr>
        <w:pStyle w:val="14"/>
      </w:pPr>
      <w:r>
        <w:t>e)</w:t>
      </w:r>
      <w:r>
        <w:t>    povoluje v souladu s písmeny b) až d) pouze takovou komunikaci, která je nezbytná pro řádné zajištění regulované služby,</w:t>
      </w:r>
    </w:p>
    <w:p w:rsidR="00A77B3E">
      <w:pPr>
        <w:pStyle w:val="14"/>
      </w:pPr>
      <w:r>
        <w:t>f)</w:t>
      </w:r>
      <w:r>
        <w:t>    zajistí v souladu s písmeny c) a d) časové omezení komunikace a opětovné ověření identity administrátorů a uživatelů po stanovené době,</w:t>
      </w:r>
    </w:p>
    <w:p w:rsidR="00A77B3E">
      <w:pPr>
        <w:pStyle w:val="14"/>
      </w:pPr>
      <w:r>
        <w:t>g)</w:t>
      </w:r>
      <w:r>
        <w:t>    zajistí pomocí aktuálně odolných kryptografických algoritmů upravených v § 25 a síťových protokolů důvěrnost a integritu při přenosu informací a dat,</w:t>
      </w:r>
    </w:p>
    <w:p w:rsidR="00A77B3E">
      <w:pPr>
        <w:pStyle w:val="14"/>
      </w:pPr>
      <w:r>
        <w:t>h)</w:t>
      </w:r>
      <w:r>
        <w:t>    využívá nástroj, který zajistí ochranu integrity komunikační sítě, a</w:t>
      </w:r>
    </w:p>
    <w:p w:rsidR="00A77B3E">
      <w:pPr>
        <w:pStyle w:val="15"/>
      </w:pPr>
      <w:r>
        <w:t>i)</w:t>
      </w:r>
      <w:r>
        <w:t>    dokumentuje topologii komunikační sítě a infrastruktury.</w:t>
      </w:r>
    </w:p>
    <w:p w:rsidR="00A77B3E">
      <w:pPr>
        <w:pStyle w:val="12"/>
      </w:pPr>
      <w:r>
        <w:t>§ 19</w:t>
      </w:r>
    </w:p>
    <w:p w:rsidR="00A77B3E">
      <w:pPr>
        <w:pStyle w:val="10"/>
      </w:pPr>
      <w:r>
        <w:t>Správa a ověřování identit</w:t>
      </w:r>
    </w:p>
    <w:p w:rsidR="00A77B3E">
      <w:pPr>
        <w:pStyle w:val="21"/>
      </w:pPr>
      <w:r>
        <w:t>(1)</w:t>
      </w:r>
      <w:r>
        <w:t>    Povinná osoba používá nástroj pro správu a ověření identity administrátorů, uživatelů a technických aktiv, který zajišťuje</w:t>
      </w:r>
    </w:p>
    <w:p w:rsidR="00A77B3E">
      <w:pPr>
        <w:pStyle w:val="22"/>
      </w:pPr>
      <w:r>
        <w:t>a)</w:t>
      </w:r>
      <w:r>
        <w:t>    ověření identity před zahájením jejich aktivit,</w:t>
      </w:r>
    </w:p>
    <w:p w:rsidR="00A77B3E">
      <w:pPr>
        <w:pStyle w:val="23"/>
      </w:pPr>
      <w:r>
        <w:t>b)</w:t>
      </w:r>
      <w:r>
        <w:t>    řízení počtu možných neúspěšných pokusů o přihlášení,</w:t>
      </w:r>
    </w:p>
    <w:p w:rsidR="00A77B3E">
      <w:pPr>
        <w:pStyle w:val="23"/>
      </w:pPr>
      <w:r>
        <w:t>c)</w:t>
      </w:r>
      <w:r>
        <w:t>    odolnost uložených a přenášených autentizačních údajů vůči hrozbám a zranitelnostem, které by mohly narušit jejich důvěrnost nebo integritu,</w:t>
      </w:r>
    </w:p>
    <w:p w:rsidR="00A77B3E">
      <w:pPr>
        <w:pStyle w:val="23"/>
      </w:pPr>
      <w:r>
        <w:t>d)</w:t>
      </w:r>
      <w:r>
        <w:t>    opětovné ověření identity po stanovené době nečinnosti,</w:t>
      </w:r>
    </w:p>
    <w:p w:rsidR="00A77B3E">
      <w:pPr>
        <w:pStyle w:val="23"/>
      </w:pPr>
      <w:r>
        <w:t>e)</w:t>
      </w:r>
      <w:r>
        <w:t>    dodržení důvěrnosti při vytváření výchozích autentizačních údajů a při obnově přístupu a</w:t>
      </w:r>
    </w:p>
    <w:p w:rsidR="00A77B3E">
      <w:pPr>
        <w:pStyle w:val="24"/>
      </w:pPr>
      <w:r>
        <w:t>f)</w:t>
      </w:r>
      <w:r>
        <w:t>    centralizovanou správu identit s ohledem na vazby mezi aktivy.</w:t>
      </w:r>
    </w:p>
    <w:p w:rsidR="00A77B3E">
      <w:pPr>
        <w:pStyle w:val="21"/>
      </w:pPr>
      <w:r>
        <w:t>(2)</w:t>
      </w:r>
      <w:r>
        <w:t>    Povinná osoba při ověření identity administrátorů, uživatelů a technických aktiv</w:t>
      </w:r>
    </w:p>
    <w:p w:rsidR="00A77B3E">
      <w:pPr>
        <w:pStyle w:val="22"/>
      </w:pPr>
      <w:r>
        <w:t>a)</w:t>
      </w:r>
      <w:r>
        <w:t>    využívá autentizační mechanismus, který je založen na vícefaktorové autentizaci s alespoň dvěma různými typy faktorů, nebo využívá autentizační mechanismus, který je založen na aktuálně odolné kontinuální autentizaci založené na modelu nulové důvěry, a</w:t>
      </w:r>
    </w:p>
    <w:p w:rsidR="00A77B3E">
      <w:pPr>
        <w:pStyle w:val="24"/>
      </w:pPr>
      <w:r>
        <w:t>b)</w:t>
      </w:r>
      <w:r>
        <w:t>    do doby splnění požadavků podle písmene a) využívá autentizaci pomocí kryptografických klíčů nebo certifikátů.</w:t>
      </w:r>
    </w:p>
    <w:p w:rsidR="00A77B3E">
      <w:pPr>
        <w:pStyle w:val="28"/>
      </w:pPr>
      <w:r>
        <w:t>(3)</w:t>
      </w:r>
      <w:r>
        <w:t>    Povinná osoba do doby splnění požadavků podle odstavce 2 písm. a) vede evidenci technických aktiv, účtů a autentizačních mechanismů, které tyto požadavky nesplňují, a to včetně odůvodnění.</w:t>
      </w:r>
    </w:p>
    <w:p w:rsidR="00A77B3E">
      <w:pPr>
        <w:pStyle w:val="30"/>
      </w:pPr>
      <w:r>
        <w:t>(4)</w:t>
      </w:r>
      <w:r>
        <w:t>    Povinná osoba do doby splnění požadavku podle odstavce 2 využívá nástroj založený na autentizaci pomocí identifikátoru účtu a hesla, kdy tento nástroj musí vynucovat pravidlo</w:t>
      </w:r>
    </w:p>
    <w:p w:rsidR="00A77B3E">
      <w:pPr>
        <w:pStyle w:val="27"/>
      </w:pPr>
      <w:r>
        <w:t>a)</w:t>
      </w:r>
      <w:r>
        <w:t>    délky hesla alespoň</w:t>
      </w:r>
    </w:p>
    <w:p w:rsidR="00A77B3E">
      <w:pPr>
        <w:pStyle w:val="25"/>
      </w:pPr>
      <w:r>
        <w:t>1.</w:t>
      </w:r>
      <w:r>
        <w:t>    12 znaků pro účty uživatelů,</w:t>
      </w:r>
    </w:p>
    <w:p w:rsidR="00A77B3E">
      <w:pPr>
        <w:pStyle w:val="31"/>
      </w:pPr>
      <w:r>
        <w:t>2.</w:t>
      </w:r>
      <w:r>
        <w:t>    17 znaků pro účty administrátorů,</w:t>
      </w:r>
    </w:p>
    <w:p w:rsidR="00A77B3E">
      <w:pPr>
        <w:pStyle w:val="26"/>
      </w:pPr>
      <w:r>
        <w:t>3.</w:t>
      </w:r>
      <w:r>
        <w:t>    22 znaků pro účty technických aktiv,</w:t>
      </w:r>
    </w:p>
    <w:p w:rsidR="00A77B3E">
      <w:pPr>
        <w:pStyle w:val="22"/>
      </w:pPr>
      <w:r>
        <w:t>b)</w:t>
      </w:r>
      <w:r>
        <w:t>    umožňující zadat heslo o délce alespoň 64 znaků,</w:t>
      </w:r>
    </w:p>
    <w:p w:rsidR="00A77B3E">
      <w:pPr>
        <w:pStyle w:val="23"/>
      </w:pPr>
      <w:r>
        <w:t>c)</w:t>
      </w:r>
      <w:r>
        <w:t>    neomezující použití malých a velkých písmen, číslic a speciálních znaků,</w:t>
      </w:r>
    </w:p>
    <w:p w:rsidR="00A77B3E">
      <w:pPr>
        <w:pStyle w:val="23"/>
      </w:pPr>
      <w:r>
        <w:t>d)</w:t>
      </w:r>
      <w:r>
        <w:t>    umožňující uživatelům a administrátorům změnu hesla, přičemž období mezi dvěma změnami hesla nesmí být kratší než 30 minut,</w:t>
      </w:r>
    </w:p>
    <w:p w:rsidR="00A77B3E">
      <w:pPr>
        <w:pStyle w:val="23"/>
      </w:pPr>
      <w:r>
        <w:t>e)</w:t>
      </w:r>
      <w:r>
        <w:t>    povinné změny hesla v intervalu alespoň jednou za 18 měsíců a</w:t>
      </w:r>
    </w:p>
    <w:p w:rsidR="00A77B3E">
      <w:pPr>
        <w:pStyle w:val="24"/>
      </w:pPr>
      <w:r>
        <w:t>f)</w:t>
      </w:r>
      <w:r>
        <w:t>    neumožňující uživatelům a administrátorům</w:t>
      </w:r>
    </w:p>
    <w:p w:rsidR="00A77B3E">
      <w:pPr>
        <w:pStyle w:val="25"/>
      </w:pPr>
      <w:r>
        <w:t>1.</w:t>
      </w:r>
      <w:r>
        <w:t>    zvolit si jednoduchá a často používaná hesla,</w:t>
      </w:r>
    </w:p>
    <w:p w:rsidR="00A77B3E">
      <w:pPr>
        <w:pStyle w:val="31"/>
      </w:pPr>
      <w:r>
        <w:t>2.</w:t>
      </w:r>
      <w:r>
        <w:t>    tvořit hesla na základě mnohonásobně opakujících se znaků, přihlašovacího jména, adresy elektronické pošty, názvu systému nebo obdobným způsobem a</w:t>
      </w:r>
    </w:p>
    <w:p w:rsidR="00A77B3E">
      <w:pPr>
        <w:pStyle w:val="26"/>
      </w:pPr>
      <w:r>
        <w:t>3.</w:t>
      </w:r>
      <w:r>
        <w:t>    opětovné použití dříve používaných hesel s pamětí alespoň 12 předchozích hesel.</w:t>
      </w:r>
    </w:p>
    <w:p w:rsidR="00A77B3E">
      <w:pPr>
        <w:pStyle w:val="21"/>
      </w:pPr>
      <w:r>
        <w:t>(5)</w:t>
      </w:r>
      <w:r>
        <w:t>    Povinná osoba v souladu s odstavcem 4 zajistí</w:t>
      </w:r>
    </w:p>
    <w:p w:rsidR="00A77B3E">
      <w:pPr>
        <w:pStyle w:val="22"/>
      </w:pPr>
      <w:r>
        <w:t>a)</w:t>
      </w:r>
      <w:r>
        <w:t>    bezodkladné vynucení změny výchozího hesla uživatelů a administrátorů po prvním přihlášení,</w:t>
      </w:r>
    </w:p>
    <w:p w:rsidR="00A77B3E">
      <w:pPr>
        <w:pStyle w:val="23"/>
      </w:pPr>
      <w:r>
        <w:t>b)</w:t>
      </w:r>
      <w:r>
        <w:t>    bezodkladné vynucení změny výchozího hesla technického aktiva,</w:t>
      </w:r>
    </w:p>
    <w:p w:rsidR="00A77B3E">
      <w:pPr>
        <w:pStyle w:val="23"/>
      </w:pPr>
      <w:r>
        <w:t>c)</w:t>
      </w:r>
      <w:r>
        <w:t>    vytváření hesla účtu technického aktiva složeného z náhodného řetězce malých a velkých písmen, číslic a speciálních znaků,</w:t>
      </w:r>
    </w:p>
    <w:p w:rsidR="00A77B3E">
      <w:pPr>
        <w:pStyle w:val="23"/>
      </w:pPr>
      <w:r>
        <w:t>d)</w:t>
      </w:r>
      <w:r>
        <w:t>    bezodkladné vynucení změny přístupového hesla v případě důvodného podezření na narušení jeho důvěrnosti,</w:t>
      </w:r>
    </w:p>
    <w:p w:rsidR="00A77B3E">
      <w:pPr>
        <w:pStyle w:val="23"/>
      </w:pPr>
      <w:r>
        <w:t>e)</w:t>
      </w:r>
      <w:r>
        <w:t>    vytvoření náhodného výchozího hesla nebo identifikátoru sloužícího k vytvoření nebo k obnovení přístupu a zajistí jeho důvěrnost a</w:t>
      </w:r>
    </w:p>
    <w:p w:rsidR="00A77B3E">
      <w:pPr>
        <w:pStyle w:val="24"/>
      </w:pPr>
      <w:r>
        <w:t>f)</w:t>
      </w:r>
      <w:r>
        <w:t>    bezodkladné zneplatnění hesla nebo identifikátoru sloužícího k vytvoření nebo k obnovení přístupu po jeho prvním použití nebo uplynutí nejvýše 24 hodin od jeho vytvoření.</w:t>
      </w:r>
    </w:p>
    <w:p w:rsidR="00A77B3E">
      <w:pPr>
        <w:pStyle w:val="21"/>
      </w:pPr>
      <w:r>
        <w:t>(6)</w:t>
      </w:r>
      <w:r>
        <w:t>    Povinná osoba u administrátorského účtu zejména určeného pro případ obnovy po kybernetickém bezpečnostním incidentu musí zajistit</w:t>
      </w:r>
    </w:p>
    <w:p w:rsidR="00A77B3E">
      <w:pPr>
        <w:pStyle w:val="22"/>
      </w:pPr>
      <w:r>
        <w:t>a)</w:t>
      </w:r>
      <w:r>
        <w:t>    bezodkladnou změnu výchozího hesla,</w:t>
      </w:r>
    </w:p>
    <w:p w:rsidR="00A77B3E">
      <w:pPr>
        <w:pStyle w:val="23"/>
      </w:pPr>
      <w:r>
        <w:t>b)</w:t>
      </w:r>
      <w:r>
        <w:t>    vytvoření hesla náhodným řetězcem složeným z malých a velkých písmen, číslic a speciálních znaků,</w:t>
      </w:r>
    </w:p>
    <w:p w:rsidR="00A77B3E">
      <w:pPr>
        <w:pStyle w:val="23"/>
      </w:pPr>
      <w:r>
        <w:t>c)</w:t>
      </w:r>
      <w:r>
        <w:t>    délku hesla složeného alespoň z 22 znaků,</w:t>
      </w:r>
    </w:p>
    <w:p w:rsidR="00A77B3E">
      <w:pPr>
        <w:pStyle w:val="23"/>
      </w:pPr>
      <w:r>
        <w:t>d)</w:t>
      </w:r>
      <w:r>
        <w:t>    bezpečné uložení hesla,</w:t>
      </w:r>
    </w:p>
    <w:p w:rsidR="00A77B3E">
      <w:pPr>
        <w:pStyle w:val="23"/>
      </w:pPr>
      <w:r>
        <w:t>e)</w:t>
      </w:r>
      <w:r>
        <w:t>    omezení manipulace s účtem a jeho heslem, kdy s tímto účtem a jeho heslem mohou manipulovat pouze pověřené osoby, a to v nezbytně nutných případech,</w:t>
      </w:r>
    </w:p>
    <w:p w:rsidR="00A77B3E">
      <w:pPr>
        <w:pStyle w:val="23"/>
      </w:pPr>
      <w:r>
        <w:t>f)</w:t>
      </w:r>
      <w:r>
        <w:t>    změnu hesla po jeho použití, při jakékoli změně pověřených osob, v případě důvodného podezření na jeho kompromitaci nebo v intervalu alespoň jednou za 18 měsíců a</w:t>
      </w:r>
    </w:p>
    <w:p w:rsidR="00A77B3E">
      <w:pPr>
        <w:pStyle w:val="24"/>
      </w:pPr>
      <w:r>
        <w:t>g)</w:t>
      </w:r>
      <w:r>
        <w:t>    evidování manipulace a pokusy o manipulaci s tímto účtem a jeho heslem.</w:t>
      </w:r>
    </w:p>
    <w:p w:rsidR="00A77B3E">
      <w:pPr>
        <w:pStyle w:val="12"/>
      </w:pPr>
      <w:r>
        <w:t>§ 20</w:t>
      </w:r>
    </w:p>
    <w:p w:rsidR="00A77B3E">
      <w:pPr>
        <w:pStyle w:val="10"/>
      </w:pPr>
      <w:r>
        <w:t>Řízení přístupových práv a oprávnění</w:t>
      </w:r>
    </w:p>
    <w:p w:rsidR="00A77B3E">
      <w:pPr>
        <w:pStyle w:val="11"/>
      </w:pPr>
      <w:r>
        <w:t>Povinná osoba pro řízení přístupových práv a oprávnění využívá nástroj,</w:t>
      </w:r>
    </w:p>
    <w:p w:rsidR="00A77B3E">
      <w:pPr>
        <w:pStyle w:val="13"/>
      </w:pPr>
      <w:r>
        <w:t>a)</w:t>
      </w:r>
      <w:r>
        <w:t>    který je centralizovaný s ohledem na vazby mezi aktivy,</w:t>
      </w:r>
    </w:p>
    <w:p w:rsidR="00A77B3E">
      <w:pPr>
        <w:pStyle w:val="14"/>
      </w:pPr>
      <w:r>
        <w:t>b)</w:t>
      </w:r>
      <w:r>
        <w:t>    kterým řídí práva pro přístup k jednotlivým aktivům a</w:t>
      </w:r>
    </w:p>
    <w:p w:rsidR="00A77B3E">
      <w:pPr>
        <w:pStyle w:val="15"/>
      </w:pPr>
      <w:r>
        <w:t>c)</w:t>
      </w:r>
      <w:r>
        <w:t>    kterým řídí oprávnění pro čtení a zápis informací a dat a změnu oprávnění.</w:t>
      </w:r>
    </w:p>
    <w:p w:rsidR="00A77B3E">
      <w:pPr>
        <w:pStyle w:val="12"/>
      </w:pPr>
      <w:r>
        <w:t>§ 21</w:t>
      </w:r>
    </w:p>
    <w:p w:rsidR="00A77B3E">
      <w:pPr>
        <w:pStyle w:val="10"/>
      </w:pPr>
      <w:r>
        <w:t>Detekce kybernetických bezpečnostních událostí</w:t>
      </w:r>
    </w:p>
    <w:p w:rsidR="00A77B3E">
      <w:pPr>
        <w:pStyle w:val="21"/>
      </w:pPr>
      <w:r>
        <w:t>(1)</w:t>
      </w:r>
      <w:r>
        <w:t>    Povinná osoba používá nástroj pro detekci kybernetických bezpečnostních událostí, který zajišťuje</w:t>
      </w:r>
    </w:p>
    <w:p w:rsidR="00A77B3E">
      <w:pPr>
        <w:pStyle w:val="22"/>
      </w:pPr>
      <w:r>
        <w:t>a)</w:t>
      </w:r>
      <w:r>
        <w:t>    ověření a kontrolu přenášených dat v rámci komunikační sítě a mezi komunikačními sítěmi,</w:t>
      </w:r>
    </w:p>
    <w:p w:rsidR="00A77B3E">
      <w:pPr>
        <w:pStyle w:val="23"/>
      </w:pPr>
      <w:r>
        <w:t>b)</w:t>
      </w:r>
      <w:r>
        <w:t>    ověření a kontrolu přenášených dat na síťovém perimetru komunikační sítě a</w:t>
      </w:r>
    </w:p>
    <w:p w:rsidR="00A77B3E">
      <w:pPr>
        <w:pStyle w:val="24"/>
      </w:pPr>
      <w:r>
        <w:t>c)</w:t>
      </w:r>
      <w:r>
        <w:t>    aktivní blokování nežádoucí komunikace v rámci komunikační sítě.</w:t>
      </w:r>
    </w:p>
    <w:p w:rsidR="00A77B3E">
      <w:pPr>
        <w:pStyle w:val="21"/>
      </w:pPr>
      <w:r>
        <w:t>(2)</w:t>
      </w:r>
      <w:r>
        <w:t>    Povinná osoba používá s ohledem na vazby mezi aktivy pro detekci kybernetických bezpečnostních událostí centrálně spravovaný nástroj, který u jednotlivých relevantních technických aktiv zajišťuje</w:t>
      </w:r>
    </w:p>
    <w:p w:rsidR="00A77B3E">
      <w:pPr>
        <w:pStyle w:val="22"/>
      </w:pPr>
      <w:r>
        <w:t>a)</w:t>
      </w:r>
      <w:r>
        <w:t>    nepřetržitou a automatickou ochranu před škodlivým kódem,</w:t>
      </w:r>
    </w:p>
    <w:p w:rsidR="00A77B3E">
      <w:pPr>
        <w:pStyle w:val="23"/>
      </w:pPr>
      <w:r>
        <w:t>b)</w:t>
      </w:r>
      <w:r>
        <w:t>    řízení a sledování používání vyměnitelných zařízení a datových nosičů,</w:t>
      </w:r>
    </w:p>
    <w:p w:rsidR="00A77B3E">
      <w:pPr>
        <w:pStyle w:val="23"/>
      </w:pPr>
      <w:r>
        <w:t>c)</w:t>
      </w:r>
      <w:r>
        <w:t>    řízení automatického spouštění obsahu, zejména u vyměnitelných zařízení a datových nosičů,</w:t>
      </w:r>
    </w:p>
    <w:p w:rsidR="00A77B3E">
      <w:pPr>
        <w:pStyle w:val="23"/>
      </w:pPr>
      <w:r>
        <w:t>d)</w:t>
      </w:r>
      <w:r>
        <w:t>    řízení oprávnění ke spouštění kódu,</w:t>
      </w:r>
    </w:p>
    <w:p w:rsidR="00A77B3E">
      <w:pPr>
        <w:pStyle w:val="23"/>
      </w:pPr>
      <w:r>
        <w:t>e)</w:t>
      </w:r>
      <w:r>
        <w:t>    řízení a sledování komunikace aplikací, jejich služeb a procesů,</w:t>
      </w:r>
    </w:p>
    <w:p w:rsidR="00A77B3E">
      <w:pPr>
        <w:pStyle w:val="23"/>
      </w:pPr>
      <w:r>
        <w:t>f)</w:t>
      </w:r>
      <w:r>
        <w:t>    detekci kybernetických bezpečnostních událostí technických aktiv a</w:t>
      </w:r>
    </w:p>
    <w:p w:rsidR="00A77B3E">
      <w:pPr>
        <w:pStyle w:val="24"/>
      </w:pPr>
      <w:r>
        <w:t>g)</w:t>
      </w:r>
      <w:r>
        <w:t>    detekci kybernetických bezpečnostních událostí na základě chování technických aktiv, administrátorů a uživatelů.</w:t>
      </w:r>
    </w:p>
    <w:p w:rsidR="00A77B3E">
      <w:pPr>
        <w:pStyle w:val="21"/>
      </w:pPr>
      <w:r>
        <w:t>(3)</w:t>
      </w:r>
      <w:r>
        <w:t>    Povinná osoba provádí pravidelnou a bezodkladnou aktualizaci nástroje používaného podle odstavců 1 a 2, a to včetně jeho nastavení a detekčních pravidel.</w:t>
      </w:r>
    </w:p>
    <w:p w:rsidR="00A77B3E">
      <w:pPr>
        <w:pStyle w:val="12"/>
      </w:pPr>
      <w:r>
        <w:t>§ 22</w:t>
      </w:r>
    </w:p>
    <w:p w:rsidR="00A77B3E">
      <w:pPr>
        <w:pStyle w:val="10"/>
      </w:pPr>
      <w:r>
        <w:t>Zaznamenávání událostí</w:t>
      </w:r>
    </w:p>
    <w:p w:rsidR="00A77B3E">
      <w:pPr>
        <w:pStyle w:val="21"/>
      </w:pPr>
      <w:r>
        <w:t>(1)</w:t>
      </w:r>
      <w:r>
        <w:t>    Povinná osoba na základě hodnocení aktiv a svých bezpečnostních potřeb</w:t>
      </w:r>
    </w:p>
    <w:p w:rsidR="00A77B3E">
      <w:pPr>
        <w:pStyle w:val="22"/>
      </w:pPr>
      <w:r>
        <w:t>a)</w:t>
      </w:r>
      <w:r>
        <w:t>    určí technická aktiva, u kterých je zaznamenávání bezpečnostních a relevantních provozních událostí prováděno, a</w:t>
      </w:r>
    </w:p>
    <w:p w:rsidR="00A77B3E">
      <w:pPr>
        <w:pStyle w:val="24"/>
      </w:pPr>
      <w:r>
        <w:t>b)</w:t>
      </w:r>
      <w:r>
        <w:t>    aktualizuje rozsah technických aktiv podle odstavce 1 písm. a) v pravidelných intervalech a při významných změnách.</w:t>
      </w:r>
    </w:p>
    <w:p w:rsidR="00A77B3E">
      <w:pPr>
        <w:pStyle w:val="21"/>
      </w:pPr>
      <w:r>
        <w:t>(2)</w:t>
      </w:r>
      <w:r>
        <w:t>    Povinná osoba zaznamenává bezpečnostní a relevantní provozní události</w:t>
      </w:r>
    </w:p>
    <w:p w:rsidR="00A77B3E">
      <w:pPr>
        <w:pStyle w:val="22"/>
      </w:pPr>
      <w:r>
        <w:t>a)</w:t>
      </w:r>
      <w:r>
        <w:t>    detekované podle § 21,</w:t>
      </w:r>
    </w:p>
    <w:p w:rsidR="00A77B3E">
      <w:pPr>
        <w:pStyle w:val="23"/>
      </w:pPr>
      <w:r>
        <w:t>b)</w:t>
      </w:r>
      <w:r>
        <w:t>    v rámci komunikační sítě,</w:t>
      </w:r>
    </w:p>
    <w:p w:rsidR="00A77B3E">
      <w:pPr>
        <w:pStyle w:val="23"/>
      </w:pPr>
      <w:r>
        <w:t>c)</w:t>
      </w:r>
      <w:r>
        <w:t>    na síťovém perimetru a</w:t>
      </w:r>
    </w:p>
    <w:p w:rsidR="00A77B3E">
      <w:pPr>
        <w:pStyle w:val="24"/>
      </w:pPr>
      <w:r>
        <w:t>d)</w:t>
      </w:r>
      <w:r>
        <w:t>    technických aktiv určených podle odstavce 1 písm. a).</w:t>
      </w:r>
    </w:p>
    <w:p w:rsidR="00A77B3E">
      <w:pPr>
        <w:pStyle w:val="21"/>
      </w:pPr>
      <w:r>
        <w:t>(3)</w:t>
      </w:r>
      <w:r>
        <w:t>    Povinná osoba v rámci zaznamenávání událostí podle odstavce 2 zaznamenává</w:t>
      </w:r>
    </w:p>
    <w:p w:rsidR="00A77B3E">
      <w:pPr>
        <w:pStyle w:val="22"/>
      </w:pPr>
      <w:r>
        <w:t>a)</w:t>
      </w:r>
      <w:r>
        <w:t>    přihlašování a odhlašování ke všem účtům, a to včetně neúspěšných pokusů,</w:t>
      </w:r>
    </w:p>
    <w:p w:rsidR="00A77B3E">
      <w:pPr>
        <w:pStyle w:val="23"/>
      </w:pPr>
      <w:r>
        <w:t>b)</w:t>
      </w:r>
      <w:r>
        <w:t>    provedení a neúspěšné pokusy o provedení privilegované činnosti,</w:t>
      </w:r>
    </w:p>
    <w:p w:rsidR="00A77B3E">
      <w:pPr>
        <w:pStyle w:val="23"/>
      </w:pPr>
      <w:r>
        <w:t>c)</w:t>
      </w:r>
      <w:r>
        <w:t>    manipulace a neúspěšné pokusy o manipulaci s účty, oprávněními a právy,</w:t>
      </w:r>
    </w:p>
    <w:p w:rsidR="00A77B3E">
      <w:pPr>
        <w:pStyle w:val="23"/>
      </w:pPr>
      <w:r>
        <w:t>d)</w:t>
      </w:r>
      <w:r>
        <w:t>    neprovedení činností v důsledku nedostatku přístupových práv nebo oprávnění,</w:t>
      </w:r>
    </w:p>
    <w:p w:rsidR="00A77B3E">
      <w:pPr>
        <w:pStyle w:val="23"/>
      </w:pPr>
      <w:r>
        <w:t>e)</w:t>
      </w:r>
      <w:r>
        <w:t>    zahájení a ukončení činností technických aktiv,</w:t>
      </w:r>
    </w:p>
    <w:p w:rsidR="00A77B3E">
      <w:pPr>
        <w:pStyle w:val="23"/>
      </w:pPr>
      <w:r>
        <w:t>f)</w:t>
      </w:r>
      <w:r>
        <w:t>    kritická a chybová hlášení technických aktiv,</w:t>
      </w:r>
    </w:p>
    <w:p w:rsidR="00A77B3E">
      <w:pPr>
        <w:pStyle w:val="23"/>
      </w:pPr>
      <w:r>
        <w:t>g)</w:t>
      </w:r>
      <w:r>
        <w:t>    přístupy a neúspěšné pokusy o přístupy k záznamům událostí,</w:t>
      </w:r>
    </w:p>
    <w:p w:rsidR="00A77B3E">
      <w:pPr>
        <w:pStyle w:val="23"/>
      </w:pPr>
      <w:r>
        <w:t>h)</w:t>
      </w:r>
      <w:r>
        <w:t>    manipulace a neúspěšné pokusy o manipulaci se záznamy událostí,</w:t>
      </w:r>
    </w:p>
    <w:p w:rsidR="00A77B3E">
      <w:pPr>
        <w:pStyle w:val="23"/>
      </w:pPr>
      <w:r>
        <w:t>i)</w:t>
      </w:r>
      <w:r>
        <w:t>    změny a neúspěšné pokusy o změny nastavení nástrojů pro zaznamenávání událostí a</w:t>
      </w:r>
    </w:p>
    <w:p w:rsidR="00A77B3E">
      <w:pPr>
        <w:pStyle w:val="24"/>
      </w:pPr>
      <w:r>
        <w:t>j)</w:t>
      </w:r>
      <w:r>
        <w:t>    další činnosti uživatelů, které mohou mít vliv na bezpečnost regulované služby.</w:t>
      </w:r>
    </w:p>
    <w:p w:rsidR="00A77B3E">
      <w:pPr>
        <w:pStyle w:val="21"/>
      </w:pPr>
      <w:r>
        <w:t>(4)</w:t>
      </w:r>
      <w:r>
        <w:t>    Povinná osoba v rámci zaznamenávání událostí podle odstavce 2 zaznamenává následující informace o události:</w:t>
      </w:r>
    </w:p>
    <w:p w:rsidR="00A77B3E">
      <w:pPr>
        <w:pStyle w:val="22"/>
      </w:pPr>
      <w:r>
        <w:t>a)</w:t>
      </w:r>
      <w:r>
        <w:t>    datum a čas včetně specifikace časového pásma,</w:t>
      </w:r>
    </w:p>
    <w:p w:rsidR="00A77B3E">
      <w:pPr>
        <w:pStyle w:val="23"/>
      </w:pPr>
      <w:r>
        <w:t>b)</w:t>
      </w:r>
      <w:r>
        <w:t>    typ činnosti,</w:t>
      </w:r>
    </w:p>
    <w:p w:rsidR="00A77B3E">
      <w:pPr>
        <w:pStyle w:val="23"/>
      </w:pPr>
      <w:r>
        <w:t>c)</w:t>
      </w:r>
      <w:r>
        <w:t>    jednoznačnou identifikaci technického aktiva, které činnost zaznamenalo, a to i v případě, kdy v komunikační síti dochází ke změně této síťové identifikace,</w:t>
      </w:r>
    </w:p>
    <w:p w:rsidR="00A77B3E">
      <w:pPr>
        <w:pStyle w:val="23"/>
      </w:pPr>
      <w:r>
        <w:t>d)</w:t>
      </w:r>
      <w:r>
        <w:t>    jednoznačnou identifikaci účtu, pod kterým byla činnost provedena, a to i v případě, kdy v komunikační síti dochází ke změně této síťové identifikace,</w:t>
      </w:r>
    </w:p>
    <w:p w:rsidR="00A77B3E">
      <w:pPr>
        <w:pStyle w:val="23"/>
      </w:pPr>
      <w:r>
        <w:t>e)</w:t>
      </w:r>
      <w:r>
        <w:t>    jednoznačnou identifikaci zařízení původce, a to i v případě, kdy v komunikační síti dochází ke změně této síťové identifikace, a</w:t>
      </w:r>
    </w:p>
    <w:p w:rsidR="00A77B3E">
      <w:pPr>
        <w:pStyle w:val="24"/>
      </w:pPr>
      <w:r>
        <w:t>f)</w:t>
      </w:r>
      <w:r>
        <w:t>    úspěšnost nebo neúspěšnost činnosti.</w:t>
      </w:r>
    </w:p>
    <w:p w:rsidR="00A77B3E">
      <w:pPr>
        <w:pStyle w:val="21"/>
      </w:pPr>
      <w:r>
        <w:t>(5)</w:t>
      </w:r>
      <w:r>
        <w:t>    Povinná osoba dále s ohledem na události zaznamenané podle odstavce 2</w:t>
      </w:r>
    </w:p>
    <w:p w:rsidR="00A77B3E">
      <w:pPr>
        <w:pStyle w:val="22"/>
      </w:pPr>
      <w:r>
        <w:t>a)</w:t>
      </w:r>
      <w:r>
        <w:t>    zajistí důvěrnost a integritu získaných informací, včetně ochrany před neoprávněným čtením a jakoukoliv změnou,</w:t>
      </w:r>
    </w:p>
    <w:p w:rsidR="00A77B3E">
      <w:pPr>
        <w:pStyle w:val="23"/>
      </w:pPr>
      <w:r>
        <w:t>b)</w:t>
      </w:r>
      <w:r>
        <w:t>    používá s ohledem na vazby mezi aktivy centralizovaný nástroj pro sběr a uchovávání záznamů těchto událostí a</w:t>
      </w:r>
    </w:p>
    <w:p w:rsidR="00A77B3E">
      <w:pPr>
        <w:pStyle w:val="24"/>
      </w:pPr>
      <w:r>
        <w:t>c)</w:t>
      </w:r>
      <w:r>
        <w:t>    uchovává záznamy těchto událostí alespoň po dobu 18 měsíců.</w:t>
      </w:r>
    </w:p>
    <w:p w:rsidR="00A77B3E">
      <w:pPr>
        <w:pStyle w:val="21"/>
      </w:pPr>
      <w:r>
        <w:t>(6)</w:t>
      </w:r>
      <w:r>
        <w:t>    Povinná osoba zajišťuje nepřetržitou synchronizaci jednotného času technických aktiv.</w:t>
      </w:r>
    </w:p>
    <w:p w:rsidR="00A77B3E">
      <w:pPr>
        <w:pStyle w:val="12"/>
      </w:pPr>
      <w:r>
        <w:t>§ 23</w:t>
      </w:r>
    </w:p>
    <w:p w:rsidR="00A77B3E">
      <w:pPr>
        <w:pStyle w:val="10"/>
      </w:pPr>
      <w:r>
        <w:t>Vyhodnocování kybernetických bezpečnostních událostí</w:t>
      </w:r>
    </w:p>
    <w:p w:rsidR="00A77B3E">
      <w:pPr>
        <w:pStyle w:val="21"/>
      </w:pPr>
      <w:r>
        <w:t>(1)</w:t>
      </w:r>
      <w:r>
        <w:t>    Povinná osoba používá nástroj pro nepřetržité vyhodnocování kybernetických bezpečnostních událostí detekovaných podle § 21, který zajišťuje</w:t>
      </w:r>
    </w:p>
    <w:p w:rsidR="00A77B3E">
      <w:pPr>
        <w:pStyle w:val="22"/>
      </w:pPr>
      <w:r>
        <w:t>a)</w:t>
      </w:r>
      <w:r>
        <w:t>    sběr, vyhledávání a seskupování souvisejících záznamů za účelem detekce kybernetických bezpečnostních událostí,</w:t>
      </w:r>
    </w:p>
    <w:p w:rsidR="00A77B3E">
      <w:pPr>
        <w:pStyle w:val="23"/>
      </w:pPr>
      <w:r>
        <w:t>b)</w:t>
      </w:r>
      <w:r>
        <w:t>    nepřetržité poskytování informací o detekovaných kybernetických bezpečnostních událostech, včasné varování vybraných bezpečnostních rolí a dalších relevantních osob a</w:t>
      </w:r>
    </w:p>
    <w:p w:rsidR="00A77B3E">
      <w:pPr>
        <w:pStyle w:val="24"/>
      </w:pPr>
      <w:r>
        <w:t>c)</w:t>
      </w:r>
      <w:r>
        <w:t>    vyhodnocování kybernetických bezpečnostních událostí s cílem identifikace kybernetických bezpečnostních incidentů.</w:t>
      </w:r>
    </w:p>
    <w:p w:rsidR="00A77B3E">
      <w:pPr>
        <w:pStyle w:val="21"/>
      </w:pPr>
      <w:r>
        <w:t>(2)</w:t>
      </w:r>
      <w:r>
        <w:t>    Povinná osoba při používání nástroje pro nepřetržité vyhodnocování kybernetických bezpečnostních událostí v souladu s odstavcem 1 zajistí</w:t>
      </w:r>
    </w:p>
    <w:p w:rsidR="00A77B3E">
      <w:pPr>
        <w:pStyle w:val="22"/>
      </w:pPr>
      <w:r>
        <w:t>a)</w:t>
      </w:r>
      <w:r>
        <w:t>    omezení případů nesprávného nebo nežádoucího vyhodnocování kybernetických bezpečnostních událostí,</w:t>
      </w:r>
    </w:p>
    <w:p w:rsidR="00A77B3E">
      <w:pPr>
        <w:pStyle w:val="23"/>
      </w:pPr>
      <w:r>
        <w:t>b)</w:t>
      </w:r>
      <w:r>
        <w:t>    pravidelnou aktualizaci nastavení nástroje včetně jeho pravidel pro detekci a vyhodnocování kybernetických bezpečnostních událostí a</w:t>
      </w:r>
    </w:p>
    <w:p w:rsidR="00A77B3E">
      <w:pPr>
        <w:pStyle w:val="24"/>
      </w:pPr>
      <w:r>
        <w:t>c)</w:t>
      </w:r>
      <w:r>
        <w:t>    pravidelnou aktualizaci pravidel pro nepřetržité poskytování informací o detekovaných kybernetických bezpečnostních událostech včetně včasného varování vybraných bezpečnostních rolí a dalších relevantních osob.</w:t>
      </w:r>
    </w:p>
    <w:p w:rsidR="00A77B3E">
      <w:pPr>
        <w:pStyle w:val="21"/>
      </w:pPr>
      <w:r>
        <w:t>(3)</w:t>
      </w:r>
      <w:r>
        <w:t>    Povinná osoba zajistí využívání informací získaných nástrojem pro vyhodnocení kybernetických bezpečnostních událostí pro optimální nastavení systému řízení bezpečnosti informací regulované služby.</w:t>
      </w:r>
    </w:p>
    <w:p w:rsidR="00A77B3E">
      <w:pPr>
        <w:pStyle w:val="12"/>
      </w:pPr>
      <w:r>
        <w:t>§ 24</w:t>
      </w:r>
    </w:p>
    <w:p w:rsidR="00A77B3E">
      <w:pPr>
        <w:pStyle w:val="10"/>
      </w:pPr>
      <w:r>
        <w:t>Aplikační bezpečnost</w:t>
      </w:r>
    </w:p>
    <w:p w:rsidR="00A77B3E">
      <w:pPr>
        <w:pStyle w:val="28"/>
      </w:pPr>
      <w:r>
        <w:t>(1)</w:t>
      </w:r>
      <w:r>
        <w:t>    Povinná osoba pro zajištění bezpečnosti regulované služby užívá technická aktiva, která jsou jejich výrobcem, dodavatelem nebo jinou osobou podporována a zajistí aplikování schválených bezpečnostních aktualizací vydaných pro tato aktiva.</w:t>
      </w:r>
    </w:p>
    <w:p w:rsidR="00A77B3E">
      <w:pPr>
        <w:pStyle w:val="30"/>
      </w:pPr>
      <w:r>
        <w:t>(2)</w:t>
      </w:r>
      <w:r>
        <w:t>    Povinná osoba do doby plnění podle odstavce 1 zavede bezpečnostní opatření, která zaručí obdobnou nebo vyšší úroveň bezpečnosti těchto technických aktiv, a eviduje technická aktiva,</w:t>
      </w:r>
    </w:p>
    <w:p w:rsidR="00A77B3E">
      <w:pPr>
        <w:pStyle w:val="22"/>
      </w:pPr>
      <w:r>
        <w:t>a)</w:t>
      </w:r>
      <w:r>
        <w:t>    která již nejsou výrobcem, dodavatelem nebo jinou osobou podporována a</w:t>
      </w:r>
    </w:p>
    <w:p w:rsidR="00A77B3E">
      <w:pPr>
        <w:pStyle w:val="24"/>
      </w:pPr>
      <w:r>
        <w:t>b)</w:t>
      </w:r>
      <w:r>
        <w:t>    na která není možné aplikovat poslední schválenou bezpečnostní aktualizaci.</w:t>
      </w:r>
    </w:p>
    <w:p w:rsidR="00A77B3E">
      <w:pPr>
        <w:pStyle w:val="21"/>
      </w:pPr>
      <w:r>
        <w:t>(3)</w:t>
      </w:r>
      <w:r>
        <w:t>    Povinná osoba v rámci aplikační bezpečnosti zajistí trvalou ochranu aplikací, informací, transakcí a přenášených identifikátorů relací před</w:t>
      </w:r>
    </w:p>
    <w:p w:rsidR="00A77B3E">
      <w:pPr>
        <w:pStyle w:val="22"/>
      </w:pPr>
      <w:r>
        <w:t>a)</w:t>
      </w:r>
      <w:r>
        <w:t>    neoprávněnou činností a</w:t>
      </w:r>
    </w:p>
    <w:p w:rsidR="00A77B3E">
      <w:pPr>
        <w:pStyle w:val="24"/>
      </w:pPr>
      <w:r>
        <w:t>b)</w:t>
      </w:r>
      <w:r>
        <w:t>    popřením provedených činností.</w:t>
      </w:r>
    </w:p>
    <w:p w:rsidR="00A77B3E">
      <w:pPr>
        <w:pStyle w:val="21"/>
      </w:pPr>
      <w:r>
        <w:t>(4)</w:t>
      </w:r>
      <w:r>
        <w:t>    Povinná osoba v rámci skenování zranitelností technických aktiv</w:t>
      </w:r>
    </w:p>
    <w:p w:rsidR="00A77B3E">
      <w:pPr>
        <w:pStyle w:val="27"/>
      </w:pPr>
      <w:r>
        <w:t>a)</w:t>
      </w:r>
      <w:r>
        <w:t>    provádí pravidelné skenování zranitelností technických aktiv regulované služby</w:t>
      </w:r>
    </w:p>
    <w:p w:rsidR="00A77B3E">
      <w:pPr>
        <w:pStyle w:val="25"/>
      </w:pPr>
      <w:r>
        <w:t>1.</w:t>
      </w:r>
      <w:r>
        <w:t>    z vnitřní a vnější komunikační sítě a</w:t>
      </w:r>
    </w:p>
    <w:p w:rsidR="00A77B3E">
      <w:pPr>
        <w:pStyle w:val="26"/>
      </w:pPr>
      <w:r>
        <w:t>2.</w:t>
      </w:r>
      <w:r>
        <w:t>    alespoň jednou ročně.</w:t>
      </w:r>
    </w:p>
    <w:p w:rsidR="00A77B3E">
      <w:pPr>
        <w:pStyle w:val="27"/>
      </w:pPr>
      <w:r>
        <w:t>b)</w:t>
      </w:r>
      <w:r>
        <w:t>    zohlední výsledky skenování zranitelností technických aktiv v rámci řízení rizik podle § 8 a zavádí bezpečnostní opatření na základě zjištěných výsledků.</w:t>
      </w:r>
    </w:p>
    <w:p w:rsidR="00A77B3E">
      <w:pPr>
        <w:pStyle w:val="21"/>
      </w:pPr>
      <w:r>
        <w:t>(5)</w:t>
      </w:r>
      <w:r>
        <w:t>    Povinná osoba v rámci penetračního testování</w:t>
      </w:r>
    </w:p>
    <w:p w:rsidR="00A77B3E">
      <w:pPr>
        <w:pStyle w:val="27"/>
      </w:pPr>
      <w:r>
        <w:t>a)</w:t>
      </w:r>
      <w:r>
        <w:t>    provádí penetrační testování technických aktiv s ohledem na hodnocení těchto aktiv a hodnocení rizik</w:t>
      </w:r>
    </w:p>
    <w:p w:rsidR="00A77B3E">
      <w:pPr>
        <w:pStyle w:val="25"/>
      </w:pPr>
      <w:r>
        <w:t>1.</w:t>
      </w:r>
      <w:r>
        <w:t>    z vnitřní a vnější komunikační sítě,</w:t>
      </w:r>
    </w:p>
    <w:p w:rsidR="00A77B3E">
      <w:pPr>
        <w:pStyle w:val="31"/>
      </w:pPr>
      <w:r>
        <w:t>2.</w:t>
      </w:r>
      <w:r>
        <w:t>    před jejich uvedením do provozu a</w:t>
      </w:r>
    </w:p>
    <w:p w:rsidR="00A77B3E">
      <w:pPr>
        <w:pStyle w:val="26"/>
      </w:pPr>
      <w:r>
        <w:t>3.</w:t>
      </w:r>
      <w:r>
        <w:t>    v souvislosti s významnou změnou podle § 11 odst. 3,</w:t>
      </w:r>
    </w:p>
    <w:p w:rsidR="00A77B3E">
      <w:pPr>
        <w:pStyle w:val="22"/>
      </w:pPr>
      <w:r>
        <w:t>b)</w:t>
      </w:r>
      <w:r>
        <w:t>    zohlední výsledky penetračního testování při řízení rizik podle § 8 a zavádí bezpečnostní opatření na základě zjištěných výsledků,</w:t>
      </w:r>
    </w:p>
    <w:p w:rsidR="00A77B3E">
      <w:pPr>
        <w:pStyle w:val="23"/>
      </w:pPr>
      <w:r>
        <w:t>c)</w:t>
      </w:r>
      <w:r>
        <w:t>    provádí v souladu s odstavcem 5 písm. a) bodem 1 pravidelně penetrační testování, a to alespoň jednou za 2 roky,</w:t>
      </w:r>
    </w:p>
    <w:p w:rsidR="00A77B3E">
      <w:pPr>
        <w:pStyle w:val="23"/>
      </w:pPr>
      <w:r>
        <w:t>d)</w:t>
      </w:r>
      <w:r>
        <w:t>    v odůvodněných případech, pokud nemůže provést penetrační testování v rozsahu nebo intervalu stanoveném v odstavci 5 písm. c), může rozdělit toto penetrační testování do systematických celků. V takovém případě je nutno provést penetrační testování v rozsahu stanoveném v odstavci 5 písm. a) nejpozději do 5 let,</w:t>
      </w:r>
    </w:p>
    <w:p w:rsidR="00A77B3E">
      <w:pPr>
        <w:pStyle w:val="24"/>
      </w:pPr>
      <w:r>
        <w:t>e)</w:t>
      </w:r>
      <w:r>
        <w:t>    u penetračních testů v souladu s odstavcem 5 písm. a) eviduje termín provedení a konkrétní fyzické osoby provádějící toto penetrační testování.</w:t>
      </w:r>
    </w:p>
    <w:p w:rsidR="00A77B3E">
      <w:pPr>
        <w:pStyle w:val="21"/>
      </w:pPr>
      <w:r>
        <w:t>(6)</w:t>
      </w:r>
      <w:r>
        <w:t>    Povinná osoba provede opětovné otestování nálezu zjištěného na základě provedeného skenování zranitelností nebo penetračního testování za účelem ověření funkčnosti zavedených bezpečnostních opatření.</w:t>
      </w:r>
    </w:p>
    <w:p w:rsidR="00A77B3E">
      <w:pPr>
        <w:pStyle w:val="12"/>
      </w:pPr>
      <w:r>
        <w:t>§ 25</w:t>
      </w:r>
    </w:p>
    <w:p w:rsidR="00A77B3E">
      <w:pPr>
        <w:pStyle w:val="10"/>
      </w:pPr>
      <w:r>
        <w:t>Kryptografické algoritmy</w:t>
      </w:r>
    </w:p>
    <w:p w:rsidR="00A77B3E">
      <w:pPr>
        <w:pStyle w:val="21"/>
      </w:pPr>
      <w:r>
        <w:t>(1)</w:t>
      </w:r>
      <w:r>
        <w:t>    Povinná osoba při zajištění bezpečnosti technických aktiv a jejich komunikace</w:t>
      </w:r>
    </w:p>
    <w:p w:rsidR="00A77B3E">
      <w:pPr>
        <w:pStyle w:val="22"/>
      </w:pPr>
      <w:r>
        <w:t>a)</w:t>
      </w:r>
      <w:r>
        <w:t>    používá pouze aktuálně odolné kryptografické algoritmy,</w:t>
      </w:r>
    </w:p>
    <w:p w:rsidR="00A77B3E">
      <w:pPr>
        <w:pStyle w:val="23"/>
      </w:pPr>
      <w:r>
        <w:t>b)</w:t>
      </w:r>
      <w:r>
        <w:t>    prosazuje bezpečné nakládání s kryptografickými algoritmy a</w:t>
      </w:r>
    </w:p>
    <w:p w:rsidR="00A77B3E">
      <w:pPr>
        <w:pStyle w:val="24"/>
      </w:pPr>
      <w:r>
        <w:t>c)</w:t>
      </w:r>
      <w:r>
        <w:t>    zohledňuje doporučení a metodiky v oblasti kryptografických algoritmů vydané Národním úřadem pro kybernetickou a informační bezpečnost.</w:t>
      </w:r>
    </w:p>
    <w:p w:rsidR="00A77B3E">
      <w:pPr>
        <w:pStyle w:val="21"/>
      </w:pPr>
      <w:r>
        <w:t>(2)</w:t>
      </w:r>
      <w:r>
        <w:t>    Povinná osoba zajišťuje bezpečnou</w:t>
      </w:r>
    </w:p>
    <w:p w:rsidR="00A77B3E">
      <w:pPr>
        <w:pStyle w:val="22"/>
      </w:pPr>
      <w:r>
        <w:t>a)</w:t>
      </w:r>
      <w:r>
        <w:t>    hlasovou, audiovizuální a textovou komunikaci, a to včetně e-mailové komunikace, a</w:t>
      </w:r>
    </w:p>
    <w:p w:rsidR="00A77B3E">
      <w:pPr>
        <w:pStyle w:val="24"/>
      </w:pPr>
      <w:r>
        <w:t>b)</w:t>
      </w:r>
      <w:r>
        <w:t>    nouzovou komunikaci v rámci organizace.</w:t>
      </w:r>
    </w:p>
    <w:p w:rsidR="00A77B3E">
      <w:pPr>
        <w:pStyle w:val="21"/>
      </w:pPr>
      <w:r>
        <w:t>(3)</w:t>
      </w:r>
      <w:r>
        <w:t>    Povinná osoba v případě využívání kryptografických klíčů a certifikátů pro ochranu technických aktiv a komunikační sítě používá</w:t>
      </w:r>
    </w:p>
    <w:p w:rsidR="00A77B3E">
      <w:pPr>
        <w:pStyle w:val="22"/>
      </w:pPr>
      <w:r>
        <w:t>a)</w:t>
      </w:r>
      <w:r>
        <w:t>    pouze aktuálně odolné kryptografické klíče a certifikáty a</w:t>
      </w:r>
    </w:p>
    <w:p w:rsidR="00A77B3E">
      <w:pPr>
        <w:pStyle w:val="24"/>
      </w:pPr>
      <w:r>
        <w:t>b)</w:t>
      </w:r>
      <w:r>
        <w:t>    nástroj pro správu kryptografických klíčů a certifikátů, který</w:t>
      </w:r>
    </w:p>
    <w:p w:rsidR="00A77B3E">
      <w:pPr>
        <w:pStyle w:val="25"/>
      </w:pPr>
      <w:r>
        <w:t>1.</w:t>
      </w:r>
      <w:r>
        <w:t>    zajistí generování, distribuci, ukládání, změny, omezení platnosti, zneplatnění certifikátů a řádnou likvidaci kryptografických klíčů,</w:t>
      </w:r>
    </w:p>
    <w:p w:rsidR="00A77B3E">
      <w:pPr>
        <w:pStyle w:val="31"/>
      </w:pPr>
      <w:r>
        <w:t>2.</w:t>
      </w:r>
      <w:r>
        <w:t>    umožní kontrolu a audit a</w:t>
      </w:r>
    </w:p>
    <w:p w:rsidR="00A77B3E">
      <w:pPr>
        <w:pStyle w:val="26"/>
      </w:pPr>
      <w:r>
        <w:t>3.</w:t>
      </w:r>
      <w:r>
        <w:t>    zajistí důvěrnost a integritu kryptografických klíčů.</w:t>
      </w:r>
    </w:p>
    <w:p w:rsidR="00A77B3E">
      <w:pPr>
        <w:pStyle w:val="12"/>
      </w:pPr>
      <w:r>
        <w:t>§ 26</w:t>
      </w:r>
    </w:p>
    <w:p w:rsidR="00A77B3E">
      <w:pPr>
        <w:pStyle w:val="10"/>
      </w:pPr>
      <w:r>
        <w:t>Zajišťování dostupnosti regulované služby</w:t>
      </w:r>
    </w:p>
    <w:p w:rsidR="00A77B3E">
      <w:pPr>
        <w:pStyle w:val="21"/>
      </w:pPr>
      <w:r>
        <w:t>(1)</w:t>
      </w:r>
      <w:r>
        <w:t>    Povinná osoba zavede bezpečnostní opatření pro zajišťování dostupnosti regulované služby, kterými zajistí</w:t>
      </w:r>
    </w:p>
    <w:p w:rsidR="00A77B3E">
      <w:pPr>
        <w:pStyle w:val="22"/>
      </w:pPr>
      <w:r>
        <w:t>a)</w:t>
      </w:r>
      <w:r>
        <w:t>    dostupnost regulované služby podle cílů stanovených podle § 15,</w:t>
      </w:r>
    </w:p>
    <w:p w:rsidR="00A77B3E">
      <w:pPr>
        <w:pStyle w:val="23"/>
      </w:pPr>
      <w:r>
        <w:t>b)</w:t>
      </w:r>
      <w:r>
        <w:t>    odolnost regulované služby vůči hrozbám a zranitelnostem, které by mohly snížit její dostupnost a</w:t>
      </w:r>
    </w:p>
    <w:p w:rsidR="00A77B3E">
      <w:pPr>
        <w:pStyle w:val="24"/>
      </w:pPr>
      <w:r>
        <w:t>c)</w:t>
      </w:r>
      <w:r>
        <w:t>    redundanci aktiv nezbytných pro zajišťování dostupnosti regulované služby.</w:t>
      </w:r>
    </w:p>
    <w:p w:rsidR="00A77B3E">
      <w:pPr>
        <w:pStyle w:val="28"/>
      </w:pPr>
      <w:r>
        <w:t>(2)</w:t>
      </w:r>
      <w:r>
        <w:t>    Povinná osoba pro zajišťování dostupnosti regulované služby v souladu s odstavcem 1 vytváří pravidelné zálohy konfigurací a nastavení technických aktiv, informací a dat nezbytných zejména pro účely obnovy regulované služby v případě kybernetického bezpečnostního incidentu.</w:t>
      </w:r>
    </w:p>
    <w:p w:rsidR="00A77B3E">
      <w:pPr>
        <w:pStyle w:val="30"/>
      </w:pPr>
      <w:r>
        <w:t>(3)</w:t>
      </w:r>
      <w:r>
        <w:t>    Povinná osoba u záloh vytvářených podle odstavce 2 zajistí</w:t>
      </w:r>
    </w:p>
    <w:p w:rsidR="00A77B3E">
      <w:pPr>
        <w:pStyle w:val="22"/>
      </w:pPr>
      <w:r>
        <w:t>a)</w:t>
      </w:r>
      <w:r>
        <w:t>    pravidelné testování jejich integrity, dostupnosti a obnovitelnosti,</w:t>
      </w:r>
    </w:p>
    <w:p w:rsidR="00A77B3E">
      <w:pPr>
        <w:pStyle w:val="23"/>
      </w:pPr>
      <w:r>
        <w:t>b)</w:t>
      </w:r>
      <w:r>
        <w:t>    dokumentování výsledků testů provedených podle odstavce 3 písm. a),</w:t>
      </w:r>
    </w:p>
    <w:p w:rsidR="00A77B3E">
      <w:pPr>
        <w:pStyle w:val="23"/>
      </w:pPr>
      <w:r>
        <w:t>c)</w:t>
      </w:r>
      <w:r>
        <w:t>    ochranu ukládaných záloh a dat v nich obsažených před narušením jejich integrity a důvěrnosti, a to alespoň šifrováním těchto záloh v souladu s § 25, a</w:t>
      </w:r>
    </w:p>
    <w:p w:rsidR="00A77B3E">
      <w:pPr>
        <w:pStyle w:val="24"/>
      </w:pPr>
      <w:r>
        <w:t>d)</w:t>
      </w:r>
      <w:r>
        <w:t>    ochranu ukládaných záloh a dat v nich obsažených před narušením jejich dostupnosti.</w:t>
      </w:r>
    </w:p>
    <w:p w:rsidR="00A77B3E">
      <w:pPr>
        <w:pStyle w:val="28"/>
      </w:pPr>
      <w:r>
        <w:t>(4)</w:t>
      </w:r>
      <w:r>
        <w:t>    Povinná osoba pro zajišťování dostupnosti regulované služby zajistí bezpečnou správu konfigurací a nastavení technických aktiv s ohledem na hodnocení těchto aktiv a hodnocení rizik.</w:t>
      </w:r>
    </w:p>
    <w:p w:rsidR="00A77B3E">
      <w:pPr>
        <w:pStyle w:val="30"/>
      </w:pPr>
      <w:r>
        <w:t>(5)</w:t>
      </w:r>
      <w:r>
        <w:t>    Povinná osoba za účelem omezení šíření kybernetického bezpečnostního incidentu a snížení jeho dopadu odděluje zálohovací prostředí od jiných prostředí podle § 18 písm. a).</w:t>
      </w:r>
    </w:p>
    <w:p w:rsidR="00A77B3E">
      <w:pPr>
        <w:pStyle w:val="12"/>
      </w:pPr>
      <w:r>
        <w:t>§ 27</w:t>
      </w:r>
    </w:p>
    <w:p w:rsidR="00A77B3E">
      <w:pPr>
        <w:pStyle w:val="10"/>
      </w:pPr>
      <w:r>
        <w:t>Zabezpečení průmyslových, řídicích a obdobných specifických technických aktiv</w:t>
      </w:r>
    </w:p>
    <w:p w:rsidR="00A77B3E">
      <w:pPr>
        <w:pStyle w:val="11"/>
      </w:pPr>
      <w:r>
        <w:t>Povinná osoba včetně požadavků uvedených v § 3 až 26 pro zajištění kybernetické bezpečnosti průmyslových, řídicích a obdobných specifických technických aktiv dále využívá nástroje a zavádí bezpečnostní opatření, která zajistí</w:t>
      </w:r>
    </w:p>
    <w:p w:rsidR="00A77B3E">
      <w:pPr>
        <w:pStyle w:val="13"/>
      </w:pPr>
      <w:r>
        <w:t>a)</w:t>
      </w:r>
      <w:r>
        <w:t>    omezení fyzického přístupu k průmyslovým, řídicím a obdobným specifickým technickým aktivům,</w:t>
      </w:r>
    </w:p>
    <w:p w:rsidR="00A77B3E">
      <w:pPr>
        <w:pStyle w:val="14"/>
      </w:pPr>
      <w:r>
        <w:t>b)</w:t>
      </w:r>
      <w:r>
        <w:t>    omezení oprávnění k přístupu k průmyslovým, řídicím a obdobným specifickým technickým aktivům,</w:t>
      </w:r>
    </w:p>
    <w:p w:rsidR="00A77B3E">
      <w:pPr>
        <w:pStyle w:val="14"/>
      </w:pPr>
      <w:r>
        <w:t>c)</w:t>
      </w:r>
      <w:r>
        <w:t>    segmentaci a oddělení komunikačních sítí průmyslových, řídicích a obdobných specifických technických aktiv od jiných prostředí a segmentaci a oddělení těchto komunikačních sítí podle § 18,</w:t>
      </w:r>
    </w:p>
    <w:p w:rsidR="00A77B3E">
      <w:pPr>
        <w:pStyle w:val="14"/>
      </w:pPr>
      <w:r>
        <w:t>d)</w:t>
      </w:r>
      <w:r>
        <w:t>    omezení vzdálených přístupů a vzdálené správy průmyslových, řídicích a obdobných specifických technických aktiv, včetně omezení komunikace mimo komunikační síť povinné osoby,</w:t>
      </w:r>
    </w:p>
    <w:p w:rsidR="00A77B3E">
      <w:pPr>
        <w:pStyle w:val="14"/>
      </w:pPr>
      <w:r>
        <w:t>e)</w:t>
      </w:r>
      <w:r>
        <w:t>    ochranu jednotlivých průmyslových, řídicích a obdobných specifických technických aktiv před využitím známých zranitelností a hrozeb a</w:t>
      </w:r>
    </w:p>
    <w:p w:rsidR="00A77B3E">
      <w:pPr>
        <w:pStyle w:val="15"/>
      </w:pPr>
      <w:r>
        <w:t>f)</w:t>
      </w:r>
      <w:r>
        <w:t>    dostupnost a obnovu průmyslových, řídicích a obdobných specifických technických aktiv pro zajištění dostupnosti regulované služby.</w:t>
      </w:r>
    </w:p>
    <w:p w:rsidR="00A77B3E">
      <w:pPr>
        <w:pStyle w:val="7"/>
      </w:pPr>
      <w:r>
        <w:t>ČÁST TŘETÍ</w:t>
      </w:r>
    </w:p>
    <w:p w:rsidR="00A77B3E">
      <w:pPr>
        <w:pStyle w:val="8"/>
      </w:pPr>
      <w:r>
        <w:t>ZÁVĚREČNÁ USTANOVENÍ</w:t>
      </w:r>
    </w:p>
    <w:p w:rsidR="00A77B3E">
      <w:pPr>
        <w:pStyle w:val="9"/>
      </w:pPr>
      <w:r>
        <w:t>§ 28</w:t>
      </w:r>
    </w:p>
    <w:p w:rsidR="00A77B3E">
      <w:pPr>
        <w:pStyle w:val="10"/>
      </w:pPr>
      <w:r>
        <w:t>Přechodné ustanovení</w:t>
      </w:r>
    </w:p>
    <w:p w:rsidR="00A77B3E">
      <w:pPr>
        <w:pStyle w:val="1"/>
      </w:pPr>
    </w:p>
    <w:p w:rsidR="00A77B3E">
      <w:pPr>
        <w:pStyle w:val="11"/>
      </w:pPr>
      <w:r>
        <w:t>Povinná osoba, která byla ke dni předcházejícímu dni nabytí účinnosti této vyhlášky orgánem nebo osobou podle § 3 zákona č. 181/2014 Sb., o kybernetické bezpečnosti, ve znění pozdějších předpisů, které se ukládají povinnosti v oblasti zavádění a provádění bezpečnostních opatření podle vyhlášky č. 82/2018 Sb., vyhláška o kybernetické bezpečnosti, ve znění účinném přede dnem nabytí účinnosti této vyhlášky, a která ke dni nabytí účinnosti této vyhlášky splňuje kritéria pro registraci alespoň jedné regulované služby, zavádí a provádí v rozsahu stanoveném zákonem č. 264/2025 Sb., o kybernetické bezpečnosti do doby uplynutí lhůt pro zahájení plnění povinností podle zákona č. 264/2025 Sb., o kybernetické bezpečnosti bezpečnostní opatření podle vyhlášky č. 82/2018 Sb., o bezpečnostních opatřeních, kybernetických bezpečnostních incidentech, reaktivních opatřeních, náležitostech podání v oblasti kybernetické bezpečnosti a likvidaci dat (vyhláška o kybernetické bezpečnosti), ve znění účinném přede dnem nabytí účinnosti této vyhlášky.</w:t>
      </w:r>
    </w:p>
    <w:p w:rsidR="00A77B3E">
      <w:pPr>
        <w:pStyle w:val="7"/>
      </w:pPr>
      <w:r>
        <w:t>ČÁST ČTVRTÁ</w:t>
      </w:r>
    </w:p>
    <w:p w:rsidR="00A77B3E">
      <w:pPr>
        <w:pStyle w:val="8"/>
      </w:pPr>
      <w:r>
        <w:t>ÚČINNOST</w:t>
      </w:r>
    </w:p>
    <w:p w:rsidR="00A77B3E">
      <w:pPr>
        <w:pStyle w:val="9"/>
      </w:pPr>
      <w:r>
        <w:t>§ 29</w:t>
      </w:r>
    </w:p>
    <w:p w:rsidR="00A77B3E">
      <w:pPr>
        <w:pStyle w:val="10"/>
      </w:pPr>
      <w:r>
        <w:t>Účinnost</w:t>
      </w:r>
    </w:p>
    <w:p w:rsidR="00A77B3E">
      <w:pPr>
        <w:pStyle w:val="1"/>
      </w:pPr>
    </w:p>
    <w:p w:rsidR="00A77B3E">
      <w:pPr>
        <w:pStyle w:val="11"/>
      </w:pPr>
      <w:r>
        <w:t>Tato vyhláška nabývá účinnosti dnem 1. listopadu 2025.</w:t>
      </w:r>
    </w:p>
    <w:p w:rsidR="00A77B3E">
      <w:pPr>
        <w:pStyle w:val="1"/>
      </w:pPr>
    </w:p>
    <w:p w:rsidR="00A77B3E">
      <w:pPr>
        <w:pStyle w:val="32"/>
      </w:pPr>
      <w:r>
        <w:t>Ředitel:</w:t>
      </w:r>
    </w:p>
    <w:p w:rsidR="00A77B3E">
      <w:pPr>
        <w:pStyle w:val="33"/>
      </w:pPr>
      <w:r>
        <w:t>Ing. Kintr v. r.</w:t>
      </w:r>
    </w:p>
    <w:p w:rsidR="00A77B3E">
      <w:pPr>
        <w:pStyle w:val="1"/>
      </w:pPr>
    </w:p>
    <w:p w:rsidR="00A77B3E">
      <w:pPr>
        <w:pStyle w:val="1"/>
      </w:pPr>
    </w:p>
    <w:p w:rsidR="00A77B3E">
      <w:pPr>
        <w:pStyle w:val="34"/>
      </w:pPr>
      <w:r>
        <w:t>Příloha č. 1</w:t>
      </w:r>
    </w:p>
    <w:p w:rsidR="00A77B3E">
      <w:pPr>
        <w:pStyle w:val="35"/>
      </w:pPr>
      <w:r>
        <w:t>Hodnocení aktiv</w:t>
      </w:r>
    </w:p>
    <w:p w:rsidR="00A77B3E">
      <w:pPr>
        <w:pStyle w:val="28"/>
      </w:pPr>
      <w:r>
        <w:t>(1)</w:t>
      </w:r>
      <w:r>
        <w:t>    Povinná osoba pro hodnocení aktiv používá stupnici alespoň o čtyřech úrovních uvedených v tabulkách č. 1, 2 a 3 a posuzuje se, jaký dopad by mělo narušení bezpečnosti informací u jednotlivých aktiv.</w:t>
      </w:r>
    </w:p>
    <w:p w:rsidR="00A77B3E">
      <w:pPr>
        <w:pStyle w:val="29"/>
      </w:pPr>
      <w:r>
        <w:t>(2)</w:t>
      </w:r>
      <w:r>
        <w:t>    Povinná osoba může hodnotící úrovně aktiv ve stupnici přizpůsobit svým bezpečnostním potřebám. Povinná osoba může používat odlišný počet úrovní pro hodnocení aktiv, než jaký je uveden v této příloze, dodrží-li jednoznačné vazby mezi jimi používaným způsobem hodnocení aktiv a stupnicemi a úrovněmi pro hodnocení aktiv, které jsou uvedeny v této příloze.</w:t>
      </w:r>
    </w:p>
    <w:p w:rsidR="00A77B3E">
      <w:pPr>
        <w:pStyle w:val="29"/>
      </w:pPr>
      <w:r>
        <w:t>(3)</w:t>
      </w:r>
      <w:r>
        <w:t>    U primárních aktiv je zároveň nutné zohlednit alespoň oblasti uvedené v tabulce č. 4 - Oblasti hodnocení primárních aktiv.</w:t>
      </w:r>
    </w:p>
    <w:p w:rsidR="00A77B3E">
      <w:pPr>
        <w:pStyle w:val="30"/>
      </w:pPr>
      <w:r>
        <w:t>(4)</w:t>
      </w:r>
      <w:r>
        <w:t>    Při hodnocení podpůrných aktiv je nutné zohlednit zejména vazby mezi podpůrnými a primárními aktivy.</w:t>
      </w:r>
    </w:p>
    <w:p w:rsidR="00A77B3E">
      <w:pPr>
        <w:pStyle w:val="35"/>
      </w:pPr>
      <w:r>
        <w:t>Tab. č. 1: Stupnice pro hodnocení důvěrnosti</w:t>
      </w:r>
    </w:p>
    <w:p w:rsidR="00A77B3E">
      <w:pPr>
        <w:pStyle w:val="11"/>
      </w:pPr>
      <w:r>
        <w:t>Pro klasifikaci důvěrnosti informací a dat pro účely jejich sdílení lze využít aktuální verzi mezinárodního standardu tzv. Traffic Light Protocol (TLP)</w:t>
      </w:r>
      <w:r>
        <w:rPr>
          <w:vertAlign w:val="superscript"/>
        </w:rPr>
        <w:t>3</w:t>
      </w:r>
      <w:r>
        <w:t>).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51"/>
        <w:gridCol w:w="4414"/>
        <w:gridCol w:w="5965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6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Úroveň</w:t>
            </w:r>
          </w:p>
        </w:tc>
        <w:tc>
          <w:tcPr>
            <w:tcW w:w="18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</w:t>
            </w:r>
          </w:p>
        </w:tc>
        <w:tc>
          <w:tcPr>
            <w:tcW w:w="25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Příklady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Nízká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Aktiva jsou veřejně přístupná nebo byla určena ke zveřejnění. Narušení důvěrnosti aktiv neohrožuje oprávněné zájmy povinné osoby.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Není vyžadována žádná ochrana.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 případě sdílení takové informace, může být tato informace dále poskytována a šířena bez omezení. Případné omezení na základě práva duševního vlastnictví původce a/nebo příjemce či třetích stran nejsou tímto ustanovením dotčena. Likvidace/mazání na úrovni Nízká – viz příloha č. 2.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Střední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Aktiva nejsou veřejně přístupná, ochrana aktiv není vyžadována žádným právním předpisem nebo smluvním ujednáním.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důvěrnosti jsou využívány prostředky pro řízení přístupu.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 případě sdílení takové informace, může být tato informace sdílena v rámci organizace příjemce a případně také s dalšími partnerskými subjekty příjemce, avšak nikoli skrze veřejně dostupné kanály; příjemce musí při předání zajistit důvěrnost komunikace.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Likvidace/mazání na úrovni Střední – viz příloha č. 2.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Vysoká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Aktiva nejsou veřejně přístupná a jejich ochrana je vyžadována právními předpisy, jinými předpisy nebo smluvními ujednáními (například obchodní tajemství, osobní údaje).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důvěrnosti jsou využívány prostředky, které zajistí řízení a zaznamenávání přístupu. Přenosy informací komunikačními sítěmi jsou chráněny pomocí kryptografických algoritmů.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 případě sdílení takové informace, může být tato informace sdílena v rámci organizace příjemce a jejím partnerům nebo pouze v rámci organizace příjemce, a to pouze osobám, které splňují zásady need-to-know.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Likvidace/mazání na úrovni Vysoká – viz příloha č. 2.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Kritická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Aktiva nejsou veřejně přístupná a vyžadují nadstandardní míru ochrany nad rámec předchozí kategorie (například strategické obchodní tajemství, zvláštní kategorie osobních údajů).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důvěrnosti jsou využívány prostředky, které zajistí řízení a zaznamenávání přístupu. Dále metody ochrany zabraňující zneužití aktiv ze strany administrátorů. Přenosy informací jsou chráněny pomocí kryptografických algoritmů.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 případě sdílení takové informace, nemůže být tato informace poskytnuta jiné osobě než té, které byla informace určena, nebudou-li výslovně stanoveny další osoby, kterým lze takovou informaci poskytnout. V případě, že příjemce považuje za důležité informaci poskytnout dalším subjektům, lze tak učinit pouze se souhlasem původce informace.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Likvidace/mazání na úrovni Kritická – viz příloha č. 2.</w:t>
            </w:r>
          </w:p>
        </w:tc>
      </w:tr>
    </w:tbl>
    <w:p w:rsidR="00A77B3E">
      <w:pPr>
        <w:pStyle w:val="11"/>
      </w:pPr>
    </w:p>
    <w:p w:rsidR="00A77B3E">
      <w:pPr>
        <w:pStyle w:val="35"/>
      </w:pPr>
      <w:r>
        <w:t>Tab. č. 2: Stupnice pro hodnocení integrity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51"/>
        <w:gridCol w:w="4414"/>
        <w:gridCol w:w="5965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6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Úroveň</w:t>
            </w:r>
          </w:p>
        </w:tc>
        <w:tc>
          <w:tcPr>
            <w:tcW w:w="18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</w:t>
            </w:r>
          </w:p>
        </w:tc>
        <w:tc>
          <w:tcPr>
            <w:tcW w:w="25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Příklady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Nízká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Aktivum nevyžaduje ochranu z hlediska integrity. Narušení integrity aktiva neohrožuje oprávněné zájmy povinné osoby.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Není vyžadována žádná ochrana.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Střední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Aktivum může vyžadovat ochranu z hlediska integrity. Narušení integrity aktiva může vést k poškození oprávněných zájmů povinné osoby a může se projevit méně závažnými dopady na primární aktiva.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integrity jsou využívány standardní prostředky.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Vysoká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Aktivum vyžaduje ochranu z hlediska integrity. Narušení integrity aktiva vede k poškození oprávněných zájmů povinné osoby s podstatnými dopady na primární aktiva.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integrity jsou využívány speciální prostředky zaznamenávající historii provedených změn a identity osob provádějících změny. Ochrana integrity informací přenášených komunikačními sítěmi je zajištěna pomocí kryptografických algoritmů.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Kritická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Aktivum vyžaduje ochranu z hlediska integrity. Narušení integrity vede k velmi vážnému poškození oprávněných zájmů povinné osoby s přímými a velmi vážnými dopady na primární aktiva.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integrity jsou využívány speciální prostředky jednoznačné identifikace osoby provádějící změnu.</w:t>
            </w:r>
          </w:p>
        </w:tc>
      </w:tr>
    </w:tbl>
    <w:p w:rsidR="00A77B3E">
      <w:pPr>
        <w:pStyle w:val="11"/>
      </w:pPr>
    </w:p>
    <w:p w:rsidR="00A77B3E">
      <w:pPr>
        <w:pStyle w:val="35"/>
      </w:pPr>
      <w:r>
        <w:t>Tab. č. 3: Stupnice pro hodnocení dostupnosti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51"/>
        <w:gridCol w:w="4414"/>
        <w:gridCol w:w="5965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6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Úroveň</w:t>
            </w:r>
          </w:p>
        </w:tc>
        <w:tc>
          <w:tcPr>
            <w:tcW w:w="18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</w:t>
            </w:r>
          </w:p>
        </w:tc>
        <w:tc>
          <w:tcPr>
            <w:tcW w:w="25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Příklady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Nízká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dostupnosti aktiva, například v případě výpadku v jednotkách týdnů, je běžně tolerováno a nemá žádný nebo zanedbatelný dopad na poskytovanou regulovanou službu.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dostupnosti je postačující pravidelné zálohování. Zajištění redundance těchto aktiv nemusí být potřeba.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Střední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dostupnosti aktiva by nemělo překročit dobu například jednoho pracovního dne, dlouhodobější výpadek vede k možnému ohrožení poskytování regulované služby povinné osoby.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dostupnosti jsou využívány běžné metody zálohování a obnovy. Je vhodné zajistit redundanci pro tato aktiva.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Vysoká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dostupnosti aktiva by nemělo překročit dobu například několika hodin. Jakýkoli výpadek je nutné řešit neprodleně, protože vede k přímému ohrožení poskytování regulované služby. Aktiva jsou považována za velmi důležitá.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dostupnosti jsou využívány záložní systémy a obnova poskytování služeb může být podmíněna zásahy obsluhy nebo výměnou technických aktiv. Je vhodné zajistit redundanci pro tato aktiva, která by mohla být zapojena alespoň např. v režimu tzv. Active-Standby.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Kritická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dostupnosti aktiva není přípustné a i krátkodobá nedostupnost (v řádu několika minut) vede k vážnému ohrožení oprávněných zájmů povinné osoby. Aktiva jsou považována za kritická.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Pro ochranu dostupnosti jsou využívány záložní systémy a obnova poskytování služeb je krátkodobá a automatizovaná. Je nezbytné zajistit redundanci pro tato aktiva, která by mohla být zapojena např. v režimu tzv. Active-Active (režimu vysoké dostupnosti).</w:t>
            </w:r>
          </w:p>
        </w:tc>
      </w:tr>
    </w:tbl>
    <w:p w:rsidR="00A77B3E">
      <w:pPr>
        <w:pStyle w:val="11"/>
      </w:pPr>
    </w:p>
    <w:p w:rsidR="00A77B3E">
      <w:pPr>
        <w:pStyle w:val="35"/>
      </w:pPr>
      <w:r>
        <w:t>Tab. č. 4 Oblasti hodnocení primárních aktiv</w:t>
      </w:r>
    </w:p>
    <w:p w:rsidR="00A77B3E">
      <w:pPr>
        <w:pStyle w:val="11"/>
      </w:pPr>
      <w:r>
        <w:t>Při hodnocení primárních aktiv je potřeba posoudit alespoň relevantní z následujících oblastí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5726"/>
        <w:gridCol w:w="6204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24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Oblasti</w:t>
            </w:r>
          </w:p>
        </w:tc>
        <w:tc>
          <w:tcPr>
            <w:tcW w:w="260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bottom"/>
            <w:hideMark/>
          </w:tcPr>
          <w:p w:rsidR="00A77B3E">
            <w:pPr>
              <w:pStyle w:val="11"/>
              <w:overflowPunct w:val="0"/>
              <w:ind w:left="0" w:firstLine="0"/>
              <w:jc w:val="center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Příklady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a) rozsah a důležitost osobních údajů, zvláštních kategorií osobních údajů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Únik osobních údajů fyzické osoby.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b) rozsah dotčených právních povinností nebo jiných závazků nebo obchodního tajemství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povinnosti zveřejňovat dokumenty na elektronické úřední desce, která musí být nepřetržitě dostupná vzdáleným přístupem.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Porušení smlouvy a z ní plynoucí sankce.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Únik obchodního tajemství.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Porušení legislativy a z toho plynoucí pokuty.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c) rozsah narušení vnitřních řídicích a kontrolních činností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Neúplnost nebo modifikace informací potřebných pro rozhodování vedení a kontrolní činnost.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d) poškození veřejných, obchodních nebo ekonomických zájmů a možné finanční ztráty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Nedostupnost informací o fakturách na základě nedostupnosti ekonomického systému.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Nedostupnost informací o možných obchodních příležitostech a z toho plynoucí ušlý zisk.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Například nedostupnost internetových stránek, může vést k neinformování veřejnosti o důležitých skutečnostech (záplavy, ekologické katastrofy atd.).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e) dopady na poskytování důležitých služeb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všech informací a služeb vztažených směrem k regulované službě a hlavnímu cíli (účelu existence) organizace.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f) rozsah narušení běžných činností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Narušení činností personálních, ekonomických, správy budov a autoparku, neschopnost přijímat datové zprávy apod.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center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g) dopady na zachování dobrého jména nebo ochranu dobré pověsti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Nedodržení závazků.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Únik interních informací.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h) dopady na bezpečnost a zdraví osob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Neschopnost zajistit základní příjem, potraviny, přístup ke zdravotní péči, svobodu apod.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Možnost zranění a ztrát na životech.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i) dopady na mezinárodní vztahy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Únik informací od zahraničních partnerů.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Únik informací od partnera, který je součástí mezinárodního koncernu.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j) dopady na uživatele regulované služby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11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Ztráta možnosti přístupu uživatele ke službě vlivem její nedostupnosti.</w:t>
            </w:r>
          </w:p>
        </w:tc>
      </w:tr>
    </w:tbl>
    <w:p w:rsidR="00A77B3E">
      <w:pPr>
        <w:pStyle w:val="11"/>
      </w:pPr>
    </w:p>
    <w:p w:rsidR="00A77B3E">
      <w:pPr>
        <w:pStyle w:val="1"/>
      </w:pPr>
    </w:p>
    <w:p w:rsidR="00A77B3E">
      <w:pPr>
        <w:pStyle w:val="34"/>
      </w:pPr>
      <w:r>
        <w:t>Příloha č. 2</w:t>
      </w:r>
    </w:p>
    <w:p w:rsidR="00A77B3E">
      <w:pPr>
        <w:pStyle w:val="35"/>
      </w:pPr>
      <w:r>
        <w:t>Likvidace informací a dat</w:t>
      </w:r>
    </w:p>
    <w:p w:rsidR="00A77B3E">
      <w:pPr>
        <w:pStyle w:val="28"/>
      </w:pPr>
      <w:r>
        <w:t>(1)</w:t>
      </w:r>
      <w:r>
        <w:t>    Tato příloha udává povinnosti povinné osoby k definování způsobů likvidace informací a dat, jejich kopií a technických aktiv, která jsou nosiči informací a dat, s ohledem na jejich hodnocení a úroveň podle přílohy č. 1 k této vyhlášce.</w:t>
      </w:r>
    </w:p>
    <w:p w:rsidR="00A77B3E">
      <w:pPr>
        <w:pStyle w:val="29"/>
      </w:pPr>
      <w:r>
        <w:t>(2)</w:t>
      </w:r>
      <w:r>
        <w:t>    Povinná osoba stanoví pravidla a postupy pro způsoby likvidace informací a dat, jejich kopií a technických aktiv, která jsou nosiči informací a dat, v souladu s touto přílohou. Tím nejsou dotčeny povinnosti podle jiných právních předpisů.</w:t>
      </w:r>
    </w:p>
    <w:p w:rsidR="00A77B3E">
      <w:pPr>
        <w:pStyle w:val="30"/>
      </w:pPr>
      <w:r>
        <w:t>(3)</w:t>
      </w:r>
      <w:r>
        <w:t>    Pravidla a postupy pro likvidaci informací a dat, jejich kopií a technických aktiv, která jsou nosiči informací a dat, musí být stanovena přiměřeně podle hodnocení a úrovně aktiv a měla by zejména zohledňovat</w:t>
      </w:r>
    </w:p>
    <w:p w:rsidR="00A77B3E">
      <w:pPr>
        <w:pStyle w:val="22"/>
      </w:pPr>
      <w:r>
        <w:t>a)</w:t>
      </w:r>
      <w:r>
        <w:t>    hodnotu aktiva (zejména z pohledu důvěrnosti),</w:t>
      </w:r>
    </w:p>
    <w:p w:rsidR="00A77B3E">
      <w:pPr>
        <w:pStyle w:val="23"/>
      </w:pPr>
      <w:r>
        <w:t>b)</w:t>
      </w:r>
      <w:r>
        <w:t>    technologii (typy nosičů informací a dat),</w:t>
      </w:r>
    </w:p>
    <w:p w:rsidR="00A77B3E">
      <w:pPr>
        <w:pStyle w:val="23"/>
      </w:pPr>
      <w:r>
        <w:t>c)</w:t>
      </w:r>
      <w:r>
        <w:t>    zda se nosiče informací a dat nachází pod přímou kontrolou povinné osoby či nikoliv,</w:t>
      </w:r>
    </w:p>
    <w:p w:rsidR="00A77B3E">
      <w:pPr>
        <w:pStyle w:val="23"/>
      </w:pPr>
      <w:r>
        <w:t>d)</w:t>
      </w:r>
      <w:r>
        <w:t>    zda jsou nosiče informací a dat součástí dedikovaného nebo sdíleného prostředí,</w:t>
      </w:r>
    </w:p>
    <w:p w:rsidR="00A77B3E">
      <w:pPr>
        <w:pStyle w:val="23"/>
      </w:pPr>
      <w:r>
        <w:t>e)</w:t>
      </w:r>
      <w:r>
        <w:t>    jaká osoba bude likvidaci informací a dat provádět (například interní zaměstnanec nebo dodavatel),</w:t>
      </w:r>
    </w:p>
    <w:p w:rsidR="00A77B3E">
      <w:pPr>
        <w:pStyle w:val="23"/>
      </w:pPr>
      <w:r>
        <w:t>f)</w:t>
      </w:r>
      <w:r>
        <w:t>    dostupnost zdrojů potřebných pro likvidaci (například časové, lidské, finanční, technické),</w:t>
      </w:r>
    </w:p>
    <w:p w:rsidR="00A77B3E">
      <w:pPr>
        <w:pStyle w:val="23"/>
      </w:pPr>
      <w:r>
        <w:t>g)</w:t>
      </w:r>
      <w:r>
        <w:t>    možné způsoby likvidace informací a dat nebo jejich nosičů a</w:t>
      </w:r>
    </w:p>
    <w:p w:rsidR="00A77B3E">
      <w:pPr>
        <w:pStyle w:val="24"/>
      </w:pPr>
      <w:r>
        <w:t>h)</w:t>
      </w:r>
      <w:r>
        <w:t>    stavu nosiče informací a dat (například při poškození nosiče nebude možné použít variantu přepisu informací a dat, ale některý ze způsobů fyzické likvidace).</w:t>
      </w:r>
    </w:p>
    <w:p w:rsidR="00A77B3E">
      <w:pPr>
        <w:pStyle w:val="21"/>
      </w:pPr>
      <w:r>
        <w:t>(4)</w:t>
      </w:r>
      <w:r>
        <w:t>    Způsoby likvidace informací a dat, jejich kopií a technických aktiv, která jsou nosiči informací a dat:</w:t>
      </w:r>
    </w:p>
    <w:p w:rsidR="00A77B3E">
      <w:pPr>
        <w:pStyle w:val="27"/>
      </w:pPr>
      <w:r>
        <w:t>a)</w:t>
      </w:r>
      <w:r>
        <w:t>    Odstranění</w:t>
      </w:r>
    </w:p>
    <w:p w:rsidR="00A77B3E">
      <w:pPr>
        <w:pStyle w:val="25"/>
      </w:pPr>
      <w:r>
        <w:t>1.</w:t>
      </w:r>
      <w:r>
        <w:t>    Způsob likvidace nosičů informací a dat tak, aby byla nedostupná (například odstranění datového souboru, vyhození nosiče do odpadu).</w:t>
      </w:r>
    </w:p>
    <w:p w:rsidR="00A77B3E">
      <w:pPr>
        <w:pStyle w:val="31"/>
      </w:pPr>
      <w:r>
        <w:t>2.</w:t>
      </w:r>
      <w:r>
        <w:t>    V případě získání nosiče informací a dat je možné s vynaložením určitého úsilí informace a data obnovit.</w:t>
      </w:r>
    </w:p>
    <w:p w:rsidR="00A77B3E">
      <w:pPr>
        <w:pStyle w:val="31"/>
      </w:pPr>
      <w:r>
        <w:t>3.</w:t>
      </w:r>
      <w:r>
        <w:t>    Tato metoda není vhodná pro nosiče informací a dat neumožňující opětovný zápis.</w:t>
      </w:r>
    </w:p>
    <w:p w:rsidR="00A77B3E">
      <w:pPr>
        <w:pStyle w:val="26"/>
      </w:pPr>
      <w:r>
        <w:t>4.</w:t>
      </w:r>
      <w:r>
        <w:t>    Použitelný způsob pro úroveň důvěrnosti aktiva (vychází z přílohy č. 1 k této vyhlášce): Nízká.</w:t>
      </w:r>
    </w:p>
    <w:p w:rsidR="00A77B3E">
      <w:pPr>
        <w:pStyle w:val="27"/>
      </w:pPr>
      <w:r>
        <w:t>b)</w:t>
      </w:r>
      <w:r>
        <w:t>    Přepsání</w:t>
      </w:r>
    </w:p>
    <w:p w:rsidR="00A77B3E">
      <w:pPr>
        <w:pStyle w:val="25"/>
      </w:pPr>
      <w:r>
        <w:t>1.</w:t>
      </w:r>
      <w:r>
        <w:t>    Způsob likvidace spočívá v opakovaném přepsání informací a dat náhodnými hodnotami.</w:t>
      </w:r>
    </w:p>
    <w:p w:rsidR="00A77B3E">
      <w:pPr>
        <w:pStyle w:val="31"/>
      </w:pPr>
      <w:r>
        <w:t>2.</w:t>
      </w:r>
      <w:r>
        <w:t>    Volně dostupné nástroje neumožňují obnovení po násobném přepsání informací a dat.</w:t>
      </w:r>
    </w:p>
    <w:p w:rsidR="00A77B3E">
      <w:pPr>
        <w:pStyle w:val="31"/>
      </w:pPr>
      <w:r>
        <w:t>3.</w:t>
      </w:r>
      <w:r>
        <w:t>    Přepsání může být nahrazeno nebo kombinováno s bezpečnou likvidací kryptografických klíčů k zašifrovaným informacím a datům.</w:t>
      </w:r>
    </w:p>
    <w:p w:rsidR="00A77B3E">
      <w:pPr>
        <w:pStyle w:val="31"/>
      </w:pPr>
      <w:r>
        <w:t>4.</w:t>
      </w:r>
      <w:r>
        <w:t>    Tato metoda není vhodná pro poškozené nosiče, nosiče neumožňující opětovný zápis, případně pro nosiče s velkou paměťovou kapacitou.</w:t>
      </w:r>
    </w:p>
    <w:p w:rsidR="00A77B3E">
      <w:pPr>
        <w:pStyle w:val="26"/>
      </w:pPr>
      <w:r>
        <w:t>5.</w:t>
      </w:r>
      <w:r>
        <w:t>    Použitelný způsob pro úroveň důvěrnosti aktiva (vychází z přílohy č. 1 k této vyhlášce): Nízká až Vysoká.</w:t>
      </w:r>
    </w:p>
    <w:p w:rsidR="00A77B3E">
      <w:pPr>
        <w:pStyle w:val="27"/>
      </w:pPr>
      <w:r>
        <w:t>c)</w:t>
      </w:r>
      <w:r>
        <w:t>    Fyzická likvidace</w:t>
      </w:r>
    </w:p>
    <w:p w:rsidR="00A77B3E">
      <w:pPr>
        <w:pStyle w:val="25"/>
      </w:pPr>
      <w:r>
        <w:t>1.</w:t>
      </w:r>
      <w:r>
        <w:t>    Způsob likvidace spočívající ve zničení nosiče informací a dat, popřípadě v rozebrání nosiče a následného zničení (například mechanickým nebo chemickým působením vč. tepelného).</w:t>
      </w:r>
    </w:p>
    <w:p w:rsidR="00A77B3E">
      <w:pPr>
        <w:pStyle w:val="31"/>
      </w:pPr>
      <w:r>
        <w:t>2.</w:t>
      </w:r>
      <w:r>
        <w:t>    Nosič informací a dat po fyzické likvidaci nelze znovu použít. Informace a data není možné z tohoto nosiče obnovit ani při vynaložení značného množství prostředků a úsilí.</w:t>
      </w:r>
    </w:p>
    <w:p w:rsidR="00A77B3E">
      <w:pPr>
        <w:pStyle w:val="26"/>
      </w:pPr>
      <w:r>
        <w:t>3.</w:t>
      </w:r>
      <w:r>
        <w:t>    Použitelný způsob likvidace pro úroveň důvěrnosti aktiva (vychází z přílohy č. 1 k této vyhlášce): nízká až kritická.</w:t>
      </w:r>
    </w:p>
    <w:p w:rsidR="00A77B3E">
      <w:pPr>
        <w:pStyle w:val="1"/>
      </w:pPr>
    </w:p>
    <w:p w:rsidR="00A77B3E">
      <w:pPr>
        <w:pStyle w:val="34"/>
      </w:pPr>
      <w:r>
        <w:t>Příloha č. 3</w:t>
      </w:r>
    </w:p>
    <w:p w:rsidR="00A77B3E">
      <w:pPr>
        <w:pStyle w:val="35"/>
      </w:pPr>
      <w:r>
        <w:t>Zranitelnosti a hrozby</w:t>
      </w:r>
    </w:p>
    <w:p w:rsidR="00A77B3E">
      <w:pPr>
        <w:pStyle w:val="11"/>
      </w:pPr>
      <w:r>
        <w:t>Tato příloha obsahuje kategorie zranitelností a hrozeb, které musí povinná osoba zvážit při určování rizik, pokud jsou pro dané aktivum relevantní. Povinná osoba nad rámec níže uvedených kategorií zranitelností a hrozeb může určit konkrétní hrozby a zranitelnosti podle svých bezpečnostních potřeb.</w:t>
      </w:r>
    </w:p>
    <w:p w:rsidR="00A77B3E">
      <w:pPr>
        <w:pStyle w:val="35"/>
      </w:pPr>
      <w:r>
        <w:t>Zranitelnosti</w:t>
      </w:r>
    </w:p>
    <w:p w:rsidR="00A77B3E">
      <w:pPr>
        <w:pStyle w:val="36"/>
      </w:pPr>
      <w:r>
        <w:t>1.</w:t>
      </w:r>
      <w:r>
        <w:t>    Nedostatečná údržba aktiv,</w:t>
      </w:r>
    </w:p>
    <w:p w:rsidR="00A77B3E">
      <w:pPr>
        <w:pStyle w:val="37"/>
      </w:pPr>
      <w:r>
        <w:t>2.</w:t>
      </w:r>
      <w:r>
        <w:t>    zastaralost aktiv,</w:t>
      </w:r>
    </w:p>
    <w:p w:rsidR="00A77B3E">
      <w:pPr>
        <w:pStyle w:val="37"/>
      </w:pPr>
      <w:r>
        <w:t>3.</w:t>
      </w:r>
      <w:r>
        <w:t>    nedostatečná ochrana perimetru,</w:t>
      </w:r>
    </w:p>
    <w:p w:rsidR="00A77B3E">
      <w:pPr>
        <w:pStyle w:val="37"/>
      </w:pPr>
      <w:r>
        <w:t>4.</w:t>
      </w:r>
      <w:r>
        <w:t>    nedostatečné bezpečnostní povědomí uživatelů, administrátorů, osob zastávajících bezpečnostní role, dodavatelů a vrcholného vedení,</w:t>
      </w:r>
    </w:p>
    <w:p w:rsidR="00A77B3E">
      <w:pPr>
        <w:pStyle w:val="37"/>
      </w:pPr>
      <w:r>
        <w:t>5.</w:t>
      </w:r>
      <w:r>
        <w:t>    nedostatečné zálohování,</w:t>
      </w:r>
    </w:p>
    <w:p w:rsidR="00A77B3E">
      <w:pPr>
        <w:pStyle w:val="37"/>
      </w:pPr>
      <w:r>
        <w:t>6.</w:t>
      </w:r>
      <w:r>
        <w:t>    nevhodné nastavení přístupových oprávnění,</w:t>
      </w:r>
    </w:p>
    <w:p w:rsidR="00A77B3E">
      <w:pPr>
        <w:pStyle w:val="37"/>
      </w:pPr>
      <w:r>
        <w:t>7.</w:t>
      </w:r>
      <w:r>
        <w:t>    nedostatečné postupy a procesy pro detekování kybernetických bezpečnostních událostí a identifikování kybernetických bezpečnostních incidentů,</w:t>
      </w:r>
    </w:p>
    <w:p w:rsidR="00A77B3E">
      <w:pPr>
        <w:pStyle w:val="37"/>
      </w:pPr>
      <w:r>
        <w:t>8.</w:t>
      </w:r>
      <w:r>
        <w:t>    nedostatečné monitorování činnosti uživatelů a administrátorů a neschopnost odhalit činnost, která může mít vliv na bezpečnost regulované služby,</w:t>
      </w:r>
    </w:p>
    <w:p w:rsidR="00A77B3E">
      <w:pPr>
        <w:pStyle w:val="37"/>
      </w:pPr>
      <w:r>
        <w:t>9.</w:t>
      </w:r>
      <w:r>
        <w:t>    nedostatečné stanovení bezpečnostních pravidel a postupů, nepřesné nebo nejednoznačné vymezení práv a povinností uživatelů, administrátorů, osob zastávajících bezpečnostní role, dodavatelů a vrcholného vedení,</w:t>
      </w:r>
    </w:p>
    <w:p w:rsidR="00A77B3E">
      <w:pPr>
        <w:pStyle w:val="37"/>
      </w:pPr>
      <w:r>
        <w:t>10.</w:t>
      </w:r>
      <w:r>
        <w:t>    nedostatečná ochrana aktiv,</w:t>
      </w:r>
    </w:p>
    <w:p w:rsidR="00A77B3E">
      <w:pPr>
        <w:pStyle w:val="37"/>
      </w:pPr>
      <w:r>
        <w:t>11.</w:t>
      </w:r>
      <w:r>
        <w:t>    nevhodně navržená bezpečná architektura,</w:t>
      </w:r>
    </w:p>
    <w:p w:rsidR="00A77B3E">
      <w:pPr>
        <w:pStyle w:val="37"/>
      </w:pPr>
      <w:r>
        <w:t>12.</w:t>
      </w:r>
      <w:r>
        <w:t>    nedostatečná míra nezávislé kontroly,</w:t>
      </w:r>
    </w:p>
    <w:p w:rsidR="00A77B3E">
      <w:pPr>
        <w:pStyle w:val="37"/>
      </w:pPr>
      <w:r>
        <w:t>13.</w:t>
      </w:r>
      <w:r>
        <w:t>    neschopnost včasného odhalení pochybení ze strany uživatelů, administrátorů, osob zastávajících bezpečnostní role, dodavatelů a vrcholného vedení,</w:t>
      </w:r>
    </w:p>
    <w:p w:rsidR="00A77B3E">
      <w:pPr>
        <w:pStyle w:val="37"/>
      </w:pPr>
      <w:r>
        <w:t>14.</w:t>
      </w:r>
      <w:r>
        <w:t>    nedostatek zaměstnanců s potřebnou odbornou úrovní znalostí,</w:t>
      </w:r>
    </w:p>
    <w:p w:rsidR="00A77B3E">
      <w:pPr>
        <w:pStyle w:val="37"/>
      </w:pPr>
      <w:r>
        <w:t>15.</w:t>
      </w:r>
      <w:r>
        <w:t>    umístění aktiva mimo fyzickou kontrolu (například na území cizího státu),</w:t>
      </w:r>
    </w:p>
    <w:p w:rsidR="00A77B3E">
      <w:pPr>
        <w:pStyle w:val="37"/>
      </w:pPr>
      <w:r>
        <w:t>16.</w:t>
      </w:r>
      <w:r>
        <w:t>    umístění aktiva na území státu, o jehož právním prostředí nemá povinná osoba dostatečné povědomí, a</w:t>
      </w:r>
    </w:p>
    <w:p w:rsidR="00A77B3E">
      <w:pPr>
        <w:pStyle w:val="38"/>
      </w:pPr>
      <w:r>
        <w:t>17.</w:t>
      </w:r>
      <w:r>
        <w:t>    zranitelnosti odhalené při skenování zranitelností a penetračním testování.</w:t>
      </w:r>
    </w:p>
    <w:p w:rsidR="00A77B3E">
      <w:pPr>
        <w:pStyle w:val="35"/>
      </w:pPr>
      <w:r>
        <w:t>Hrozby</w:t>
      </w:r>
    </w:p>
    <w:p w:rsidR="00A77B3E">
      <w:pPr>
        <w:pStyle w:val="36"/>
      </w:pPr>
      <w:r>
        <w:t>1.</w:t>
      </w:r>
      <w:r>
        <w:t>    Porušení bezpečnostní politiky, provedení neoprávněných činností, zneužití oprávnění ze strany uživatelů, administrátorů, osob zastávajících bezpečnostní role, dodavatelů a vrcholného vedení,</w:t>
      </w:r>
    </w:p>
    <w:p w:rsidR="00A77B3E">
      <w:pPr>
        <w:pStyle w:val="37"/>
      </w:pPr>
      <w:r>
        <w:t>2.</w:t>
      </w:r>
      <w:r>
        <w:t>    poškození nebo selhání technického anebo programového vybavení,</w:t>
      </w:r>
    </w:p>
    <w:p w:rsidR="00A77B3E">
      <w:pPr>
        <w:pStyle w:val="37"/>
      </w:pPr>
      <w:r>
        <w:t>3.</w:t>
      </w:r>
      <w:r>
        <w:t>    zneužití identity,</w:t>
      </w:r>
    </w:p>
    <w:p w:rsidR="00A77B3E">
      <w:pPr>
        <w:pStyle w:val="37"/>
      </w:pPr>
      <w:r>
        <w:t>4.</w:t>
      </w:r>
      <w:r>
        <w:t>    užívání programového vybavení v rozporu s licenčními podmínkami,</w:t>
      </w:r>
    </w:p>
    <w:p w:rsidR="00A77B3E">
      <w:pPr>
        <w:pStyle w:val="37"/>
      </w:pPr>
      <w:r>
        <w:t>5.</w:t>
      </w:r>
      <w:r>
        <w:t>    škodlivý kód,</w:t>
      </w:r>
    </w:p>
    <w:p w:rsidR="00A77B3E">
      <w:pPr>
        <w:pStyle w:val="37"/>
      </w:pPr>
      <w:r>
        <w:t>6.</w:t>
      </w:r>
      <w:r>
        <w:t>    narušení fyzické bezpečnosti,</w:t>
      </w:r>
    </w:p>
    <w:p w:rsidR="00A77B3E">
      <w:pPr>
        <w:pStyle w:val="37"/>
      </w:pPr>
      <w:r>
        <w:t>7.</w:t>
      </w:r>
      <w:r>
        <w:t>    přerušení poskytování služeb elektronických komunikací, družicových služeb nebo dodávek elektrické energie nebo jiných důležitých služeb,</w:t>
      </w:r>
    </w:p>
    <w:p w:rsidR="00A77B3E">
      <w:pPr>
        <w:pStyle w:val="37"/>
      </w:pPr>
      <w:r>
        <w:t>8.</w:t>
      </w:r>
      <w:r>
        <w:t>    narušení dostupnosti primárních nebo podpůrných aktiv umístěných mimo území České republiky,</w:t>
      </w:r>
    </w:p>
    <w:p w:rsidR="00A77B3E">
      <w:pPr>
        <w:pStyle w:val="37"/>
      </w:pPr>
      <w:r>
        <w:t>9.</w:t>
      </w:r>
      <w:r>
        <w:t>    zneužití nebo neoprávněná modifikace informací,</w:t>
      </w:r>
    </w:p>
    <w:p w:rsidR="00A77B3E">
      <w:pPr>
        <w:pStyle w:val="37"/>
      </w:pPr>
      <w:r>
        <w:t>10.</w:t>
      </w:r>
      <w:r>
        <w:t>    ztráta, odcizení nebo poškození aktiva,</w:t>
      </w:r>
    </w:p>
    <w:p w:rsidR="00A77B3E">
      <w:pPr>
        <w:pStyle w:val="37"/>
      </w:pPr>
      <w:r>
        <w:t>11.</w:t>
      </w:r>
      <w:r>
        <w:t>    nedodržení smluvního závazku ze strany dodavatele,</w:t>
      </w:r>
    </w:p>
    <w:p w:rsidR="00A77B3E">
      <w:pPr>
        <w:pStyle w:val="37"/>
      </w:pPr>
      <w:r>
        <w:t>12.</w:t>
      </w:r>
      <w:r>
        <w:t>    pochybení ze strany uživatelů, administrátorů, osob zastávajících bezpečnostní role, dodavatelů a vrcholného vedení,</w:t>
      </w:r>
    </w:p>
    <w:p w:rsidR="00A77B3E">
      <w:pPr>
        <w:pStyle w:val="37"/>
      </w:pPr>
      <w:r>
        <w:t>13.</w:t>
      </w:r>
      <w:r>
        <w:t>    zneužití vnitřních prostředků, sabotáž,</w:t>
      </w:r>
    </w:p>
    <w:p w:rsidR="00A77B3E">
      <w:pPr>
        <w:pStyle w:val="37"/>
      </w:pPr>
      <w:r>
        <w:t>14.</w:t>
      </w:r>
      <w:r>
        <w:t>    dlouhodobé přerušení poskytování služeb elektronických komunikací, družicových služeb, dodávky elektrické energie nebo jiných důležitých služeb,</w:t>
      </w:r>
    </w:p>
    <w:p w:rsidR="00A77B3E">
      <w:pPr>
        <w:pStyle w:val="37"/>
      </w:pPr>
      <w:r>
        <w:t>15.</w:t>
      </w:r>
      <w:r>
        <w:t>    zaměstnanci s nedostatečnou odbornou úrovní znalostí,</w:t>
      </w:r>
    </w:p>
    <w:p w:rsidR="00A77B3E">
      <w:pPr>
        <w:pStyle w:val="37"/>
      </w:pPr>
      <w:r>
        <w:t>16.</w:t>
      </w:r>
      <w:r>
        <w:t>    cílený kybernetický útok pomocí sociálního inženýrství, použití špionážních technik,</w:t>
      </w:r>
    </w:p>
    <w:p w:rsidR="00A77B3E">
      <w:pPr>
        <w:pStyle w:val="37"/>
      </w:pPr>
      <w:r>
        <w:t>17.</w:t>
      </w:r>
      <w:r>
        <w:t>    zneužití vyměnitelných technických nosičů dat,</w:t>
      </w:r>
    </w:p>
    <w:p w:rsidR="00A77B3E">
      <w:pPr>
        <w:pStyle w:val="37"/>
      </w:pPr>
      <w:r>
        <w:t>18.</w:t>
      </w:r>
      <w:r>
        <w:t>    napadení (odposlech, modifikace, podvržení) elektronické komunikace, družicových služeb nebo jiných důležitých služeb,</w:t>
      </w:r>
    </w:p>
    <w:p w:rsidR="00A77B3E">
      <w:pPr>
        <w:pStyle w:val="37"/>
      </w:pPr>
      <w:r>
        <w:t>19.</w:t>
      </w:r>
      <w:r>
        <w:t>    závislost na dodavateli,</w:t>
      </w:r>
    </w:p>
    <w:p w:rsidR="00A77B3E">
      <w:pPr>
        <w:pStyle w:val="37"/>
      </w:pPr>
      <w:r>
        <w:t>20.</w:t>
      </w:r>
      <w:r>
        <w:t>    zneužití cizí státní moci pro přístup k aktivům,</w:t>
      </w:r>
    </w:p>
    <w:p w:rsidR="00A77B3E">
      <w:pPr>
        <w:pStyle w:val="38"/>
      </w:pPr>
      <w:r>
        <w:t>21.</w:t>
      </w:r>
      <w:r>
        <w:t>    zpřístupnění nebo předání aktiv na základě žádosti jiného státu.</w:t>
      </w:r>
    </w:p>
    <w:p w:rsidR="00A77B3E">
      <w:pPr>
        <w:pStyle w:val="1"/>
      </w:pPr>
    </w:p>
    <w:p w:rsidR="00A77B3E">
      <w:pPr>
        <w:pStyle w:val="34"/>
      </w:pPr>
      <w:r>
        <w:t>Příloha č. 4</w:t>
      </w:r>
    </w:p>
    <w:p w:rsidR="00A77B3E">
      <w:pPr>
        <w:pStyle w:val="35"/>
      </w:pPr>
      <w:r>
        <w:t>Hodnocení rizik</w:t>
      </w:r>
    </w:p>
    <w:p w:rsidR="00A77B3E">
      <w:pPr>
        <w:pStyle w:val="28"/>
      </w:pPr>
      <w:r>
        <w:t>(1)</w:t>
      </w:r>
      <w:r>
        <w:t>    Jednoznačné stanovení funkce pro určení rizika je nezbytnou součástí metodiky pro hodnocení rizik podle § 8.</w:t>
      </w:r>
    </w:p>
    <w:p w:rsidR="00A77B3E">
      <w:pPr>
        <w:pStyle w:val="29"/>
      </w:pPr>
      <w:r>
        <w:t>(2)</w:t>
      </w:r>
      <w:r>
        <w:t>    Hodnota rizika je nejčastěji vyjádřena jako funkce, kterou ovlivňuje hodnota aktiva, hrozba a zranitelnost.</w:t>
      </w:r>
    </w:p>
    <w:p w:rsidR="00A77B3E">
      <w:pPr>
        <w:pStyle w:val="29"/>
      </w:pPr>
      <w:r>
        <w:t>(3)</w:t>
      </w:r>
      <w:r>
        <w:t>    Pro hodnocení rizik lze použít funkci: Riziko = hodnota aktiva × hrozba × zranitelnost, případně jinou funkci obdobného významu.</w:t>
      </w:r>
    </w:p>
    <w:p w:rsidR="00A77B3E">
      <w:pPr>
        <w:pStyle w:val="29"/>
      </w:pPr>
      <w:r>
        <w:t>(4)</w:t>
      </w:r>
      <w:r>
        <w:t>    Hodnota aktiva je v tomto případě odvozena z hodnocení aktiv podle přílohy č. 1 k této vyhlášce.</w:t>
      </w:r>
    </w:p>
    <w:p w:rsidR="00A77B3E">
      <w:pPr>
        <w:pStyle w:val="30"/>
      </w:pPr>
      <w:r>
        <w:t>(5)</w:t>
      </w:r>
      <w:r>
        <w:t>    V případě, že povinná osoba využívá na základě § 8 odst. 3 metodu pro hodnocení rizik, která nerozlišuje hodnocení hrozby a zranitelnosti, je možné stupnice pro hodnocení hrozeb a zranitelností sloučit, například vytvořit scénáře kombinující hrozbu a zranitelnost. Sloučení stupnic by nemělo vést ke ztrátě schopnosti rozlišení úrovně hrozby a zranitelnosti. Za tímto účelem lze použít například komentář, který zřetelně vyjádří jak úroveň hrozby, tak i úroveň zranitelnosti. Obdobně se postupuje i v případech, kdy povinná osoba používá jiný počet úrovní pro hodnoty aktiv, hrozeb, zranitelností a rizik.</w:t>
      </w:r>
    </w:p>
    <w:p w:rsidR="00A77B3E">
      <w:pPr>
        <w:pStyle w:val="39"/>
      </w:pPr>
      <w:r>
        <w:t>Tab. č. 1: Stupnice pro hodnocení hrozeb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51"/>
        <w:gridCol w:w="10379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6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Úroveň</w:t>
            </w:r>
          </w:p>
        </w:tc>
        <w:tc>
          <w:tcPr>
            <w:tcW w:w="43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Nízká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Hrozba neexistuje nebo je málo pravděpodobná. Předpokládaná realizace hrozby není častější než jednou za 5 let.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Střední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Hrozba je málo pravděpodobná až pravděpodobná. Předpokládaná realizace hrozby je v rozpětí od 1 roku do 5 let.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Vysoká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Hrozba je pravděpodobná až velmi pravděpodobná. Předpokládaná realizace hrozby je v rozpětí od 1 měsíce do 1 roku.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Kritická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Hrozba je velmi pravděpodobná až víceméně jistá. Předpokládaná realizace hrozby je častější než jednou za měsíc.</w:t>
            </w:r>
          </w:p>
        </w:tc>
      </w:tr>
    </w:tbl>
    <w:p w:rsidR="00A77B3E">
      <w:pPr>
        <w:pStyle w:val="40"/>
      </w:pPr>
    </w:p>
    <w:p w:rsidR="00A77B3E">
      <w:pPr>
        <w:pStyle w:val="39"/>
      </w:pPr>
      <w:r>
        <w:t>Tab. č. 2: Stupnice pro hodnocení zranitelností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51"/>
        <w:gridCol w:w="10379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6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Úroveň</w:t>
            </w:r>
          </w:p>
        </w:tc>
        <w:tc>
          <w:tcPr>
            <w:tcW w:w="43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Nízká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Zranitelnost neexistuje nebo je zneužití zranitelnosti málo pravděpodobné. Jsou zavedena bezpečnostní opatření, která jsou schopna včas detekovat možné zranitelnosti nebo případné pokusy o jejich zneužití.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Střední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Zneužití zranitelnosti je málo pravděpodobné až pravděpodobné.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Jsou zavedena bezpečnostní opatření, jejichž účinnost je pravidelně kontrolována.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Schopnost bezpečnostních opatření včas detekovat možné zranitelnosti nebo případné pokusy o překonání bezpečnostních opatření je omezena.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Nejsou známé žádné úspěšné pokusy o překonání bezpečnostních opatření.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Vysoká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Zneužití zranitelnosti je pravděpodobné až velmi pravděpodobné. Bezpečnostní opatření jsou zavedena, ale jejich účinnost nepokrývá všechny potřebné aspekty a není pravidelně kontrolována. Jsou známé dílčí úspěšné pokusy o překonání bezpečnostních opatření.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Kritická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Zneužití zranitelnosti je velmi pravděpodobné až víceméně jisté.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Bezpečnostní opatření nejsou realizována nebo je jejich účinnost značně omezena.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Neprobíhá kontrola účinnosti bezpečnostních opatření.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br/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Jsou známé úspěšné pokusy překonání bezpečnostních opatření.</w:t>
            </w:r>
          </w:p>
        </w:tc>
      </w:tr>
    </w:tbl>
    <w:p w:rsidR="00A77B3E">
      <w:pPr>
        <w:pStyle w:val="40"/>
      </w:pPr>
    </w:p>
    <w:p w:rsidR="00A77B3E">
      <w:pPr>
        <w:pStyle w:val="39"/>
      </w:pPr>
      <w:r>
        <w:t>Tab. č. 3: Stupnice pro hodnocení rizik</w:t>
      </w:r>
    </w:p>
    <w:tbl>
      <w:tblPr>
        <w:tblStyle w:val="data-tisk-na-sirkuPouzeNaPrvniStranezahlavi"/>
        <w:tblW w:w="11970" w:type="dxa"/>
        <w:tblInd w:w="17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5E0"/>
      </w:tblPr>
      <w:tblGrid>
        <w:gridCol w:w="1551"/>
        <w:gridCol w:w="10379"/>
      </w:tblGrid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W w:w="6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Úroveň</w:t>
            </w:r>
          </w:p>
        </w:tc>
        <w:tc>
          <w:tcPr>
            <w:tcW w:w="435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noWrap w:val="0"/>
            <w:tcMar>
              <w:top w:w="85" w:type="dxa"/>
              <w:left w:w="157" w:type="dxa"/>
              <w:bottom w:w="85" w:type="dxa"/>
              <w:right w:w="157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Popis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Nízké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Riziko je považováno za akceptovatelné.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Střední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Riziko může být sníženo méně náročnými bezpečnostními opatřeními nebo v případě vyšší náročnosti bezpečnostních opatření je riziko akceptovatelné.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3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Vysoké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3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Riziko je dlouhodobě nepřípustné a musí být zahájeny systematické kroky k jeho odstranění.</w:t>
            </w:r>
          </w:p>
        </w:tc>
      </w:tr>
      <w:tr>
        <w:tblPrEx>
          <w:tblW w:w="11970" w:type="dxa"/>
          <w:tblInd w:w="172" w:type="dxa"/>
          <w:tblLook w:val="05E0"/>
        </w:tblPrEx>
        <w:trPr>
          <w:trHeight w:val="360"/>
          <w:tblHeader w:val="0"/>
        </w:trPr>
        <w:tc>
          <w:tcPr>
            <w:tcBorders>
              <w:top w:val="single" w:sz="3" w:space="0" w:color="000000"/>
              <w:bottom w:val="single" w:sz="16" w:space="0" w:color="000000"/>
              <w:right w:val="single" w:sz="3" w:space="0" w:color="000000"/>
            </w:tcBorders>
            <w:noWrap w:val="0"/>
            <w:tcMar>
              <w:top w:w="85" w:type="dxa"/>
              <w:left w:w="152" w:type="dxa"/>
              <w:bottom w:w="85" w:type="dxa"/>
              <w:right w:w="146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Kritické</w:t>
            </w:r>
          </w:p>
        </w:tc>
        <w:tc>
          <w:tcPr>
            <w:tcBorders>
              <w:top w:val="single" w:sz="3" w:space="0" w:color="000000"/>
              <w:left w:val="single" w:sz="3" w:space="0" w:color="000000"/>
              <w:bottom w:val="single" w:sz="16" w:space="0" w:color="000000"/>
            </w:tcBorders>
            <w:noWrap w:val="0"/>
            <w:tcMar>
              <w:top w:w="85" w:type="dxa"/>
              <w:left w:w="146" w:type="dxa"/>
              <w:bottom w:w="85" w:type="dxa"/>
              <w:right w:w="152" w:type="dxa"/>
            </w:tcMar>
            <w:vAlign w:val="top"/>
            <w:hideMark/>
          </w:tcPr>
          <w:p w:rsidR="00A77B3E">
            <w:pPr>
              <w:pStyle w:val="40"/>
              <w:overflowPunct w:val="0"/>
              <w:ind w:left="0" w:firstLine="0"/>
              <w:jc w:val="lef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Riziko je nepřípustné a musí být neprodleně zahájeny kroky k jeho odstranění.</w:t>
            </w:r>
          </w:p>
        </w:tc>
      </w:tr>
    </w:tbl>
    <w:p w:rsidR="00A77B3E">
      <w:pPr>
        <w:pStyle w:val="40"/>
      </w:pPr>
    </w:p>
    <w:p w:rsidR="00A77B3E">
      <w:pPr>
        <w:pStyle w:val="21"/>
      </w:pPr>
      <w:r>
        <w:t>(6)</w:t>
      </w:r>
      <w:r>
        <w:t>    Pokud je hodnota rizika vyšší než hranice akceptovatelnosti, je třeba implementovat vhodná bezpečnostní opatření, snížit hodnotu rizika nebo eliminovat riziko a zajistit požadovanou úroveň bezpečnosti informací Metody pro zvládání rizik jsou zejména následující</w:t>
      </w:r>
    </w:p>
    <w:p w:rsidR="00A77B3E">
      <w:pPr>
        <w:pStyle w:val="22"/>
      </w:pPr>
      <w:r>
        <w:t>a)</w:t>
      </w:r>
      <w:r>
        <w:t>    akceptace rizika,</w:t>
      </w:r>
    </w:p>
    <w:p w:rsidR="00A77B3E">
      <w:pPr>
        <w:pStyle w:val="23"/>
      </w:pPr>
      <w:r>
        <w:t>b)</w:t>
      </w:r>
      <w:r>
        <w:t>    redukce rizika,</w:t>
      </w:r>
    </w:p>
    <w:p w:rsidR="00A77B3E">
      <w:pPr>
        <w:pStyle w:val="23"/>
      </w:pPr>
      <w:r>
        <w:t>c)</w:t>
      </w:r>
      <w:r>
        <w:t>    eliminace rizika,</w:t>
      </w:r>
    </w:p>
    <w:p w:rsidR="00A77B3E">
      <w:pPr>
        <w:pStyle w:val="23"/>
      </w:pPr>
      <w:r>
        <w:t>d)</w:t>
      </w:r>
      <w:r>
        <w:t>    vyhnutí se riziku, nebo</w:t>
      </w:r>
    </w:p>
    <w:p w:rsidR="00A77B3E">
      <w:pPr>
        <w:pStyle w:val="24"/>
      </w:pPr>
      <w:r>
        <w:t>e)</w:t>
      </w:r>
      <w:r>
        <w:t>    přenesení nebo sdílení rizika.</w:t>
      </w:r>
    </w:p>
    <w:p w:rsidR="00A77B3E">
      <w:pPr>
        <w:pStyle w:val="1"/>
      </w:pPr>
    </w:p>
    <w:p w:rsidR="00A77B3E">
      <w:pPr>
        <w:pStyle w:val="34"/>
      </w:pPr>
      <w:r>
        <w:t>Příloha č. 5</w:t>
      </w:r>
    </w:p>
    <w:p w:rsidR="00A77B3E">
      <w:pPr>
        <w:pStyle w:val="35"/>
      </w:pPr>
      <w:r>
        <w:t>Řízení dodavatelů – bezpečnostní opatření pro smluvní vztahy</w:t>
      </w:r>
    </w:p>
    <w:p w:rsidR="00A77B3E">
      <w:pPr>
        <w:pStyle w:val="11"/>
      </w:pPr>
      <w:r>
        <w:t>Obsah smlouvy uzavírané s významnými dodavateli musí obsahovat relevantní ustanovení z níže uvedených:</w:t>
      </w:r>
    </w:p>
    <w:p w:rsidR="00A77B3E">
      <w:pPr>
        <w:pStyle w:val="13"/>
      </w:pPr>
      <w:r>
        <w:t>a)</w:t>
      </w:r>
      <w:r>
        <w:t>    ustanovení o bezpečnosti informací z pohledu důvěrnosti (včetně ustanovení o mlčenlivosti), integrity a dostupnosti,</w:t>
      </w:r>
    </w:p>
    <w:p w:rsidR="00A77B3E">
      <w:pPr>
        <w:pStyle w:val="14"/>
      </w:pPr>
      <w:r>
        <w:t>b)</w:t>
      </w:r>
      <w:r>
        <w:t>    ustanovení o oprávnění užívat data,</w:t>
      </w:r>
    </w:p>
    <w:p w:rsidR="00A77B3E">
      <w:pPr>
        <w:pStyle w:val="14"/>
      </w:pPr>
      <w:r>
        <w:t>c)</w:t>
      </w:r>
      <w:r>
        <w:t>    ustanovení o autorství programového kódu, popřípadě o programových licencích,</w:t>
      </w:r>
    </w:p>
    <w:p w:rsidR="00A77B3E">
      <w:pPr>
        <w:pStyle w:val="14"/>
      </w:pPr>
      <w:r>
        <w:t>d)</w:t>
      </w:r>
      <w:r>
        <w:t>    ustanovení o kontrole zavedených bezpečnostních opatření (pravidla zákaznického auditu),</w:t>
      </w:r>
    </w:p>
    <w:p w:rsidR="00A77B3E">
      <w:pPr>
        <w:pStyle w:val="14"/>
      </w:pPr>
      <w:r>
        <w:t>e)</w:t>
      </w:r>
      <w:r>
        <w:t>    ustanovení upravující řetězení dodavatelů, přičemž musí být zajištěno, že subdodavatelé se zaváží dodržovat v plném rozsahu ujednání mezi povinnou osobou a dodavatelem a nebudou v rozporu s požadavky povinné osoby na dodavatele,</w:t>
      </w:r>
    </w:p>
    <w:p w:rsidR="00A77B3E">
      <w:pPr>
        <w:pStyle w:val="14"/>
      </w:pPr>
      <w:r>
        <w:t>f)</w:t>
      </w:r>
      <w:r>
        <w:t>    ustanovení o povinnosti dodavatele dodržovat bezpečnostní politiky povinné osoby nebo ustanovení o odsouhlasení bezpečnostních politik dodavatele (nebo odsouhlasení pro dodavatelský vztah relevantních částí bezpečnostních politik) povinnou osobou,</w:t>
      </w:r>
    </w:p>
    <w:p w:rsidR="00A77B3E">
      <w:pPr>
        <w:pStyle w:val="14"/>
      </w:pPr>
      <w:r>
        <w:t>g)</w:t>
      </w:r>
      <w:r>
        <w:t>    ustanovení o řízení změn,</w:t>
      </w:r>
    </w:p>
    <w:p w:rsidR="00A77B3E">
      <w:pPr>
        <w:pStyle w:val="14"/>
      </w:pPr>
      <w:r>
        <w:t>h)</w:t>
      </w:r>
      <w:r>
        <w:t>    ustanovení o souladu smluv s obecně závaznými právními předpisy,</w:t>
      </w:r>
    </w:p>
    <w:p w:rsidR="00A77B3E">
      <w:pPr>
        <w:pStyle w:val="15"/>
      </w:pPr>
      <w:r>
        <w:t>i)</w:t>
      </w:r>
      <w:r>
        <w:t>    ustanovení o povinnosti dodavatele informovat povinnou osobu o</w:t>
      </w:r>
    </w:p>
    <w:p w:rsidR="00A77B3E">
      <w:pPr>
        <w:pStyle w:val="18"/>
      </w:pPr>
      <w:r>
        <w:t>1.</w:t>
      </w:r>
      <w:r>
        <w:t>    kybernetických bezpečnostních incidentech souvisejících s plněním smlouvy,</w:t>
      </w:r>
    </w:p>
    <w:p w:rsidR="00A77B3E">
      <w:pPr>
        <w:pStyle w:val="19"/>
      </w:pPr>
      <w:r>
        <w:t>2.</w:t>
      </w:r>
      <w:r>
        <w:t>    způsobu řízení rizik na straně dodavatele a o zbytkových rizicích souvisejících s plněním smlouvy,</w:t>
      </w:r>
    </w:p>
    <w:p w:rsidR="00A77B3E">
      <w:pPr>
        <w:pStyle w:val="19"/>
      </w:pPr>
      <w:r>
        <w:t>3.</w:t>
      </w:r>
      <w:r>
        <w:t>    významné změně ovládání tohoto dodavatele podle zákona o obchodních korporacích nebo změně vlastnictví zásadních aktiv, popřípadě změně oprávnění nakládat s těmito aktivy, využívaných tímto dodavatelem k plnění podle smlouvy s povinnou osobou,</w:t>
      </w:r>
    </w:p>
    <w:p w:rsidR="00A77B3E">
      <w:pPr>
        <w:pStyle w:val="19"/>
      </w:pPr>
      <w:r>
        <w:t>4.</w:t>
      </w:r>
      <w:r>
        <w:t>    žádosti cizozemského orgánu o zpřístupnění nebo předání dat zpracovávaných na území cizího státu, vyjma situace, kdy by takové informování bylo v rozporu s právním řádem, v jehož působnosti dochází ke zpracování dat nebo podle kterého byla žádost podána,</w:t>
      </w:r>
    </w:p>
    <w:p w:rsidR="00A77B3E">
      <w:pPr>
        <w:pStyle w:val="20"/>
      </w:pPr>
      <w:r>
        <w:t>5.</w:t>
      </w:r>
      <w:r>
        <w:t>    fyzických osobách přicházejících do kontaktu s důvěrnými informacemi povinné osoby (jedná se například o osoby zastávající bezpečnostní role, penetrační testery a administrátory),</w:t>
      </w:r>
    </w:p>
    <w:p w:rsidR="00A77B3E">
      <w:pPr>
        <w:pStyle w:val="13"/>
      </w:pPr>
      <w:r>
        <w:t>j)</w:t>
      </w:r>
      <w:r>
        <w:t>    specifikace podmínek z pohledu bezpečnosti při ukončení smlouvy, tzv. exit strategie (například přechodné období při ukončení spolupráce, kdy je třeba ještě udržovat službu před nasazením nového řešení, migrace dat a podobně),</w:t>
      </w:r>
    </w:p>
    <w:p w:rsidR="00A77B3E">
      <w:pPr>
        <w:pStyle w:val="14"/>
      </w:pPr>
      <w:r>
        <w:t>k)</w:t>
      </w:r>
      <w:r>
        <w:t>    specifikace podmínek pro řízení kontinuity činností v souvislosti s dodavateli zahrnutí dodavatelů do plánů obnovy, plánů kontinuity, úkoly dodavatelů při aktivaci řízení kontinuity činností apod.),</w:t>
      </w:r>
    </w:p>
    <w:p w:rsidR="00A77B3E">
      <w:pPr>
        <w:pStyle w:val="14"/>
      </w:pPr>
      <w:r>
        <w:t>l)</w:t>
      </w:r>
      <w:r>
        <w:t>    specifikace náležitosti smlouvy o úrovni služeb (SLA) a způsobu a úrovni realizace bezpečnostních opatření.</w:t>
      </w:r>
    </w:p>
    <w:p w:rsidR="00A77B3E">
      <w:pPr>
        <w:pStyle w:val="14"/>
      </w:pPr>
      <w:r>
        <w:t>m)</w:t>
      </w:r>
      <w:r>
        <w:t>    ustanovení o dodržování pravidel bezpečného vývoje,</w:t>
      </w:r>
    </w:p>
    <w:p w:rsidR="00A77B3E">
      <w:pPr>
        <w:pStyle w:val="14"/>
      </w:pPr>
      <w:r>
        <w:t>n)</w:t>
      </w:r>
      <w:r>
        <w:t>    specifikace podmínek pro formát předání dat a informací po vyžádání povinnou osobou,</w:t>
      </w:r>
    </w:p>
    <w:p w:rsidR="00A77B3E">
      <w:pPr>
        <w:pStyle w:val="14"/>
      </w:pPr>
      <w:r>
        <w:t>o)</w:t>
      </w:r>
      <w:r>
        <w:t>    pravidla pro likvidaci dat,</w:t>
      </w:r>
    </w:p>
    <w:p w:rsidR="00A77B3E">
      <w:pPr>
        <w:pStyle w:val="14"/>
      </w:pPr>
      <w:r>
        <w:t>p)</w:t>
      </w:r>
      <w:r>
        <w:t>    ustanovení o právu jednostranně odstoupit od smlouvy nebo smlouvu vypovědět bez výpovědní doby v případě významné změny kontroly nad dodavatelem nebo změny kontroly nad zásadními aktivy využívanými dodavatelem k plnění podle smlouvy,</w:t>
      </w:r>
    </w:p>
    <w:p w:rsidR="00A77B3E">
      <w:pPr>
        <w:pStyle w:val="14"/>
      </w:pPr>
      <w:r>
        <w:t>q)</w:t>
      </w:r>
      <w:r>
        <w:t>    ustanovení o sankcích za porušení povinností a</w:t>
      </w:r>
    </w:p>
    <w:p w:rsidR="00A77B3E">
      <w:pPr>
        <w:pStyle w:val="15"/>
      </w:pPr>
      <w:r>
        <w:t>r)</w:t>
      </w:r>
      <w:r>
        <w:t>    ustanovení o zpřístupnění nebo předání dat na základě žádosti cizozemského orgánu o zpřístupnění nebo předání dat zpracovávaných na území cizího státu</w:t>
      </w:r>
    </w:p>
    <w:p w:rsidR="00A77B3E">
      <w:pPr>
        <w:pStyle w:val="18"/>
      </w:pPr>
      <w:r>
        <w:t>1.</w:t>
      </w:r>
      <w:r>
        <w:t>    až po provedení přezkoumání zákonnosti žádosti,</w:t>
      </w:r>
    </w:p>
    <w:p w:rsidR="00A77B3E">
      <w:pPr>
        <w:pStyle w:val="19"/>
      </w:pPr>
      <w:r>
        <w:t>2.</w:t>
      </w:r>
      <w:r>
        <w:t>    až po vynaložení úsilí o zabránění zpřístupnění nebo předání dat v rámci možností daných právním řádem, v jehož působnosti dochází ke zpracování dat nebo podle kterého byla žádost podána,</w:t>
      </w:r>
    </w:p>
    <w:p w:rsidR="00A77B3E">
      <w:pPr>
        <w:pStyle w:val="20"/>
      </w:pPr>
      <w:r>
        <w:t>3.</w:t>
      </w:r>
      <w:r>
        <w:t>    pouze v nezbytném rozsahu.</w:t>
      </w:r>
    </w:p>
    <w:p w:rsidR="00A77B3E">
      <w:pPr>
        <w:pStyle w:val="1"/>
      </w:pPr>
    </w:p>
    <w:p w:rsidR="00A77B3E">
      <w:pPr>
        <w:pStyle w:val="34"/>
      </w:pPr>
      <w:r>
        <w:t>Příloha č. 6</w:t>
      </w:r>
    </w:p>
    <w:p w:rsidR="00A77B3E">
      <w:pPr>
        <w:pStyle w:val="35"/>
      </w:pPr>
      <w:r>
        <w:t>Témata pro rozvoj bezpečnostního povědomí</w:t>
      </w:r>
    </w:p>
    <w:p w:rsidR="00A77B3E">
      <w:pPr>
        <w:pStyle w:val="13"/>
      </w:pPr>
      <w:r>
        <w:t>a)</w:t>
      </w:r>
      <w:r>
        <w:t>    Techniky zabezpečení zařízení.</w:t>
      </w:r>
    </w:p>
    <w:p w:rsidR="00A77B3E">
      <w:pPr>
        <w:pStyle w:val="14"/>
      </w:pPr>
      <w:r>
        <w:t>b)</w:t>
      </w:r>
      <w:r>
        <w:t>    Firewall, antivirový program a jejich omezení.</w:t>
      </w:r>
    </w:p>
    <w:p w:rsidR="00A77B3E">
      <w:pPr>
        <w:pStyle w:val="14"/>
      </w:pPr>
      <w:r>
        <w:t>c)</w:t>
      </w:r>
      <w:r>
        <w:t>    Škodlivé programy a jejich projevy.</w:t>
      </w:r>
    </w:p>
    <w:p w:rsidR="00A77B3E">
      <w:pPr>
        <w:pStyle w:val="14"/>
      </w:pPr>
      <w:r>
        <w:t>d)</w:t>
      </w:r>
      <w:r>
        <w:t>    Rizika stahování programů a aplikací.</w:t>
      </w:r>
    </w:p>
    <w:p w:rsidR="00A77B3E">
      <w:pPr>
        <w:pStyle w:val="14"/>
      </w:pPr>
      <w:r>
        <w:t>e)</w:t>
      </w:r>
      <w:r>
        <w:t>    Aktualizace software.</w:t>
      </w:r>
    </w:p>
    <w:p w:rsidR="00A77B3E">
      <w:pPr>
        <w:pStyle w:val="14"/>
      </w:pPr>
      <w:r>
        <w:t>f)</w:t>
      </w:r>
      <w:r>
        <w:t>    Rizika povolení a zakázání spouštění maker.</w:t>
      </w:r>
    </w:p>
    <w:p w:rsidR="00A77B3E">
      <w:pPr>
        <w:pStyle w:val="14"/>
      </w:pPr>
      <w:r>
        <w:t>g)</w:t>
      </w:r>
      <w:r>
        <w:t>    Rizika spustitelných souborů.</w:t>
      </w:r>
    </w:p>
    <w:p w:rsidR="00A77B3E">
      <w:pPr>
        <w:pStyle w:val="14"/>
      </w:pPr>
      <w:r>
        <w:t>h)</w:t>
      </w:r>
      <w:r>
        <w:t>    Zásady zabezpečení uživatelských účtů.</w:t>
      </w:r>
    </w:p>
    <w:p w:rsidR="00A77B3E">
      <w:pPr>
        <w:pStyle w:val="14"/>
      </w:pPr>
      <w:r>
        <w:t>i)</w:t>
      </w:r>
      <w:r>
        <w:t>    Používání, tvorba a správa hesel.</w:t>
      </w:r>
    </w:p>
    <w:p w:rsidR="00A77B3E">
      <w:pPr>
        <w:pStyle w:val="14"/>
      </w:pPr>
      <w:r>
        <w:t>j)</w:t>
      </w:r>
      <w:r>
        <w:t>    Vícefaktorová autentizace.</w:t>
      </w:r>
    </w:p>
    <w:p w:rsidR="00A77B3E">
      <w:pPr>
        <w:pStyle w:val="14"/>
      </w:pPr>
      <w:r>
        <w:t>k)</w:t>
      </w:r>
      <w:r>
        <w:t>    Techniky sociálního inženýrství.</w:t>
      </w:r>
    </w:p>
    <w:p w:rsidR="00A77B3E">
      <w:pPr>
        <w:pStyle w:val="14"/>
      </w:pPr>
      <w:r>
        <w:t>l)</w:t>
      </w:r>
      <w:r>
        <w:t>    On-line identita, digitální stopa a její minimalizace.</w:t>
      </w:r>
    </w:p>
    <w:p w:rsidR="00A77B3E">
      <w:pPr>
        <w:pStyle w:val="14"/>
      </w:pPr>
      <w:r>
        <w:t>m)</w:t>
      </w:r>
      <w:r>
        <w:t>    Zásady práce v počítačové síti.</w:t>
      </w:r>
    </w:p>
    <w:p w:rsidR="00A77B3E">
      <w:pPr>
        <w:pStyle w:val="14"/>
      </w:pPr>
      <w:r>
        <w:t>n)</w:t>
      </w:r>
      <w:r>
        <w:t>    Používání vzdáleného připojení (VPN).</w:t>
      </w:r>
    </w:p>
    <w:p w:rsidR="00A77B3E">
      <w:pPr>
        <w:pStyle w:val="14"/>
      </w:pPr>
      <w:r>
        <w:t>o)</w:t>
      </w:r>
      <w:r>
        <w:t>    Bezpečná elektronická komunikace.</w:t>
      </w:r>
    </w:p>
    <w:p w:rsidR="00A77B3E">
      <w:pPr>
        <w:pStyle w:val="14"/>
      </w:pPr>
      <w:r>
        <w:t>p)</w:t>
      </w:r>
      <w:r>
        <w:t>    Bezpečnost webových stránek.</w:t>
      </w:r>
    </w:p>
    <w:p w:rsidR="00A77B3E">
      <w:pPr>
        <w:pStyle w:val="14"/>
      </w:pPr>
      <w:r>
        <w:t>q)</w:t>
      </w:r>
      <w:r>
        <w:t>    Zálohování, ukládání a šifrování dat.</w:t>
      </w:r>
    </w:p>
    <w:p w:rsidR="00A77B3E">
      <w:pPr>
        <w:pStyle w:val="14"/>
      </w:pPr>
      <w:r>
        <w:t>r)</w:t>
      </w:r>
      <w:r>
        <w:t>    Bezpečné používání přenosných technických nosičů dat.</w:t>
      </w:r>
    </w:p>
    <w:p w:rsidR="00A77B3E">
      <w:pPr>
        <w:pStyle w:val="14"/>
      </w:pPr>
      <w:r>
        <w:t>s)</w:t>
      </w:r>
      <w:r>
        <w:t>    Využívání služeb cloud computingu.</w:t>
      </w:r>
    </w:p>
    <w:p w:rsidR="00A77B3E">
      <w:pPr>
        <w:pStyle w:val="14"/>
      </w:pPr>
      <w:r>
        <w:t>t)</w:t>
      </w:r>
      <w:r>
        <w:t>    Pravidla a postupy pro oznamování neobvyklého chování technických aktiv a podezření na jakékoliv zranitelnosti.</w:t>
      </w:r>
    </w:p>
    <w:p w:rsidR="00A77B3E">
      <w:pPr>
        <w:pStyle w:val="14"/>
      </w:pPr>
      <w:r>
        <w:t>u)</w:t>
      </w:r>
      <w:r>
        <w:t>    Základní postup při reakci na kybernetickou bezpečnostní událost nebo kybernetický bezpečnostní incident.</w:t>
      </w:r>
    </w:p>
    <w:p w:rsidR="00A77B3E">
      <w:pPr>
        <w:pStyle w:val="14"/>
      </w:pPr>
      <w:r>
        <w:t>v)</w:t>
      </w:r>
      <w:r>
        <w:t>    Zásady bezpečného používání pracovních zařízení pro soukromé účely.</w:t>
      </w:r>
    </w:p>
    <w:p w:rsidR="00A77B3E">
      <w:pPr>
        <w:pStyle w:val="14"/>
      </w:pPr>
      <w:r>
        <w:t>w)</w:t>
      </w:r>
      <w:r>
        <w:t>    Zásady bezpečného používání soukromých zařízení pro pracovní účely (tzv. BYOD).</w:t>
      </w:r>
    </w:p>
    <w:p w:rsidR="00A77B3E">
      <w:pPr>
        <w:pStyle w:val="14"/>
      </w:pPr>
      <w:r>
        <w:t>x)</w:t>
      </w:r>
      <w:r>
        <w:t>    Osobní odpovědnost zaměstnance při dodržování zásad kybernetické bezpečnosti.</w:t>
      </w:r>
    </w:p>
    <w:p w:rsidR="00A77B3E">
      <w:pPr>
        <w:pStyle w:val="15"/>
      </w:pPr>
      <w:r>
        <w:t>y)</w:t>
      </w:r>
      <w:r>
        <w:t>    Aktuální hrozby v kybernetické bezpečnosti.</w:t>
      </w:r>
    </w:p>
    <w:p w:rsidR="00A77B3E">
      <w:pPr>
        <w:pStyle w:val="41"/>
      </w:pPr>
    </w:p>
    <w:p w:rsidR="00A77B3E">
      <w:pPr>
        <w:pStyle w:val="42"/>
      </w:pPr>
      <w:r>
        <w:rPr>
          <w:vertAlign w:val="superscript"/>
        </w:rPr>
        <w:t>1</w:t>
      </w:r>
      <w:r>
        <w:t>)</w:t>
      </w:r>
      <w:r>
        <w:t>    Směrnice Evropského parlamentu a Rady (EU) 2022/2555 ze dne 14. prosince 2022 o opatřeních k zajištění vysoké společné úrovně kybernetické bezpečnosti v Unii a o změně nařízení (EU) č. 910/2014 a směrnice (EU) 2018/1972 a o zrušení směrnice (EU) 2016/1148 (směrnice NIS 2).</w:t>
      </w:r>
    </w:p>
    <w:p w:rsidR="00A77B3E">
      <w:pPr>
        <w:pStyle w:val="43"/>
      </w:pPr>
      <w:r>
        <w:rPr>
          <w:vertAlign w:val="superscript"/>
        </w:rPr>
        <w:t>2</w:t>
      </w:r>
      <w:r>
        <w:t>)</w:t>
      </w:r>
      <w:r>
        <w:t>    Zákon č. 134/2016 Sb., o zadávání veřejných zakázek, ve znění pozdějších předpisů.</w:t>
      </w:r>
    </w:p>
    <w:p w:rsidR="00A77B3E">
      <w:pPr>
        <w:pStyle w:val="44"/>
      </w:pPr>
      <w:r>
        <w:rPr>
          <w:vertAlign w:val="superscript"/>
        </w:rPr>
        <w:t>3</w:t>
      </w:r>
      <w:r>
        <w:t>)</w:t>
      </w:r>
      <w:r>
        <w:t>    Český překlad mezinárodního standardu tzv. Traffic Light Protocolu zveřejní Národní úřad pro kybernetickou a informační bezpečnost na svých internetových stránkách.</w:t>
      </w:r>
    </w:p>
    <w:sectPr>
      <w:headerReference w:type="even" r:id="rId4"/>
      <w:headerReference w:type="default" r:id="rId5"/>
      <w:headerReference w:type="first" r:id="rId6"/>
      <w:pgSz w:w="15840" w:h="12240" w:orient="landscape"/>
      <w:pgMar w:top="1417" w:right="1417" w:bottom="1417" w:left="1417" w:header="400" w:footer="708" w:gutter="0"/>
      <w:cols w:space="708"/>
      <w:titlePg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gridSpan w:val="4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lef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000" w:type="pct"/>
          <w:gridSpan w:val="2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center"/>
          </w:pPr>
        </w:p>
      </w:tc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right"/>
          </w:pPr>
        </w:p>
      </w:tc>
    </w:tr>
    <w:tr>
      <w:tblPrEx>
        <w:tblW w:w="5000" w:type="pct"/>
      </w:tblPrEx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1881"/>
      <w:gridCol w:w="2822"/>
      <w:gridCol w:w="2822"/>
      <w:gridCol w:w="1881"/>
    </w:tblGrid>
    <w:tr>
      <w:tblPrEx>
        <w:tblW w:w="5000" w:type="pct"/>
      </w:tblPrEx>
      <w:tc>
        <w:tcPr>
          <w:tcW w:w="2500" w:type="pct"/>
          <w:gridSpan w:val="4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ZlutyText"/>
            <w:jc w:val="center"/>
          </w:pPr>
        </w:p>
      </w:tc>
    </w:tr>
    <w:tr>
      <w:tblPrEx>
        <w:tblW w:w="5000" w:type="pct"/>
        <w:tblBorders>
          <w:bottom w:val="single" w:sz="12" w:space="0" w:color="000000"/>
        </w:tblBorders>
      </w:tblPrEx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left"/>
          </w:pPr>
        </w:p>
      </w:tc>
      <w:tc>
        <w:tcPr>
          <w:tcW w:w="3000" w:type="pct"/>
          <w:gridSpan w:val="2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center"/>
          </w:pPr>
        </w:p>
      </w:tc>
      <w:tc>
        <w:tcPr>
          <w:tcW w:w="1000" w:type="pct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right"/>
          </w:pPr>
          <w:r>
            <w:t xml:space="preserve">strana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fldChar w:fldCharType="end"/>
          </w:r>
        </w:p>
      </w:tc>
    </w:tr>
    <w:tr>
      <w:tblPrEx>
        <w:tblW w:w="5000" w:type="pct"/>
      </w:tblPrEx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left"/>
          </w:pPr>
        </w:p>
      </w:tc>
      <w:tc>
        <w:tcPr>
          <w:tcW w:w="2500" w:type="pct"/>
          <w:gridSpan w:val="2"/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5000" w:type="pct"/>
      <w:tblCellMar>
        <w:left w:w="108" w:type="dxa"/>
        <w:right w:w="108" w:type="dxa"/>
      </w:tblCellMar>
    </w:tblPr>
    <w:tblGrid>
      <w:gridCol w:w="9406"/>
    </w:tblGrid>
    <w:tr>
      <w:tblPrEx>
        <w:tblW w:w="5000" w:type="pct"/>
      </w:tblPrEx>
      <w:tc>
        <w:tcPr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ZlutyText"/>
            <w:jc w:val="center"/>
          </w:pPr>
        </w:p>
      </w:tc>
    </w:tr>
    <w:tr>
      <w:tblPrEx>
        <w:tblW w:w="5000" w:type="pct"/>
      </w:tblPrEx>
      <w:tc>
        <w:tcPr>
          <w:noWrap w:val="0"/>
          <w:tcMar>
            <w:top w:w="85" w:type="dxa"/>
            <w:left w:w="146" w:type="dxa"/>
            <w:bottom w:w="85" w:type="dxa"/>
            <w:right w:w="152" w:type="dxa"/>
          </w:tcMar>
          <w:vAlign w:val="top"/>
          <w:hideMark/>
        </w:tcPr>
        <w:p>
          <w:pPr>
            <w:pStyle w:val="Hlavicka"/>
            <w:jc w:val="right"/>
          </w:pPr>
        </w:p>
      </w:tc>
    </w:tr>
  </w:tbl>
  <w:p>
    <w:pPr>
      <w:pStyle w:val="Hlavick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720"/>
  <w:evenAndOddHeaders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cs-CZ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Hlavicka">
    <w:name w:val="Hlavicka"/>
    <w:rPr>
      <w:i/>
      <w:sz w:val="20"/>
    </w:rPr>
  </w:style>
  <w:style w:type="paragraph" w:customStyle="1" w:styleId="HlavickaZlutyText">
    <w:name w:val="HlavickaZlutyText"/>
    <w:rPr>
      <w:i w:val="0"/>
      <w:sz w:val="18"/>
    </w:rPr>
  </w:style>
  <w:style w:type="paragraph" w:customStyle="1" w:styleId="Variantastart">
    <w:name w:val="Varianta_start"/>
    <w:pPr>
      <w:pBdr>
        <w:top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konec">
    <w:name w:val="Varianta_konec"/>
    <w:pPr>
      <w:pBdr>
        <w:bottom w:val="single" w:sz="8" w:space="0" w:color="80008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start">
    <w:name w:val="Ucinnost_start"/>
    <w:pPr>
      <w:pBdr>
        <w:top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konec">
    <w:name w:val="Ucinnost_konec"/>
    <w:pPr>
      <w:pBdr>
        <w:bottom w:val="single" w:sz="8" w:space="0" w:color="8B0000"/>
      </w:pBdr>
      <w:spacing w:before="0" w:after="10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Celex">
    <w:name w:val="Celex"/>
    <w:pPr>
      <w:spacing w:before="120" w:after="120"/>
      <w:jc w:val="left"/>
    </w:pPr>
    <w:rPr>
      <w:rFonts w:ascii="Times New Roman" w:eastAsia="Times New Roman" w:hAnsi="Times New Roman" w:cs="Times New Roman"/>
      <w:i/>
      <w:sz w:val="20"/>
    </w:rPr>
  </w:style>
  <w:style w:type="paragraph" w:customStyle="1" w:styleId="Pripominkystart">
    <w:name w:val="Pripominky_start"/>
    <w:pPr>
      <w:pBdr>
        <w:top w:val="single" w:sz="8" w:space="0" w:color="87CEFA"/>
      </w:pBdr>
      <w:spacing w:before="0" w:after="10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">
    <w:name w:val="1"/>
    <w:pPr>
      <w:spacing w:before="11" w:after="0"/>
      <w:ind w:right="0"/>
      <w:jc w:val="left"/>
    </w:pPr>
    <w:rPr>
      <w:rFonts w:ascii="Times New Roman" w:eastAsia="Times New Roman" w:hAnsi="Times New Roman" w:cs="Times New Roman"/>
      <w:sz w:val="0"/>
    </w:rPr>
  </w:style>
  <w:style w:type="paragraph" w:customStyle="1" w:styleId="2">
    <w:name w:val="2"/>
    <w:pPr>
      <w:spacing w:before="57" w:after="227"/>
      <w:ind w:right="0"/>
      <w:jc w:val="center"/>
    </w:pPr>
    <w:rPr>
      <w:rFonts w:ascii="Times New Roman" w:eastAsia="Times New Roman" w:hAnsi="Times New Roman" w:cs="Times New Roman"/>
      <w:b/>
      <w:sz w:val="32"/>
    </w:rPr>
  </w:style>
  <w:style w:type="paragraph" w:customStyle="1" w:styleId="3">
    <w:name w:val="3"/>
    <w:pPr>
      <w:spacing w:before="0" w:after="0"/>
      <w:ind w:left="680" w:right="68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4">
    <w:name w:val="4"/>
    <w:pPr>
      <w:spacing w:before="0" w:after="170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5">
    <w:name w:val="5"/>
    <w:pPr>
      <w:spacing w:before="340" w:after="113"/>
      <w:ind w:left="850" w:right="850"/>
      <w:jc w:val="center"/>
    </w:pPr>
    <w:rPr>
      <w:rFonts w:ascii="Times New Roman" w:eastAsia="Times New Roman" w:hAnsi="Times New Roman" w:cs="Times New Roman"/>
      <w:b/>
      <w:sz w:val="34"/>
    </w:rPr>
  </w:style>
  <w:style w:type="paragraph" w:customStyle="1" w:styleId="6">
    <w:name w:val="6"/>
    <w:pPr>
      <w:spacing w:before="283" w:after="340"/>
      <w:ind w:right="0"/>
      <w:jc w:val="left"/>
    </w:pPr>
    <w:rPr>
      <w:rFonts w:ascii="Times New Roman" w:eastAsia="Times New Roman" w:hAnsi="Times New Roman" w:cs="Times New Roman"/>
      <w:sz w:val="30"/>
    </w:rPr>
  </w:style>
  <w:style w:type="paragraph" w:customStyle="1" w:styleId="7">
    <w:name w:val="7"/>
    <w:pPr>
      <w:overflowPunct/>
      <w:spacing w:before="510" w:after="57"/>
      <w:ind w:left="850" w:right="850" w:firstLine="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8">
    <w:name w:val="8"/>
    <w:pPr>
      <w:spacing w:before="57" w:after="170"/>
      <w:ind w:left="850" w:right="850"/>
      <w:jc w:val="center"/>
    </w:pPr>
    <w:rPr>
      <w:rFonts w:ascii="Times New Roman" w:eastAsia="Times New Roman" w:hAnsi="Times New Roman" w:cs="Times New Roman"/>
      <w:b/>
      <w:sz w:val="26"/>
    </w:rPr>
  </w:style>
  <w:style w:type="paragraph" w:customStyle="1" w:styleId="9">
    <w:name w:val="9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0">
    <w:name w:val="10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11">
    <w:name w:val="11"/>
    <w:pPr>
      <w:spacing w:before="0" w:after="57"/>
      <w:ind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12">
    <w:name w:val="12"/>
    <w:pPr>
      <w:overflowPunct/>
      <w:spacing w:before="227" w:after="113"/>
      <w:ind w:left="0" w:right="0" w:firstLine="0"/>
      <w:jc w:val="center"/>
    </w:pPr>
    <w:rPr>
      <w:rFonts w:ascii="Times New Roman" w:eastAsia="Times New Roman" w:hAnsi="Times New Roman" w:cs="Times New Roman"/>
      <w:sz w:val="28"/>
    </w:rPr>
  </w:style>
  <w:style w:type="paragraph" w:customStyle="1" w:styleId="13">
    <w:name w:val="13"/>
    <w:pPr>
      <w:overflowPunct/>
      <w:spacing w:before="0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3start">
    <w:name w:val="Varianta_13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3konec">
    <w:name w:val="Varianta_13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3start">
    <w:name w:val="Ucinnost_13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3konec">
    <w:name w:val="Ucinnost_13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3start">
    <w:name w:val="Pripominky_13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4">
    <w:name w:val="14"/>
    <w:pPr>
      <w:overflowPunct/>
      <w:spacing w:before="57" w:after="5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4start">
    <w:name w:val="Varianta_14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4konec">
    <w:name w:val="Varianta_14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4start">
    <w:name w:val="Ucinnost_14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4konec">
    <w:name w:val="Ucinnost_14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4start">
    <w:name w:val="Pripominky_14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5">
    <w:name w:val="15"/>
    <w:pPr>
      <w:overflowPunct/>
      <w:spacing w:before="57" w:after="227"/>
      <w:ind w:left="68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5start">
    <w:name w:val="Varianta_15_start"/>
    <w:pPr>
      <w:pBdr>
        <w:top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5konec">
    <w:name w:val="Varianta_15_konec"/>
    <w:pPr>
      <w:pBdr>
        <w:bottom w:val="single" w:sz="8" w:space="0" w:color="80008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5start">
    <w:name w:val="Ucinnost_15_start"/>
    <w:pPr>
      <w:pBdr>
        <w:top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5konec">
    <w:name w:val="Ucinnost_15_konec"/>
    <w:pPr>
      <w:pBdr>
        <w:bottom w:val="single" w:sz="8" w:space="0" w:color="8B0000"/>
      </w:pBdr>
      <w:spacing w:before="0" w:after="100"/>
      <w:ind w:left="68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5start">
    <w:name w:val="Pripominky_15_start"/>
    <w:pPr>
      <w:pBdr>
        <w:top w:val="single" w:sz="8" w:space="0" w:color="87CEFA"/>
      </w:pBdr>
      <w:spacing w:before="0" w:after="100"/>
      <w:ind w:left="68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6">
    <w:name w:val="16"/>
    <w:pPr>
      <w:overflowPunct/>
      <w:spacing w:before="340" w:after="57"/>
      <w:ind w:left="850" w:right="850" w:firstLine="0"/>
      <w:jc w:val="center"/>
    </w:pPr>
    <w:rPr>
      <w:rFonts w:ascii="Times New Roman" w:eastAsia="Times New Roman" w:hAnsi="Times New Roman" w:cs="Times New Roman"/>
      <w:b/>
      <w:caps/>
      <w:sz w:val="32"/>
    </w:rPr>
  </w:style>
  <w:style w:type="paragraph" w:customStyle="1" w:styleId="17">
    <w:name w:val="17"/>
    <w:pPr>
      <w:spacing w:before="0" w:after="57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18">
    <w:name w:val="18"/>
    <w:pPr>
      <w:overflowPunct/>
      <w:spacing w:before="0" w:after="28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8start">
    <w:name w:val="Varianta_18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8konec">
    <w:name w:val="Varianta_18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8start">
    <w:name w:val="Ucinnost_18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8konec">
    <w:name w:val="Ucinnost_18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8start">
    <w:name w:val="Pripominky_18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19">
    <w:name w:val="19"/>
    <w:pPr>
      <w:overflowPunct/>
      <w:spacing w:before="28" w:after="28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19start">
    <w:name w:val="Varianta_19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19konec">
    <w:name w:val="Varianta_19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19start">
    <w:name w:val="Ucinnost_19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19konec">
    <w:name w:val="Ucinnost_19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19start">
    <w:name w:val="Pripominky_19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0">
    <w:name w:val="20"/>
    <w:pPr>
      <w:overflowPunct/>
      <w:spacing w:before="28" w:after="113"/>
      <w:ind w:left="130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0start">
    <w:name w:val="Varianta_20_start"/>
    <w:pPr>
      <w:pBdr>
        <w:top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0konec">
    <w:name w:val="Varianta_20_konec"/>
    <w:pPr>
      <w:pBdr>
        <w:bottom w:val="single" w:sz="8" w:space="0" w:color="80008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0start">
    <w:name w:val="Ucinnost_20_start"/>
    <w:pPr>
      <w:pBdr>
        <w:top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0konec">
    <w:name w:val="Ucinnost_20_konec"/>
    <w:pPr>
      <w:pBdr>
        <w:bottom w:val="single" w:sz="8" w:space="0" w:color="8B0000"/>
      </w:pBdr>
      <w:spacing w:before="0" w:after="100"/>
      <w:ind w:left="130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0start">
    <w:name w:val="Pripominky_20_start"/>
    <w:pPr>
      <w:pBdr>
        <w:top w:val="single" w:sz="8" w:space="0" w:color="87CEFA"/>
      </w:pBdr>
      <w:spacing w:before="0" w:after="100"/>
      <w:ind w:left="130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1">
    <w:name w:val="21"/>
    <w:pPr>
      <w:overflowPunct/>
      <w:spacing w:before="0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1start">
    <w:name w:val="Varianta_21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1konec">
    <w:name w:val="Varianta_21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1start">
    <w:name w:val="Ucinnost_21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1konec">
    <w:name w:val="Ucinnost_21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1start">
    <w:name w:val="Pripominky_21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2">
    <w:name w:val="22"/>
    <w:pPr>
      <w:overflowPunct/>
      <w:spacing w:before="0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2start">
    <w:name w:val="Varianta_22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2konec">
    <w:name w:val="Varianta_22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2start">
    <w:name w:val="Ucinnost_22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2konec">
    <w:name w:val="Ucinnost_22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2start">
    <w:name w:val="Pripominky_22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3">
    <w:name w:val="23"/>
    <w:pPr>
      <w:overflowPunct/>
      <w:spacing w:before="57" w:after="5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3start">
    <w:name w:val="Varianta_23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3konec">
    <w:name w:val="Varianta_23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3start">
    <w:name w:val="Ucinnost_23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3konec">
    <w:name w:val="Ucinnost_23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3start">
    <w:name w:val="Pripominky_23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4">
    <w:name w:val="24"/>
    <w:pPr>
      <w:overflowPunct/>
      <w:spacing w:before="57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4start">
    <w:name w:val="Varianta_24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4konec">
    <w:name w:val="Varianta_24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4start">
    <w:name w:val="Ucinnost_24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4konec">
    <w:name w:val="Ucinnost_24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4start">
    <w:name w:val="Pripominky_24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5">
    <w:name w:val="25"/>
    <w:pPr>
      <w:overflowPunct/>
      <w:spacing w:before="0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5start">
    <w:name w:val="Varianta_25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5konec">
    <w:name w:val="Varianta_25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5start">
    <w:name w:val="Ucinnost_25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5konec">
    <w:name w:val="Ucinnost_25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5start">
    <w:name w:val="Pripominky_25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6">
    <w:name w:val="26"/>
    <w:pPr>
      <w:overflowPunct/>
      <w:spacing w:before="28" w:after="113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6start">
    <w:name w:val="Varianta_26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6konec">
    <w:name w:val="Varianta_26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6start">
    <w:name w:val="Ucinnost_26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6konec">
    <w:name w:val="Ucinnost_26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6start">
    <w:name w:val="Pripominky_26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7">
    <w:name w:val="27"/>
    <w:pPr>
      <w:overflowPunct/>
      <w:spacing w:before="0" w:after="227"/>
      <w:ind w:left="1190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7start">
    <w:name w:val="Varianta_27_start"/>
    <w:pPr>
      <w:pBdr>
        <w:top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7konec">
    <w:name w:val="Varianta_27_konec"/>
    <w:pPr>
      <w:pBdr>
        <w:bottom w:val="single" w:sz="8" w:space="0" w:color="80008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7start">
    <w:name w:val="Ucinnost_27_start"/>
    <w:pPr>
      <w:pBdr>
        <w:top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7konec">
    <w:name w:val="Ucinnost_27_konec"/>
    <w:pPr>
      <w:pBdr>
        <w:bottom w:val="single" w:sz="8" w:space="0" w:color="8B0000"/>
      </w:pBdr>
      <w:spacing w:before="0" w:after="100"/>
      <w:ind w:left="119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7start">
    <w:name w:val="Pripominky_27_start"/>
    <w:pPr>
      <w:pBdr>
        <w:top w:val="single" w:sz="8" w:space="0" w:color="87CEFA"/>
      </w:pBdr>
      <w:spacing w:before="0" w:after="100"/>
      <w:ind w:left="119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8">
    <w:name w:val="28"/>
    <w:pPr>
      <w:overflowPunct/>
      <w:spacing w:before="0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8start">
    <w:name w:val="Varianta_28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8konec">
    <w:name w:val="Varianta_28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8start">
    <w:name w:val="Ucinnost_28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8konec">
    <w:name w:val="Ucinnost_28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8start">
    <w:name w:val="Pripominky_28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29">
    <w:name w:val="29"/>
    <w:pPr>
      <w:overflowPunct/>
      <w:spacing w:before="113" w:after="113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29start">
    <w:name w:val="Varianta_29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29konec">
    <w:name w:val="Varianta_29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29start">
    <w:name w:val="Ucinnost_29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29konec">
    <w:name w:val="Ucinnost_29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29start">
    <w:name w:val="Pripominky_29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0">
    <w:name w:val="30"/>
    <w:pPr>
      <w:overflowPunct/>
      <w:spacing w:before="113" w:after="57"/>
      <w:ind w:left="510" w:right="0" w:hanging="51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30start">
    <w:name w:val="Varianta_30_start"/>
    <w:pPr>
      <w:pBdr>
        <w:top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0konec">
    <w:name w:val="Varianta_30_konec"/>
    <w:pPr>
      <w:pBdr>
        <w:bottom w:val="single" w:sz="8" w:space="0" w:color="80008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0start">
    <w:name w:val="Ucinnost_30_start"/>
    <w:pPr>
      <w:pBdr>
        <w:top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0konec">
    <w:name w:val="Ucinnost_30_konec"/>
    <w:pPr>
      <w:pBdr>
        <w:bottom w:val="single" w:sz="8" w:space="0" w:color="8B0000"/>
      </w:pBdr>
      <w:spacing w:before="0" w:after="100"/>
      <w:ind w:left="510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0start">
    <w:name w:val="Pripominky_30_start"/>
    <w:pPr>
      <w:pBdr>
        <w:top w:val="single" w:sz="8" w:space="0" w:color="87CEFA"/>
      </w:pBdr>
      <w:spacing w:before="0" w:after="100"/>
      <w:ind w:left="510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1">
    <w:name w:val="31"/>
    <w:pPr>
      <w:overflowPunct/>
      <w:spacing w:before="28" w:after="28"/>
      <w:ind w:left="1814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31start">
    <w:name w:val="Varianta_31_start"/>
    <w:pPr>
      <w:pBdr>
        <w:top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1konec">
    <w:name w:val="Varianta_31_konec"/>
    <w:pPr>
      <w:pBdr>
        <w:bottom w:val="single" w:sz="8" w:space="0" w:color="80008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1start">
    <w:name w:val="Ucinnost_31_start"/>
    <w:pPr>
      <w:pBdr>
        <w:top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1konec">
    <w:name w:val="Ucinnost_31_konec"/>
    <w:pPr>
      <w:pBdr>
        <w:bottom w:val="single" w:sz="8" w:space="0" w:color="8B0000"/>
      </w:pBdr>
      <w:spacing w:before="0" w:after="100"/>
      <w:ind w:left="1814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1start">
    <w:name w:val="Pripominky_31_start"/>
    <w:pPr>
      <w:pBdr>
        <w:top w:val="single" w:sz="8" w:space="0" w:color="87CEFA"/>
      </w:pBdr>
      <w:spacing w:before="0" w:after="100"/>
      <w:ind w:left="1814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2">
    <w:name w:val="32"/>
    <w:pPr>
      <w:spacing w:before="57" w:after="57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33">
    <w:name w:val="33"/>
    <w:pPr>
      <w:spacing w:before="57" w:after="0"/>
      <w:ind w:right="0"/>
      <w:jc w:val="center"/>
    </w:pPr>
    <w:rPr>
      <w:rFonts w:ascii="Times New Roman" w:eastAsia="Times New Roman" w:hAnsi="Times New Roman" w:cs="Times New Roman"/>
      <w:sz w:val="24"/>
    </w:rPr>
  </w:style>
  <w:style w:type="paragraph" w:customStyle="1" w:styleId="34">
    <w:name w:val="34"/>
    <w:pPr>
      <w:overflowPunct/>
      <w:spacing w:before="737" w:after="57"/>
      <w:ind w:left="0" w:right="0" w:firstLine="0"/>
      <w:jc w:val="right"/>
    </w:pPr>
    <w:rPr>
      <w:rFonts w:ascii="Times New Roman" w:eastAsia="Times New Roman" w:hAnsi="Times New Roman" w:cs="Times New Roman"/>
      <w:b/>
      <w:sz w:val="26"/>
    </w:rPr>
  </w:style>
  <w:style w:type="paragraph" w:customStyle="1" w:styleId="35">
    <w:name w:val="35"/>
    <w:pPr>
      <w:spacing w:before="0" w:after="113"/>
      <w:ind w:left="850" w:right="850"/>
      <w:jc w:val="center"/>
    </w:pPr>
    <w:rPr>
      <w:rFonts w:ascii="Times New Roman" w:eastAsia="Times New Roman" w:hAnsi="Times New Roman" w:cs="Times New Roman"/>
      <w:b/>
      <w:sz w:val="28"/>
    </w:rPr>
  </w:style>
  <w:style w:type="table" w:customStyle="1" w:styleId="data-tisk-na-sirkuPouzeNaPrvniStranezahlavi">
    <w:name w:val="data-tisk-na-sirku PouzeNaPrvniStrane_zahlavi"/>
    <w:basedOn w:val="TableNormal"/>
    <w:tblPr/>
  </w:style>
  <w:style w:type="paragraph" w:customStyle="1" w:styleId="36">
    <w:name w:val="36"/>
    <w:pPr>
      <w:overflowPunct/>
      <w:spacing w:before="0" w:after="28"/>
      <w:ind w:left="623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36start">
    <w:name w:val="Varianta_36_start"/>
    <w:pPr>
      <w:pBdr>
        <w:top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6konec">
    <w:name w:val="Varianta_36_konec"/>
    <w:pPr>
      <w:pBdr>
        <w:bottom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6start">
    <w:name w:val="Ucinnost_36_start"/>
    <w:pPr>
      <w:pBdr>
        <w:top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6konec">
    <w:name w:val="Ucinnost_36_konec"/>
    <w:pPr>
      <w:pBdr>
        <w:bottom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6start">
    <w:name w:val="Pripominky_36_start"/>
    <w:pPr>
      <w:pBdr>
        <w:top w:val="single" w:sz="8" w:space="0" w:color="87CEFA"/>
      </w:pBdr>
      <w:spacing w:before="0" w:after="100"/>
      <w:ind w:left="623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7">
    <w:name w:val="37"/>
    <w:pPr>
      <w:overflowPunct/>
      <w:spacing w:before="28" w:after="28"/>
      <w:ind w:left="623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37start">
    <w:name w:val="Varianta_37_start"/>
    <w:pPr>
      <w:pBdr>
        <w:top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7konec">
    <w:name w:val="Varianta_37_konec"/>
    <w:pPr>
      <w:pBdr>
        <w:bottom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7start">
    <w:name w:val="Ucinnost_37_start"/>
    <w:pPr>
      <w:pBdr>
        <w:top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7konec">
    <w:name w:val="Ucinnost_37_konec"/>
    <w:pPr>
      <w:pBdr>
        <w:bottom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7start">
    <w:name w:val="Pripominky_37_start"/>
    <w:pPr>
      <w:pBdr>
        <w:top w:val="single" w:sz="8" w:space="0" w:color="87CEFA"/>
      </w:pBdr>
      <w:spacing w:before="0" w:after="100"/>
      <w:ind w:left="623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8">
    <w:name w:val="38"/>
    <w:pPr>
      <w:overflowPunct/>
      <w:spacing w:before="28" w:after="113"/>
      <w:ind w:left="623" w:right="0" w:hanging="34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Varianta38start">
    <w:name w:val="Varianta_38_start"/>
    <w:pPr>
      <w:pBdr>
        <w:top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38konec">
    <w:name w:val="Varianta_38_konec"/>
    <w:pPr>
      <w:pBdr>
        <w:bottom w:val="single" w:sz="8" w:space="0" w:color="80008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38start">
    <w:name w:val="Ucinnost_38_start"/>
    <w:pPr>
      <w:pBdr>
        <w:top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38konec">
    <w:name w:val="Ucinnost_38_konec"/>
    <w:pPr>
      <w:pBdr>
        <w:bottom w:val="single" w:sz="8" w:space="0" w:color="8B0000"/>
      </w:pBdr>
      <w:spacing w:before="0" w:after="100"/>
      <w:ind w:left="623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38start">
    <w:name w:val="Pripominky_38_start"/>
    <w:pPr>
      <w:pBdr>
        <w:top w:val="single" w:sz="8" w:space="0" w:color="87CEFA"/>
      </w:pBdr>
      <w:spacing w:before="0" w:after="100"/>
      <w:ind w:left="623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39">
    <w:name w:val="39"/>
    <w:pPr>
      <w:spacing w:before="0" w:after="113"/>
      <w:ind w:left="1361" w:right="850"/>
      <w:jc w:val="center"/>
    </w:pPr>
    <w:rPr>
      <w:rFonts w:ascii="Times New Roman" w:eastAsia="Times New Roman" w:hAnsi="Times New Roman" w:cs="Times New Roman"/>
      <w:b/>
      <w:sz w:val="28"/>
    </w:rPr>
  </w:style>
  <w:style w:type="paragraph" w:customStyle="1" w:styleId="40">
    <w:name w:val="40"/>
    <w:pPr>
      <w:spacing w:before="0" w:after="57"/>
      <w:ind w:left="510" w:right="0"/>
      <w:jc w:val="both"/>
    </w:pPr>
    <w:rPr>
      <w:rFonts w:ascii="Times New Roman" w:eastAsia="Times New Roman" w:hAnsi="Times New Roman" w:cs="Times New Roman"/>
      <w:sz w:val="24"/>
    </w:rPr>
  </w:style>
  <w:style w:type="paragraph" w:customStyle="1" w:styleId="41">
    <w:name w:val="41"/>
    <w:pPr>
      <w:pBdr>
        <w:top w:val="single" w:sz="11" w:space="0" w:color="000000"/>
      </w:pBdr>
      <w:spacing w:before="510" w:after="57"/>
      <w:ind w:right="6236"/>
      <w:jc w:val="left"/>
    </w:pPr>
    <w:rPr>
      <w:rFonts w:ascii="Times New Roman" w:eastAsia="Times New Roman" w:hAnsi="Times New Roman" w:cs="Times New Roman"/>
      <w:sz w:val="18"/>
    </w:rPr>
  </w:style>
  <w:style w:type="paragraph" w:customStyle="1" w:styleId="42">
    <w:name w:val="42"/>
    <w:pPr>
      <w:overflowPunct/>
      <w:spacing w:before="57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42start">
    <w:name w:val="Varianta_42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42konec">
    <w:name w:val="Varianta_42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42start">
    <w:name w:val="Ucinnost_42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42konec">
    <w:name w:val="Ucinnost_42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42start">
    <w:name w:val="Pripominky_42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43">
    <w:name w:val="43"/>
    <w:pPr>
      <w:overflowPunct/>
      <w:spacing w:before="113" w:after="113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43start">
    <w:name w:val="Varianta_43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43konec">
    <w:name w:val="Varianta_43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43start">
    <w:name w:val="Ucinnost_43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43konec">
    <w:name w:val="Ucinnost_43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43start">
    <w:name w:val="Pripominky_43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  <w:style w:type="paragraph" w:customStyle="1" w:styleId="44">
    <w:name w:val="44"/>
    <w:pPr>
      <w:overflowPunct/>
      <w:spacing w:before="113" w:after="170"/>
      <w:ind w:left="227" w:right="0" w:hanging="227"/>
      <w:jc w:val="left"/>
    </w:pPr>
    <w:rPr>
      <w:rFonts w:ascii="Times New Roman" w:eastAsia="Times New Roman" w:hAnsi="Times New Roman" w:cs="Times New Roman"/>
      <w:sz w:val="20"/>
    </w:rPr>
  </w:style>
  <w:style w:type="paragraph" w:customStyle="1" w:styleId="Varianta44start">
    <w:name w:val="Varianta_44_start"/>
    <w:pPr>
      <w:pBdr>
        <w:top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Varianta44konec">
    <w:name w:val="Varianta_44_konec"/>
    <w:pPr>
      <w:pBdr>
        <w:bottom w:val="single" w:sz="8" w:space="0" w:color="80008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00080"/>
      <w:sz w:val="20"/>
    </w:rPr>
  </w:style>
  <w:style w:type="paragraph" w:customStyle="1" w:styleId="Ucinnost44start">
    <w:name w:val="Ucinnost_44_start"/>
    <w:pPr>
      <w:pBdr>
        <w:top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Ucinnost44konec">
    <w:name w:val="Ucinnost_44_konec"/>
    <w:pPr>
      <w:pBdr>
        <w:bottom w:val="single" w:sz="8" w:space="0" w:color="8B0000"/>
      </w:pBdr>
      <w:spacing w:before="0" w:after="100"/>
      <w:ind w:left="227"/>
      <w:jc w:val="left"/>
    </w:pPr>
    <w:rPr>
      <w:rFonts w:ascii="Times New Roman" w:eastAsia="Times New Roman" w:hAnsi="Times New Roman" w:cs="Times New Roman"/>
      <w:b/>
      <w:i/>
      <w:color w:val="8B0000"/>
      <w:sz w:val="20"/>
    </w:rPr>
  </w:style>
  <w:style w:type="paragraph" w:customStyle="1" w:styleId="Pripominky44start">
    <w:name w:val="Pripominky_44_start"/>
    <w:pPr>
      <w:pBdr>
        <w:top w:val="single" w:sz="8" w:space="0" w:color="87CEFA"/>
      </w:pBdr>
      <w:spacing w:before="0" w:after="100"/>
      <w:ind w:left="227"/>
      <w:jc w:val="right"/>
    </w:pPr>
    <w:rPr>
      <w:rFonts w:ascii="Times New Roman" w:eastAsia="Times New Roman" w:hAnsi="Times New Roman" w:cs="Times New Roman"/>
      <w:b/>
      <w:i/>
      <w:color w:val="87CEFA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header" Target="header3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