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352E3" w14:textId="2A254E83" w:rsidR="00B24048" w:rsidRDefault="00E82685">
      <w:r>
        <w:t xml:space="preserve">Project </w:t>
      </w:r>
      <w:r w:rsidR="00932EF9">
        <w:t>summary</w:t>
      </w:r>
      <w:r>
        <w:t xml:space="preserve"> </w:t>
      </w:r>
      <w:r w:rsidR="00B24048">
        <w:t>– Marcel</w:t>
      </w:r>
      <w:r w:rsidR="003116DD">
        <w:t xml:space="preserve"> – Aug-Sept 2026</w:t>
      </w:r>
    </w:p>
    <w:p w14:paraId="523D3087" w14:textId="29798C1F" w:rsidR="0077658F" w:rsidRPr="003E0B6B" w:rsidRDefault="0077658F" w:rsidP="00C404A9">
      <w:pPr>
        <w:jc w:val="center"/>
        <w:rPr>
          <w:b/>
          <w:bCs/>
          <w:color w:val="2F5496" w:themeColor="accent1" w:themeShade="BF"/>
        </w:rPr>
      </w:pPr>
      <w:r w:rsidRPr="003E0B6B">
        <w:rPr>
          <w:b/>
          <w:bCs/>
          <w:color w:val="2F5496" w:themeColor="accent1" w:themeShade="BF"/>
        </w:rPr>
        <w:t xml:space="preserve">Development of a </w:t>
      </w:r>
      <w:r w:rsidR="00C404A9">
        <w:rPr>
          <w:b/>
          <w:bCs/>
          <w:color w:val="2F5496" w:themeColor="accent1" w:themeShade="BF"/>
        </w:rPr>
        <w:t>s</w:t>
      </w:r>
      <w:r w:rsidRPr="003E0B6B">
        <w:rPr>
          <w:b/>
          <w:bCs/>
          <w:color w:val="2F5496" w:themeColor="accent1" w:themeShade="BF"/>
        </w:rPr>
        <w:t xml:space="preserve">oft </w:t>
      </w:r>
      <w:r w:rsidR="00C404A9">
        <w:rPr>
          <w:b/>
          <w:bCs/>
          <w:color w:val="2F5496" w:themeColor="accent1" w:themeShade="BF"/>
        </w:rPr>
        <w:t xml:space="preserve">hollow </w:t>
      </w:r>
      <w:proofErr w:type="spellStart"/>
      <w:r w:rsidR="00C404A9">
        <w:rPr>
          <w:b/>
          <w:bCs/>
          <w:color w:val="2F5496" w:themeColor="accent1" w:themeShade="BF"/>
        </w:rPr>
        <w:t>fibre</w:t>
      </w:r>
      <w:proofErr w:type="spellEnd"/>
      <w:r w:rsidR="00C404A9">
        <w:rPr>
          <w:b/>
          <w:bCs/>
          <w:color w:val="2F5496" w:themeColor="accent1" w:themeShade="BF"/>
        </w:rPr>
        <w:t xml:space="preserve"> b</w:t>
      </w:r>
      <w:r w:rsidRPr="003E0B6B">
        <w:rPr>
          <w:b/>
          <w:bCs/>
          <w:color w:val="2F5496" w:themeColor="accent1" w:themeShade="BF"/>
        </w:rPr>
        <w:t xml:space="preserve">ioreactor for </w:t>
      </w:r>
      <w:r w:rsidR="00C404A9">
        <w:rPr>
          <w:b/>
          <w:bCs/>
          <w:color w:val="2F5496" w:themeColor="accent1" w:themeShade="BF"/>
        </w:rPr>
        <w:t>m</w:t>
      </w:r>
      <w:r w:rsidRPr="003E0B6B">
        <w:rPr>
          <w:b/>
          <w:bCs/>
          <w:color w:val="2F5496" w:themeColor="accent1" w:themeShade="BF"/>
        </w:rPr>
        <w:t>uscle Tissue Engineering</w:t>
      </w:r>
    </w:p>
    <w:p w14:paraId="03088324" w14:textId="77777777" w:rsidR="00E82685" w:rsidRDefault="00E82685"/>
    <w:p w14:paraId="229BEEF0" w14:textId="254D2E33" w:rsidR="00B72EF5" w:rsidRPr="003E0B6B" w:rsidRDefault="00B72EF5" w:rsidP="00B72EF5">
      <w:pPr>
        <w:rPr>
          <w:b/>
          <w:bCs/>
          <w:color w:val="2F5496" w:themeColor="accent1" w:themeShade="BF"/>
        </w:rPr>
      </w:pPr>
      <w:r w:rsidRPr="003E0B6B">
        <w:rPr>
          <w:b/>
          <w:bCs/>
          <w:color w:val="2F5496" w:themeColor="accent1" w:themeShade="BF"/>
        </w:rPr>
        <w:t>Project Summary</w:t>
      </w:r>
    </w:p>
    <w:p w14:paraId="13D1D8CF" w14:textId="1759F91B" w:rsidR="00B72EF5" w:rsidRDefault="00B72EF5" w:rsidP="00B72EF5">
      <w:r>
        <w:t xml:space="preserve">This summer project focuses on the design and assembly of a soft, flexible bioreactor chamber to support skeletal muscle tissue engineering using electrospun hollow fiber scaffolds. The system will be developed as part of a broader DPhil project </w:t>
      </w:r>
      <w:r w:rsidR="00FF5BBE">
        <w:t xml:space="preserve">that </w:t>
      </w:r>
      <w:r>
        <w:t>investiga</w:t>
      </w:r>
      <w:r w:rsidR="00FF5BBE">
        <w:t>tes</w:t>
      </w:r>
      <w:r>
        <w:t xml:space="preserve"> </w:t>
      </w:r>
      <w:r w:rsidR="00FF5BBE">
        <w:t xml:space="preserve">the application of electrospun hollow fibers </w:t>
      </w:r>
      <w:r w:rsidR="00FA2FE7">
        <w:t>for the development of a skeletal muscle drug testing platform</w:t>
      </w:r>
      <w:r>
        <w:t>.</w:t>
      </w:r>
    </w:p>
    <w:p w14:paraId="1E8FCC1F" w14:textId="42FF0CCD" w:rsidR="00B72EF5" w:rsidRDefault="00B72EF5" w:rsidP="00B72EF5">
      <w:r>
        <w:t>Hollow fiber bioreactors are widely used to mimic native vasculature</w:t>
      </w:r>
      <w:r w:rsidR="003B22D4">
        <w:t xml:space="preserve"> to </w:t>
      </w:r>
      <w:r>
        <w:t>enabl</w:t>
      </w:r>
      <w:r w:rsidR="003B22D4">
        <w:t>e</w:t>
      </w:r>
      <w:r>
        <w:t xml:space="preserve"> efficient delivery of oxygen and nutrients and removal of metabolic waste</w:t>
      </w:r>
      <w:r w:rsidR="003B22D4">
        <w:t xml:space="preserve"> </w:t>
      </w:r>
      <w:r w:rsidR="00E013E8">
        <w:t xml:space="preserve">by </w:t>
      </w:r>
      <w:r>
        <w:t>overcoming diffusion limits that restrict tissue thickness in static cultures</w:t>
      </w:r>
      <w:r w:rsidR="00F23798">
        <w:t xml:space="preserve"> </w:t>
      </w:r>
      <w:r w:rsidR="00A252B5">
        <w:t>(</w:t>
      </w:r>
      <w:r w:rsidR="00F23798" w:rsidRPr="00F23798">
        <w:t>Eghbali</w:t>
      </w:r>
      <w:r w:rsidR="00A252B5">
        <w:t xml:space="preserve"> et al., 2016)</w:t>
      </w:r>
      <w:r>
        <w:t>. Recent advances demonstrate that densely packed, perfused hollow fiber arrays can support centimeter-scale muscle tissue formation with improved structural and functional maturation</w:t>
      </w:r>
      <w:r w:rsidR="00C300D0">
        <w:t xml:space="preserve"> (Nie et al, 2025)</w:t>
      </w:r>
      <w:r>
        <w:t>.</w:t>
      </w:r>
    </w:p>
    <w:p w14:paraId="1DD6817B" w14:textId="30118EB7" w:rsidR="00C404A9" w:rsidRDefault="003302B9" w:rsidP="00B72EF5">
      <w:r>
        <w:t>In this project, you</w:t>
      </w:r>
      <w:r w:rsidR="00B72EF5">
        <w:t xml:space="preserve"> will </w:t>
      </w:r>
      <w:r w:rsidR="00C404A9">
        <w:t xml:space="preserve">contribute to the </w:t>
      </w:r>
      <w:r w:rsidR="00B72EF5">
        <w:t xml:space="preserve">design </w:t>
      </w:r>
      <w:r w:rsidR="00C404A9">
        <w:t xml:space="preserve">of </w:t>
      </w:r>
      <w:r w:rsidR="00B72EF5">
        <w:t xml:space="preserve">soft chamber </w:t>
      </w:r>
      <w:r w:rsidR="00C404A9">
        <w:t>enabling</w:t>
      </w:r>
      <w:r w:rsidR="00B72EF5">
        <w:t xml:space="preserve"> dual perfusion and mechanical stimulation, both of which are critical for muscle tissue development. </w:t>
      </w:r>
    </w:p>
    <w:p w14:paraId="1F9A6166" w14:textId="77777777" w:rsidR="00D27F31" w:rsidRPr="004C3C31" w:rsidRDefault="00D27F31" w:rsidP="00D27F31">
      <w:pPr>
        <w:rPr>
          <w:b/>
          <w:bCs/>
          <w:color w:val="2F5496" w:themeColor="accent1" w:themeShade="BF"/>
        </w:rPr>
      </w:pPr>
      <w:r w:rsidRPr="004C3C31">
        <w:rPr>
          <w:b/>
          <w:bCs/>
          <w:color w:val="2F5496" w:themeColor="accent1" w:themeShade="BF"/>
        </w:rPr>
        <w:t>Project Objectives</w:t>
      </w:r>
    </w:p>
    <w:p w14:paraId="46DFAD0D" w14:textId="7599066A" w:rsidR="00D27F31" w:rsidRDefault="00C404A9" w:rsidP="002531C5">
      <w:pPr>
        <w:pStyle w:val="ListParagraph"/>
        <w:numPr>
          <w:ilvl w:val="0"/>
          <w:numId w:val="1"/>
        </w:numPr>
      </w:pPr>
      <w:r>
        <w:t xml:space="preserve">Understand the design concept of a </w:t>
      </w:r>
      <w:r w:rsidR="00D27F31">
        <w:t>flexible chamber</w:t>
      </w:r>
      <w:r>
        <w:t xml:space="preserve"> (see Marie’s transfer report)</w:t>
      </w:r>
      <w:r w:rsidR="00D27F31">
        <w:t xml:space="preserve"> </w:t>
      </w:r>
      <w:r w:rsidR="00B74D2B">
        <w:t>that can</w:t>
      </w:r>
      <w:r w:rsidR="00D27F31">
        <w:t xml:space="preserve"> accommodat</w:t>
      </w:r>
      <w:r w:rsidR="00B74D2B">
        <w:t>e</w:t>
      </w:r>
      <w:r w:rsidR="00D27F31">
        <w:t xml:space="preserve"> electrospun hollow fiber</w:t>
      </w:r>
      <w:r w:rsidR="006254FE">
        <w:t>s</w:t>
      </w:r>
      <w:r w:rsidR="00D27F31">
        <w:t>.</w:t>
      </w:r>
    </w:p>
    <w:p w14:paraId="7A792118" w14:textId="3A467ED4" w:rsidR="00D27F31" w:rsidRDefault="00C404A9" w:rsidP="00C404A9">
      <w:pPr>
        <w:pStyle w:val="ListParagraph"/>
        <w:numPr>
          <w:ilvl w:val="0"/>
          <w:numId w:val="1"/>
        </w:numPr>
      </w:pPr>
      <w:r>
        <w:t>I</w:t>
      </w:r>
      <w:r>
        <w:t xml:space="preserve">mprove </w:t>
      </w:r>
      <w:r>
        <w:t>the existing concept to enable clean, easy and consistent manufacture. The design should e</w:t>
      </w:r>
      <w:r w:rsidR="00D27F31">
        <w:t xml:space="preserve">nsure sufficient space and geometry for fiber potting and sealing </w:t>
      </w:r>
      <w:r w:rsidR="00C415BB">
        <w:t xml:space="preserve">and </w:t>
      </w:r>
      <w:r w:rsidR="00FD4FD4">
        <w:t>confirm</w:t>
      </w:r>
      <w:r w:rsidR="00D27F31">
        <w:t xml:space="preserve"> structural integrity and leak-free operation.</w:t>
      </w:r>
      <w:r>
        <w:t xml:space="preserve"> It should also allow</w:t>
      </w:r>
      <w:r w:rsidR="00E13150">
        <w:t xml:space="preserve"> </w:t>
      </w:r>
      <w:r w:rsidR="00D918CC">
        <w:t xml:space="preserve">for </w:t>
      </w:r>
      <w:r w:rsidR="00D27F31">
        <w:t xml:space="preserve">force transmission </w:t>
      </w:r>
      <w:r w:rsidR="00D918CC">
        <w:t>from</w:t>
      </w:r>
      <w:r w:rsidR="00D27F31">
        <w:t xml:space="preserve"> mechanical loading systems.</w:t>
      </w:r>
    </w:p>
    <w:p w14:paraId="45774CB8" w14:textId="766F8A17" w:rsidR="00C404A9" w:rsidRDefault="00D27F31" w:rsidP="00C404A9">
      <w:pPr>
        <w:pStyle w:val="ListParagraph"/>
        <w:numPr>
          <w:ilvl w:val="0"/>
          <w:numId w:val="3"/>
        </w:numPr>
      </w:pPr>
      <w:r>
        <w:t>Ensure the chamber can be integrated into an external mechanical stimulation system (e.g., stretching or cyclic loading).</w:t>
      </w:r>
    </w:p>
    <w:p w14:paraId="3612220C" w14:textId="461A1D78" w:rsidR="00C404A9" w:rsidRPr="00C404A9" w:rsidRDefault="00C404A9" w:rsidP="00C404A9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Methods</w:t>
      </w:r>
    </w:p>
    <w:p w14:paraId="5F56F5CC" w14:textId="179885EF" w:rsidR="00D27F31" w:rsidRDefault="00D27F31" w:rsidP="00C404A9">
      <w:r>
        <w:t>Prototype the chamber using</w:t>
      </w:r>
      <w:r w:rsidR="007A60F1">
        <w:t xml:space="preserve"> the</w:t>
      </w:r>
      <w:r w:rsidR="004D30CB">
        <w:t xml:space="preserve"> </w:t>
      </w:r>
      <w:r w:rsidR="009A1E76">
        <w:t>Fusion 360 design software, stereo</w:t>
      </w:r>
      <w:r>
        <w:t>lithography</w:t>
      </w:r>
      <w:r w:rsidR="009A1E76">
        <w:t xml:space="preserve"> 3D printing</w:t>
      </w:r>
      <w:r w:rsidR="00030F9C">
        <w:t>, and gluing of a soft membrane</w:t>
      </w:r>
      <w:r>
        <w:t>.</w:t>
      </w:r>
      <w:r w:rsidR="003562F6">
        <w:br/>
      </w:r>
    </w:p>
    <w:p w14:paraId="0634FD14" w14:textId="13790951" w:rsidR="00E82685" w:rsidRPr="004C3C31" w:rsidRDefault="00D27F31">
      <w:pPr>
        <w:rPr>
          <w:b/>
          <w:bCs/>
          <w:color w:val="2F5496" w:themeColor="accent1" w:themeShade="BF"/>
          <w:lang w:val="de-DE"/>
        </w:rPr>
      </w:pPr>
      <w:r w:rsidRPr="004C3C31">
        <w:rPr>
          <w:b/>
          <w:bCs/>
          <w:color w:val="2F5496" w:themeColor="accent1" w:themeShade="BF"/>
          <w:lang w:val="de-DE"/>
        </w:rPr>
        <w:t xml:space="preserve">Relevant </w:t>
      </w:r>
      <w:r w:rsidR="00C55AA9" w:rsidRPr="004C3C31">
        <w:rPr>
          <w:b/>
          <w:bCs/>
          <w:color w:val="2F5496" w:themeColor="accent1" w:themeShade="BF"/>
          <w:lang w:val="de-DE"/>
        </w:rPr>
        <w:t>Papers</w:t>
      </w:r>
    </w:p>
    <w:p w14:paraId="3A53BA75" w14:textId="202BBF3E" w:rsidR="00C55AA9" w:rsidRPr="00266201" w:rsidRDefault="00D8289C">
      <w:pPr>
        <w:rPr>
          <w:i/>
          <w:iCs/>
        </w:rPr>
      </w:pPr>
      <w:r w:rsidRPr="00266201">
        <w:rPr>
          <w:i/>
          <w:iCs/>
          <w:lang w:val="de-DE"/>
        </w:rPr>
        <w:t xml:space="preserve">Nie, M. et al. </w:t>
      </w:r>
      <w:r w:rsidRPr="00266201">
        <w:rPr>
          <w:i/>
          <w:iCs/>
        </w:rPr>
        <w:t xml:space="preserve">(2025) ‘Scalable tissue </w:t>
      </w:r>
      <w:proofErr w:type="spellStart"/>
      <w:r w:rsidRPr="00266201">
        <w:rPr>
          <w:i/>
          <w:iCs/>
        </w:rPr>
        <w:t>biofabrication</w:t>
      </w:r>
      <w:proofErr w:type="spellEnd"/>
      <w:r w:rsidRPr="00266201">
        <w:rPr>
          <w:i/>
          <w:iCs/>
        </w:rPr>
        <w:t xml:space="preserve"> via </w:t>
      </w:r>
      <w:proofErr w:type="spellStart"/>
      <w:r w:rsidRPr="00266201">
        <w:rPr>
          <w:i/>
          <w:iCs/>
        </w:rPr>
        <w:t>perfusable</w:t>
      </w:r>
      <w:proofErr w:type="spellEnd"/>
      <w:r w:rsidRPr="00266201">
        <w:rPr>
          <w:i/>
          <w:iCs/>
        </w:rPr>
        <w:t xml:space="preserve"> hollow fiber arrays for cultured meat applications’, Trends in Biotechnology, 43(8), pp. 1938–1960. </w:t>
      </w:r>
      <w:proofErr w:type="gramStart"/>
      <w:r w:rsidRPr="00266201">
        <w:rPr>
          <w:i/>
          <w:iCs/>
        </w:rPr>
        <w:t>doi:10.1016/j.tibtech</w:t>
      </w:r>
      <w:proofErr w:type="gramEnd"/>
      <w:r w:rsidRPr="00266201">
        <w:rPr>
          <w:i/>
          <w:iCs/>
        </w:rPr>
        <w:t>.2025.02.022.</w:t>
      </w:r>
    </w:p>
    <w:p w14:paraId="59F9A722" w14:textId="3B66775D" w:rsidR="002F7E3D" w:rsidRPr="00266201" w:rsidRDefault="002F7E3D">
      <w:pPr>
        <w:rPr>
          <w:i/>
          <w:iCs/>
        </w:rPr>
      </w:pPr>
      <w:r w:rsidRPr="00266201">
        <w:rPr>
          <w:i/>
          <w:iCs/>
        </w:rPr>
        <w:t>Hou, Y. et al. (2022) ‘The application of hollow fiber cartridge in biomedicine’, Pharmaceutics, 14(7), p. 1485. doi:10.3390/pharmaceutics14071485.</w:t>
      </w:r>
    </w:p>
    <w:p w14:paraId="19D5954C" w14:textId="2ADAEBBA" w:rsidR="002F7E3D" w:rsidRPr="00266201" w:rsidRDefault="00345282">
      <w:pPr>
        <w:rPr>
          <w:i/>
          <w:iCs/>
        </w:rPr>
      </w:pPr>
      <w:proofErr w:type="spellStart"/>
      <w:r w:rsidRPr="00266201">
        <w:rPr>
          <w:i/>
          <w:iCs/>
        </w:rPr>
        <w:lastRenderedPageBreak/>
        <w:t>Diban</w:t>
      </w:r>
      <w:proofErr w:type="spellEnd"/>
      <w:r w:rsidRPr="00266201">
        <w:rPr>
          <w:i/>
          <w:iCs/>
        </w:rPr>
        <w:t xml:space="preserve">, N. and </w:t>
      </w:r>
      <w:proofErr w:type="spellStart"/>
      <w:r w:rsidRPr="00266201">
        <w:rPr>
          <w:i/>
          <w:iCs/>
        </w:rPr>
        <w:t>Stamatialis</w:t>
      </w:r>
      <w:proofErr w:type="spellEnd"/>
      <w:r w:rsidRPr="00266201">
        <w:rPr>
          <w:i/>
          <w:iCs/>
        </w:rPr>
        <w:t>, D. (2014) ‘Polymeric hollow fiber membranes for bioartificial organs and tissue engineering applications’, Journal of Chemical Technology &amp;amp; Biotechnology, 89(5), pp. 633–643. doi:10.1002/jctb.4300.</w:t>
      </w:r>
    </w:p>
    <w:p w14:paraId="403FDA6B" w14:textId="63EF0F84" w:rsidR="00345282" w:rsidRPr="00266201" w:rsidRDefault="00047A87">
      <w:pPr>
        <w:rPr>
          <w:i/>
          <w:iCs/>
        </w:rPr>
      </w:pPr>
      <w:r w:rsidRPr="00266201">
        <w:rPr>
          <w:i/>
          <w:iCs/>
        </w:rPr>
        <w:t>Eghbali, H. et al. (2016) ‘Hollow fiber bioreactor technology for tissue engineering applications’, The International Journal of Artificial Organs, 39(1), pp. 1–15. doi:10.5301/ijao.5000466.</w:t>
      </w:r>
    </w:p>
    <w:sectPr w:rsidR="00345282" w:rsidRPr="00266201" w:rsidSect="000024E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C37"/>
    <w:multiLevelType w:val="hybridMultilevel"/>
    <w:tmpl w:val="D8C69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B1DEB"/>
    <w:multiLevelType w:val="hybridMultilevel"/>
    <w:tmpl w:val="11843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B23783"/>
    <w:multiLevelType w:val="hybridMultilevel"/>
    <w:tmpl w:val="A9D00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273122"/>
    <w:multiLevelType w:val="hybridMultilevel"/>
    <w:tmpl w:val="3E048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4452FE"/>
    <w:multiLevelType w:val="hybridMultilevel"/>
    <w:tmpl w:val="411AD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301329"/>
    <w:multiLevelType w:val="hybridMultilevel"/>
    <w:tmpl w:val="76D40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7880339">
    <w:abstractNumId w:val="1"/>
  </w:num>
  <w:num w:numId="2" w16cid:durableId="231083587">
    <w:abstractNumId w:val="3"/>
  </w:num>
  <w:num w:numId="3" w16cid:durableId="1281492080">
    <w:abstractNumId w:val="5"/>
  </w:num>
  <w:num w:numId="4" w16cid:durableId="647244988">
    <w:abstractNumId w:val="4"/>
  </w:num>
  <w:num w:numId="5" w16cid:durableId="2108113345">
    <w:abstractNumId w:val="2"/>
  </w:num>
  <w:num w:numId="6" w16cid:durableId="1449079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3CD"/>
    <w:rsid w:val="000024E6"/>
    <w:rsid w:val="00030F9C"/>
    <w:rsid w:val="000321A4"/>
    <w:rsid w:val="000362F6"/>
    <w:rsid w:val="00046FE6"/>
    <w:rsid w:val="00047A87"/>
    <w:rsid w:val="000A7011"/>
    <w:rsid w:val="000B26CA"/>
    <w:rsid w:val="000C39CB"/>
    <w:rsid w:val="000D2C3C"/>
    <w:rsid w:val="00114745"/>
    <w:rsid w:val="00122B4E"/>
    <w:rsid w:val="0015371D"/>
    <w:rsid w:val="001650FF"/>
    <w:rsid w:val="00185962"/>
    <w:rsid w:val="00203E7B"/>
    <w:rsid w:val="00226064"/>
    <w:rsid w:val="0023162C"/>
    <w:rsid w:val="00236C27"/>
    <w:rsid w:val="002531C5"/>
    <w:rsid w:val="00266201"/>
    <w:rsid w:val="002738C3"/>
    <w:rsid w:val="002F7E3D"/>
    <w:rsid w:val="003116DD"/>
    <w:rsid w:val="00321AD3"/>
    <w:rsid w:val="003302B9"/>
    <w:rsid w:val="00331FDD"/>
    <w:rsid w:val="00345282"/>
    <w:rsid w:val="00351D3C"/>
    <w:rsid w:val="003562F6"/>
    <w:rsid w:val="003B22D4"/>
    <w:rsid w:val="003D58EF"/>
    <w:rsid w:val="003E0B6B"/>
    <w:rsid w:val="003E622C"/>
    <w:rsid w:val="004A4A8E"/>
    <w:rsid w:val="004C3C31"/>
    <w:rsid w:val="004D30CB"/>
    <w:rsid w:val="0058418A"/>
    <w:rsid w:val="005D09DD"/>
    <w:rsid w:val="005E6202"/>
    <w:rsid w:val="005F37BB"/>
    <w:rsid w:val="005F73CD"/>
    <w:rsid w:val="00601939"/>
    <w:rsid w:val="006254FE"/>
    <w:rsid w:val="006304D4"/>
    <w:rsid w:val="006B1BB2"/>
    <w:rsid w:val="007700EE"/>
    <w:rsid w:val="0077658F"/>
    <w:rsid w:val="007A60F1"/>
    <w:rsid w:val="007B207F"/>
    <w:rsid w:val="007B735A"/>
    <w:rsid w:val="007C1EF8"/>
    <w:rsid w:val="007F1A45"/>
    <w:rsid w:val="00801DA4"/>
    <w:rsid w:val="00833A88"/>
    <w:rsid w:val="00844CE7"/>
    <w:rsid w:val="00856E21"/>
    <w:rsid w:val="00885111"/>
    <w:rsid w:val="008917B6"/>
    <w:rsid w:val="00932EF9"/>
    <w:rsid w:val="0095273E"/>
    <w:rsid w:val="009A1E76"/>
    <w:rsid w:val="009C36E2"/>
    <w:rsid w:val="00A03CF8"/>
    <w:rsid w:val="00A252B5"/>
    <w:rsid w:val="00A442F9"/>
    <w:rsid w:val="00A801F8"/>
    <w:rsid w:val="00AC1091"/>
    <w:rsid w:val="00B06CB9"/>
    <w:rsid w:val="00B2154C"/>
    <w:rsid w:val="00B24048"/>
    <w:rsid w:val="00B72EF5"/>
    <w:rsid w:val="00B74D2B"/>
    <w:rsid w:val="00B85FBD"/>
    <w:rsid w:val="00BC4F48"/>
    <w:rsid w:val="00BD54EA"/>
    <w:rsid w:val="00C300D0"/>
    <w:rsid w:val="00C404A9"/>
    <w:rsid w:val="00C415BB"/>
    <w:rsid w:val="00C42CE8"/>
    <w:rsid w:val="00C511A8"/>
    <w:rsid w:val="00C55AA9"/>
    <w:rsid w:val="00C6107E"/>
    <w:rsid w:val="00C70835"/>
    <w:rsid w:val="00C8503E"/>
    <w:rsid w:val="00C86AD6"/>
    <w:rsid w:val="00CC593D"/>
    <w:rsid w:val="00CE2DFB"/>
    <w:rsid w:val="00D220FA"/>
    <w:rsid w:val="00D27F31"/>
    <w:rsid w:val="00D35A86"/>
    <w:rsid w:val="00D46799"/>
    <w:rsid w:val="00D75C57"/>
    <w:rsid w:val="00D8289C"/>
    <w:rsid w:val="00D86303"/>
    <w:rsid w:val="00D918CC"/>
    <w:rsid w:val="00DF1753"/>
    <w:rsid w:val="00E013E8"/>
    <w:rsid w:val="00E13150"/>
    <w:rsid w:val="00E26B68"/>
    <w:rsid w:val="00E82685"/>
    <w:rsid w:val="00E914B1"/>
    <w:rsid w:val="00F16AC3"/>
    <w:rsid w:val="00F23798"/>
    <w:rsid w:val="00F25A2C"/>
    <w:rsid w:val="00FA2FE7"/>
    <w:rsid w:val="00FB0AA2"/>
    <w:rsid w:val="00FB6B00"/>
    <w:rsid w:val="00FC3A2E"/>
    <w:rsid w:val="00FD4FD4"/>
    <w:rsid w:val="00FF0091"/>
    <w:rsid w:val="00FF5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3F1D6"/>
  <w15:chartTrackingRefBased/>
  <w15:docId w15:val="{7BC68DA9-1F1F-4D42-B499-C1831E2F3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3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3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3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3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3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3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3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3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3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3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3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392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Kruth</dc:creator>
  <cp:keywords/>
  <dc:description/>
  <cp:lastModifiedBy>Pierre</cp:lastModifiedBy>
  <cp:revision>2</cp:revision>
  <dcterms:created xsi:type="dcterms:W3CDTF">2026-03-31T13:09:00Z</dcterms:created>
  <dcterms:modified xsi:type="dcterms:W3CDTF">2026-03-31T13:09:00Z</dcterms:modified>
</cp:coreProperties>
</file>