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6AC6274F" w:rsidR="007E53E1" w:rsidRPr="000263EA" w:rsidRDefault="007E53E1" w:rsidP="000263EA">
      <w:pPr>
        <w:pStyle w:val="Heading2"/>
        <w:divId w:val="533276413"/>
        <w:rPr>
          <w:rFonts w:ascii="Times" w:eastAsia="Times New Roman" w:hAnsi="Times" w:cs="Times"/>
          <w:b w:val="0"/>
          <w:sz w:val="32"/>
        </w:rPr>
      </w:pPr>
      <w:r w:rsidRPr="000263EA">
        <w:rPr>
          <w:rFonts w:ascii="Times" w:eastAsia="Times New Roman" w:hAnsi="Times" w:cs="Times"/>
          <w:b w:val="0"/>
          <w:sz w:val="32"/>
        </w:rPr>
        <w:t>Van Oijen, M.</w:t>
      </w:r>
      <w:r>
        <w:rPr>
          <w:rFonts w:ascii="Times" w:eastAsia="Times New Roman" w:hAnsi="Times" w:cs="Times"/>
          <w:b w:val="0"/>
          <w:sz w:val="32"/>
        </w:rPr>
        <w:t xml:space="preserve"> (CEH-Edinburgh), </w:t>
      </w:r>
      <w:r w:rsidR="00D259AF">
        <w:rPr>
          <w:rFonts w:ascii="Times" w:eastAsia="Times New Roman" w:hAnsi="Times" w:cs="Times"/>
          <w:b w:val="0"/>
          <w:sz w:val="32"/>
        </w:rPr>
        <w:t xml:space="preserve">9 </w:t>
      </w:r>
      <w:bookmarkStart w:id="0" w:name="_GoBack"/>
      <w:bookmarkEnd w:id="0"/>
      <w:r>
        <w:rPr>
          <w:rFonts w:ascii="Times" w:eastAsia="Times New Roman" w:hAnsi="Times" w:cs="Times"/>
          <w:b w:val="0"/>
          <w:sz w:val="32"/>
        </w:rPr>
        <w:t>April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0C1644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r w:rsidRPr="00701B29">
        <w:rPr>
          <w:rFonts w:ascii="Times" w:eastAsia="Times New Roman" w:hAnsi="Times" w:cs="Times"/>
        </w:rPr>
        <w:t>:</w:t>
      </w:r>
    </w:p>
    <w:p w14:paraId="73C1787B" w14:textId="4A159D6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THE MODEL for default conditions:</w:t>
      </w:r>
    </w:p>
    <w:p w14:paraId="6037FEA4" w14:textId="3A43D6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MODEL OUTPUT in RStudio after a run:</w:t>
      </w:r>
    </w:p>
    <w:p w14:paraId="5F30D270" w14:textId="579354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2CFC31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2.6 TO FIND MORE DETAILS 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44FF19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7A332DD" w14:textId="59F4289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8.2.3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73E60DA2" w14:textId="1CB8881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9.3 Running a batch job, i.e. a series of runs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15F5E7A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CO2 and temperature on the light-use efficiency of the sward was included (Rodriguez et al. 1999).</w:t>
      </w:r>
    </w:p>
    <w:p w14:paraId="2860C83C" w14:textId="00A8DB09" w:rsidR="008728BA" w:rsidRDefault="007658DE" w:rsidP="00161800">
      <w:pPr>
        <w:pStyle w:val="NormalWeb"/>
        <w:jc w:val="both"/>
        <w:rPr>
          <w:rFonts w:ascii="Times" w:hAnsi="Times" w:cs="Times"/>
        </w:rPr>
      </w:pPr>
      <w:r>
        <w:rPr>
          <w:rFonts w:ascii="Times" w:hAnsi="Times" w:cs="Times"/>
        </w:rPr>
        <w:t>Most of the further development of the model took place in Norway at Planteforsk, Saerheim (now Bioforsk).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Algorithms for winter processes were developed by Stig Morten Thorsen and colleagues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263BB022" w:rsidR="00260FFA" w:rsidRDefault="005E3B5F" w:rsidP="00260FFA">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downloadable from Van Oijen et al. 2015.]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68E7978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r>
        <w:rPr>
          <w:rFonts w:ascii="Times" w:eastAsia="Times New Roman" w:hAnsi="Times" w:cs="Times"/>
        </w:rPr>
        <w:t>:</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3B5F1BFC"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817958">
        <w:rPr>
          <w:rFonts w:ascii="Times" w:hAnsi="Times" w:cs="Times"/>
        </w:rPr>
        <w:t xml:space="preserve"> as the used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44982E40"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master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4EC00AB4" w:rsidR="008728BA" w:rsidRDefault="007658DE" w:rsidP="000263EA">
      <w:pPr>
        <w:pStyle w:val="NormalWeb"/>
        <w:spacing w:after="0" w:afterAutospacing="0"/>
        <w:jc w:val="both"/>
        <w:rPr>
          <w:rFonts w:ascii="Times" w:hAnsi="Times" w:cs="Times"/>
        </w:rPr>
      </w:pPr>
      <w:r>
        <w:rPr>
          <w:rFonts w:ascii="Times" w:hAnsi="Times" w:cs="Times"/>
        </w:rPr>
        <w:t xml:space="preserve">The </w:t>
      </w:r>
      <w:r w:rsidRPr="000263EA">
        <w:rPr>
          <w:rFonts w:ascii="Times" w:hAnsi="Times" w:cs="Times"/>
          <w:u w:val="single"/>
        </w:rPr>
        <w:t>master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7076BAF7"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lastRenderedPageBreak/>
        <w:br w:type="page"/>
      </w:r>
    </w:p>
    <w:p w14:paraId="312E97A2" w14:textId="7043B4A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8">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9">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 xml:space="preserve">The rate of photosynthesis is the product of intercepted radiation and photosynthetic light-use efficiency (LUEMXQ), which is a function of CO2,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77777777" w:rsidR="005B0173" w:rsidRPr="005B0173" w:rsidRDefault="005B0173" w:rsidP="000263EA">
      <w:pPr>
        <w:pStyle w:val="NormalWeb"/>
        <w:ind w:firstLine="720"/>
        <w:jc w:val="both"/>
        <w:rPr>
          <w:rFonts w:ascii="Times" w:hAnsi="Times" w:cs="Times"/>
        </w:rPr>
      </w:pPr>
      <w:r w:rsidRPr="005B0173">
        <w:rPr>
          <w:rFonts w:ascii="Times" w:hAnsi="Times" w:cs="Times"/>
        </w:rPr>
        <w:t>1-exp(-KN*LAI) = (approximately) KN*LAI - (KN^2*LAI^2)/2 + (KN^3*LAI^3)/6.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(1 - KN*LAI/2 + KN^2*LAI^2/6),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77777777"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KN = (approximately) (3/2 ± 3 * sqrt(1/4 -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77777777" w:rsidR="005B0173" w:rsidRPr="005B0173" w:rsidRDefault="005B0173" w:rsidP="000263EA">
      <w:pPr>
        <w:pStyle w:val="NormalWeb"/>
        <w:ind w:firstLine="720"/>
        <w:jc w:val="both"/>
        <w:rPr>
          <w:rFonts w:ascii="Times" w:hAnsi="Times" w:cs="Times"/>
        </w:rPr>
      </w:pPr>
      <w:r w:rsidRPr="005B0173">
        <w:rPr>
          <w:rFonts w:ascii="Times" w:hAnsi="Times" w:cs="Times"/>
        </w:rPr>
        <w:t>KN_(NSH uniform) = (approximately) (3/2 ± 3 * sqrt(1/4))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4F5C96F4" w:rsidR="005B0173" w:rsidRPr="005B0173" w:rsidRDefault="005B0173" w:rsidP="000263EA">
      <w:pPr>
        <w:pStyle w:val="NormalWeb"/>
        <w:ind w:firstLine="720"/>
        <w:jc w:val="both"/>
        <w:rPr>
          <w:rFonts w:ascii="Times" w:hAnsi="Times" w:cs="Times"/>
        </w:rPr>
      </w:pPr>
      <w:r w:rsidRPr="005B0173">
        <w:rPr>
          <w:rFonts w:ascii="Times" w:hAnsi="Times" w:cs="Times"/>
        </w:rPr>
        <w:t>KN_(NSH=NSHK) = (approxim</w:t>
      </w:r>
      <w:r>
        <w:rPr>
          <w:rFonts w:ascii="Times" w:hAnsi="Times" w:cs="Times"/>
        </w:rPr>
        <w:t>.</w:t>
      </w:r>
      <w:r w:rsidRPr="005B0173">
        <w:rPr>
          <w:rFonts w:ascii="Times" w:hAnsi="Times" w:cs="Times"/>
        </w:rPr>
        <w:t>) (3/2 - 3 * sqrt(1/4 -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w:t>
      </w:r>
      <w:r w:rsidRPr="005B0173">
        <w:rPr>
          <w:rFonts w:ascii="Times" w:hAnsi="Times" w:cs="Times"/>
        </w:rPr>
        <w:lastRenderedPageBreak/>
        <w:t>this is calculated for senescence, but fairly similar equations apply to the two other processes. Daily 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CO2 and some of the N being lost to the soil mineral pool NMIN.</w:t>
      </w:r>
    </w:p>
    <w:p w14:paraId="4340D157" w14:textId="77777777" w:rsidR="00167D08" w:rsidRPr="00167D08" w:rsidRDefault="00167D08" w:rsidP="00167D08">
      <w:pPr>
        <w:pStyle w:val="NormalWeb"/>
        <w:jc w:val="both"/>
        <w:rPr>
          <w:rFonts w:ascii="Times" w:hAnsi="Times" w:cs="Times"/>
        </w:rPr>
      </w:pPr>
      <w:r w:rsidRPr="000263EA">
        <w:rPr>
          <w:rFonts w:ascii="Times" w:eastAsia="Times New Roman" w:hAnsi="Times" w:cs="Times"/>
          <w:b/>
          <w:bCs/>
          <w:sz w:val="27"/>
          <w:szCs w:val="27"/>
        </w:rPr>
        <w:t>4.18 Simulation of cell-wall content and digestibility</w:t>
      </w:r>
    </w:p>
    <w:p w14:paraId="09E175C0" w14:textId="77777777" w:rsidR="00167D08" w:rsidRDefault="00167D08">
      <w:pPr>
        <w:pStyle w:val="NormalWeb"/>
        <w:jc w:val="both"/>
        <w:rPr>
          <w:rFonts w:ascii="Times" w:hAnsi="Times" w:cs="Times"/>
        </w:rPr>
      </w:pPr>
      <w:r w:rsidRPr="00167D08">
        <w:rPr>
          <w:rFonts w:ascii="Times" w:hAnsi="Times" w:cs="Times"/>
        </w:rPr>
        <w:t>Our submodel for cell-wall content and digestibility is intermediate in complexity between the models of Gustavsson et al. (1995) and that of Bonesmo &amp; Bélanger (2002).</w:t>
      </w:r>
      <w:r>
        <w:rPr>
          <w:rFonts w:ascii="Times" w:hAnsi="Times" w:cs="Times"/>
        </w:rPr>
        <w:t xml:space="preserve"> </w:t>
      </w:r>
      <w:r w:rsidRPr="00167D08">
        <w:rPr>
          <w:rFonts w:ascii="Times" w:hAnsi="Times" w:cs="Times"/>
        </w:rPr>
        <w:t>We added a subroutine 'Digestibility' to plant.f90 that calculates cell-wall-content (g g</w:t>
      </w:r>
      <w:r w:rsidRPr="000263EA">
        <w:rPr>
          <w:rFonts w:ascii="Times" w:hAnsi="Times" w:cs="Times"/>
          <w:vertAlign w:val="superscript"/>
        </w:rPr>
        <w:t>-1</w:t>
      </w:r>
      <w:r w:rsidRPr="00167D08">
        <w:rPr>
          <w:rFonts w:ascii="Times" w:hAnsi="Times" w:cs="Times"/>
        </w:rPr>
        <w:t xml:space="preserve"> DM) and digestibility (dimensionless) of leaves and stems.</w:t>
      </w:r>
      <w:r>
        <w:rPr>
          <w:rFonts w:ascii="Times" w:hAnsi="Times" w:cs="Times"/>
        </w:rPr>
        <w:t xml:space="preserve"> </w:t>
      </w:r>
      <w:r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0"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5DD6F763" w:rsidR="008728BA" w:rsidRDefault="007658DE" w:rsidP="00161800">
      <w:pPr>
        <w:pStyle w:val="NormalWeb"/>
        <w:jc w:val="both"/>
        <w:rPr>
          <w:rFonts w:ascii="Times" w:hAnsi="Times" w:cs="Times"/>
        </w:rPr>
      </w:pPr>
      <w:r>
        <w:rPr>
          <w:rFonts w:ascii="Times" w:hAnsi="Times" w:cs="Times"/>
        </w:rPr>
        <w:t>Information on the specific site for which the model is run, is organised in site-specific initialisation files.</w:t>
      </w:r>
      <w:r w:rsidR="006A4293">
        <w:rPr>
          <w:rFonts w:ascii="Times" w:hAnsi="Times" w:cs="Times"/>
        </w:rPr>
        <w:t xml:space="preserve"> </w:t>
      </w:r>
      <w:r>
        <w:rPr>
          <w:rFonts w:ascii="Times" w:hAnsi="Times" w:cs="Times"/>
        </w:rPr>
        <w:t xml:space="preserve">These files: </w:t>
      </w:r>
    </w:p>
    <w:p w14:paraId="6BF3918B"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3A0EFD02"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read the appropriate weather data from file,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211DF025" w14:textId="77777777" w:rsidR="008728BA" w:rsidRDefault="007658DE" w:rsidP="00161800">
      <w:pPr>
        <w:pStyle w:val="NormalWeb"/>
        <w:jc w:val="both"/>
        <w:rPr>
          <w:rFonts w:ascii="Times" w:hAnsi="Times" w:cs="Times"/>
        </w:rPr>
      </w:pPr>
      <w:r>
        <w:rPr>
          <w:rFonts w:ascii="Times" w:hAnsi="Times" w:cs="Times"/>
        </w:rPr>
        <w:t xml:space="preserve">Weather data should be provided in the form of ASCII files. Two types of weather file can be handled by the model: (1) files following the 'Bioforsk' template, (2) files generated by the LARS weather generator. The main difference is that the Bioforsk files include all weather variables required to calculate potential evapotranspiration rate (PET) using the Penman equation, whereas the weather generator files already include PET and do not include wind speed and humidity. </w:t>
      </w:r>
    </w:p>
    <w:p w14:paraId="14927643" w14:textId="2C2002D4" w:rsidR="008728BA" w:rsidRDefault="007658DE" w:rsidP="00161800">
      <w:pPr>
        <w:numPr>
          <w:ilvl w:val="0"/>
          <w:numId w:val="21"/>
        </w:numPr>
        <w:spacing w:before="100" w:beforeAutospacing="1" w:after="100" w:afterAutospacing="1"/>
        <w:jc w:val="both"/>
        <w:rPr>
          <w:rFonts w:ascii="Times" w:eastAsia="Times New Roman" w:hAnsi="Times" w:cs="Times"/>
        </w:rPr>
      </w:pPr>
      <w:r>
        <w:rPr>
          <w:rFonts w:ascii="Times" w:eastAsia="Times New Roman" w:hAnsi="Times" w:cs="Times"/>
        </w:rPr>
        <w:t xml:space="preserve">Compilation of </w:t>
      </w:r>
      <w:r w:rsidR="00260FFA">
        <w:rPr>
          <w:rFonts w:ascii="Times" w:eastAsia="Times New Roman" w:hAnsi="Times" w:cs="Times"/>
        </w:rPr>
        <w:t>BASGRA_N</w:t>
      </w:r>
      <w:r>
        <w:rPr>
          <w:rFonts w:ascii="Times" w:eastAsia="Times New Roman" w:hAnsi="Times" w:cs="Times"/>
        </w:rPr>
        <w:t xml:space="preserve"> for different weather files</w:t>
      </w:r>
      <w:r>
        <w:rPr>
          <w:rFonts w:ascii="Times" w:eastAsia="Times New Roman" w:hAnsi="Times" w:cs="Times"/>
        </w:rPr>
        <w:br/>
        <w:t xml:space="preserve">To work with either type of weather file, </w:t>
      </w:r>
      <w:r w:rsidR="00260FFA">
        <w:rPr>
          <w:rFonts w:ascii="Times" w:eastAsia="Times New Roman" w:hAnsi="Times" w:cs="Times"/>
        </w:rPr>
        <w:t>BASGRA_N</w:t>
      </w:r>
      <w:r>
        <w:rPr>
          <w:rFonts w:ascii="Times" w:eastAsia="Times New Roman" w:hAnsi="Times" w:cs="Times"/>
        </w:rPr>
        <w:t xml:space="preserve"> needs to be compiled differently. To produce a 'BASGRA.DLL' that works with Bioforsk-files, execute 'compile_BASGRA_gfortran.bat'. For weather generator files, choose 'compile_BASGRA_gfortran_weathergen.bat'. The two compilation files only differ in that the latter one includes the '-Dweathergen' switch, which makes the compiler select different parts of the code in files 'BASGRA.f90', 'environment.f90' and 'read_weather.f90'. The two different types of DLL are in fact included in the zip-file, with filenames 'BASGRA_Bioforsk.DLL' and </w:t>
      </w:r>
      <w:r>
        <w:rPr>
          <w:rFonts w:ascii="Times" w:eastAsia="Times New Roman" w:hAnsi="Times" w:cs="Times"/>
        </w:rPr>
        <w:lastRenderedPageBreak/>
        <w:t xml:space="preserve">'BASGRA_weathergen.DLL'. So instead of recompiling when you change the weather file type, you can also rename the appropriate DLL-file to 'BASGRA.DLL', but that would of course ignore any changes you made in any of the FORTRAN-files. </w:t>
      </w:r>
    </w:p>
    <w:p w14:paraId="51CFB25E"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Weather files following the 'Bioforsk' template</w:t>
      </w:r>
      <w:r>
        <w:rPr>
          <w:rFonts w:ascii="Times" w:eastAsia="Times New Roman" w:hAnsi="Times" w:cs="Times"/>
        </w:rPr>
        <w:b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2A475C55"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t>
      </w:r>
    </w:p>
    <w:p w14:paraId="0EADFE27"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Weather files generated by the LARS weather generator</w:t>
      </w:r>
      <w:r>
        <w:rPr>
          <w:rFonts w:ascii="Times" w:eastAsia="Times New Roman" w:hAnsi="Times" w:cs="Times"/>
        </w:rPr>
        <w:br/>
        <w:t xml:space="preserve">The following are the first two lines from a typical file generated by the LARS weather generator: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2CF74C03" w14:textId="77777777">
        <w:tc>
          <w:tcPr>
            <w:tcW w:w="0" w:type="auto"/>
            <w:tcBorders>
              <w:top w:val="outset" w:sz="6" w:space="0" w:color="auto"/>
              <w:left w:val="outset" w:sz="6" w:space="0" w:color="auto"/>
              <w:bottom w:val="outset" w:sz="6" w:space="0" w:color="auto"/>
              <w:right w:val="outset" w:sz="6" w:space="0" w:color="auto"/>
            </w:tcBorders>
            <w:hideMark/>
          </w:tcPr>
          <w:p w14:paraId="43FBC668" w14:textId="6A966634" w:rsidR="008728BA" w:rsidRDefault="007658DE" w:rsidP="00161800">
            <w:pPr>
              <w:jc w:val="both"/>
              <w:rPr>
                <w:rFonts w:eastAsia="Times New Roman"/>
              </w:rPr>
            </w:pPr>
            <w:r>
              <w:rPr>
                <w:rFonts w:eastAsia="Times New Roman"/>
              </w:rPr>
              <w:t>station year DOY TMIN °C TMAX °C PREC (mm) Global rad (MJ m</w:t>
            </w:r>
            <w:r w:rsidR="00C022EF" w:rsidRPr="00C022EF">
              <w:rPr>
                <w:rFonts w:eastAsia="Times New Roman"/>
                <w:vertAlign w:val="superscript"/>
              </w:rPr>
              <w:t>-2</w:t>
            </w:r>
            <w:r>
              <w:rPr>
                <w:rFonts w:eastAsia="Times New Roman"/>
              </w:rPr>
              <w:t>) Pot evapotranspiration (mm)</w:t>
            </w:r>
          </w:p>
        </w:tc>
      </w:tr>
      <w:tr w:rsidR="008728BA" w14:paraId="7E293D68" w14:textId="77777777">
        <w:tc>
          <w:tcPr>
            <w:tcW w:w="0" w:type="auto"/>
            <w:tcBorders>
              <w:top w:val="outset" w:sz="6" w:space="0" w:color="auto"/>
              <w:left w:val="outset" w:sz="6" w:space="0" w:color="auto"/>
              <w:bottom w:val="outset" w:sz="6" w:space="0" w:color="auto"/>
              <w:right w:val="outset" w:sz="6" w:space="0" w:color="auto"/>
            </w:tcBorders>
            <w:hideMark/>
          </w:tcPr>
          <w:p w14:paraId="262BECD4" w14:textId="77777777" w:rsidR="008728BA" w:rsidRDefault="007658DE" w:rsidP="00161800">
            <w:pPr>
              <w:jc w:val="both"/>
              <w:rPr>
                <w:rFonts w:eastAsia="Times New Roman"/>
              </w:rPr>
            </w:pPr>
            <w:r>
              <w:rPr>
                <w:rFonts w:eastAsia="Times New Roman"/>
              </w:rPr>
              <w:t>46 1 1 -2.4 2.3 8.5 0.25 0</w:t>
            </w:r>
          </w:p>
        </w:tc>
      </w:tr>
    </w:tbl>
    <w:p w14:paraId="0F25A80F"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 xml:space="preserve">The first column contains the weather station number which plays no role in model calculations. There are two temperature variables, for daily minimum and maximum temperature, but the model only uses the average of those two in the calculation of temperature effects. So it does not matter whether the true values of minimum and maximum temperature are specified, or whether the daily average is repeated in both columns. </w:t>
      </w:r>
    </w:p>
    <w:p w14:paraId="32AD02DE" w14:textId="77777777" w:rsidR="008728BA" w:rsidRDefault="007658DE" w:rsidP="00161800">
      <w:pPr>
        <w:numPr>
          <w:ilvl w:val="0"/>
          <w:numId w:val="24"/>
        </w:numPr>
        <w:spacing w:before="100" w:beforeAutospacing="1" w:after="100" w:afterAutospacing="1"/>
        <w:jc w:val="both"/>
        <w:rPr>
          <w:rFonts w:ascii="Times" w:eastAsia="Times New Roman" w:hAnsi="Times" w:cs="Times"/>
        </w:rPr>
      </w:pPr>
      <w:r>
        <w:rPr>
          <w:rFonts w:ascii="Times" w:eastAsia="Times New Roman" w:hAnsi="Times" w:cs="Times"/>
        </w:rPr>
        <w:t>Weather data for multiple years</w:t>
      </w:r>
      <w:r>
        <w:rPr>
          <w:rFonts w:ascii="Times" w:eastAsia="Times New Roman" w:hAnsi="Times" w:cs="Times"/>
        </w:rPr>
        <w:br/>
        <w:t xml:space="preserve">Weather data can span multiple years. The doy ('day of the year') for the first year can run to 365 or 366. After that, doy should be starting again from 1 when the data for the next year begin. </w:t>
      </w:r>
    </w:p>
    <w:p w14:paraId="3253DA10" w14:textId="77777777" w:rsidR="008728BA" w:rsidRDefault="007658DE" w:rsidP="00161800">
      <w:pPr>
        <w:numPr>
          <w:ilvl w:val="0"/>
          <w:numId w:val="25"/>
        </w:numPr>
        <w:spacing w:before="100" w:beforeAutospacing="1" w:after="100" w:afterAutospacing="1"/>
        <w:jc w:val="both"/>
        <w:rPr>
          <w:rFonts w:ascii="Times" w:eastAsia="Times New Roman" w:hAnsi="Times" w:cs="Times"/>
        </w:rPr>
      </w:pPr>
      <w:r>
        <w:rPr>
          <w:rFonts w:ascii="Times" w:eastAsia="Times New Roman" w:hAnsi="Times" w:cs="Times"/>
        </w:rPr>
        <w:t>Weather data called by the included site-specific initialisation files</w:t>
      </w:r>
    </w:p>
    <w:p w14:paraId="55E1625D"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files </w:t>
      </w:r>
      <w:r>
        <w:rPr>
          <w:rFonts w:ascii="Times" w:eastAsia="Times New Roman" w:hAnsi="Times" w:cs="Times"/>
          <w:b/>
          <w:bCs/>
        </w:rPr>
        <w:t>initialise_BASGRA_Holt_0506_winter_Gri.R</w:t>
      </w:r>
      <w:r>
        <w:rPr>
          <w:rFonts w:ascii="Times" w:eastAsia="Times New Roman" w:hAnsi="Times" w:cs="Times"/>
        </w:rPr>
        <w:t xml:space="preserve"> and </w:t>
      </w:r>
      <w:r>
        <w:rPr>
          <w:rFonts w:ascii="Times" w:eastAsia="Times New Roman" w:hAnsi="Times" w:cs="Times"/>
          <w:b/>
          <w:bCs/>
        </w:rPr>
        <w:t>initialise_BASGRA_Saerheim_00_early_Gri.R</w:t>
      </w:r>
      <w:r>
        <w:rPr>
          <w:rFonts w:ascii="Times" w:eastAsia="Times New Roman" w:hAnsi="Times" w:cs="Times"/>
        </w:rPr>
        <w:t xml:space="preserve"> call Bioforsk weather files: 'weather_00_Saerheim_format_bioforsk.txt' and 'weather_0506_Holt_format_bioforsk.txt', both in subdirectory 'input'. </w:t>
      </w:r>
    </w:p>
    <w:p w14:paraId="42877FB9"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 </w:t>
      </w:r>
      <w:r>
        <w:rPr>
          <w:rFonts w:ascii="Times" w:eastAsia="Times New Roman" w:hAnsi="Times" w:cs="Times"/>
          <w:b/>
          <w:bCs/>
        </w:rPr>
        <w:t>initialise_BASGRA_Saerheim_1_early_Gri_weathergen.R</w:t>
      </w:r>
      <w:r>
        <w:rPr>
          <w:rFonts w:ascii="Times" w:eastAsia="Times New Roman" w:hAnsi="Times" w:cs="Times"/>
        </w:rPr>
        <w:t xml:space="preserve"> calls a weather generator file: 'AP_BCM_AB1_2050_year1.txt'.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lastRenderedPageBreak/>
        <w:t>days_harvest[1,] &lt;- c( 2000, 150 )</w:t>
      </w:r>
    </w:p>
    <w:p w14:paraId="5A50A9C3" w14:textId="1D6B407D"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4668B20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46A4DA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Running a batch job, i.e. a series of runs</w:t>
      </w:r>
    </w:p>
    <w:p w14:paraId="3D653A25" w14:textId="77777777" w:rsidR="008728BA" w:rsidRDefault="007658DE" w:rsidP="00161800">
      <w:pPr>
        <w:pStyle w:val="NormalWeb"/>
        <w:jc w:val="both"/>
        <w:rPr>
          <w:rFonts w:ascii="Times" w:hAnsi="Times" w:cs="Times"/>
        </w:rPr>
      </w:pPr>
      <w:r>
        <w:rPr>
          <w:rFonts w:ascii="Times" w:hAnsi="Times" w:cs="Times"/>
        </w:rPr>
        <w:t xml:space="preserve">You can do this by writing an R-file in which every run is specified. Examples of such batch files are provided: 'run_batch_BASGRA_EXAMPLES.R' and 'run_batch_BASGRA_EXAMPLES_weathergen.R'. </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262D888A" w:rsidR="008728BA" w:rsidRDefault="007658DE" w:rsidP="00161800">
      <w:pPr>
        <w:pStyle w:val="NormalWeb"/>
        <w:jc w:val="both"/>
        <w:rPr>
          <w:rFonts w:ascii="Times" w:hAnsi="Times" w:cs="Times"/>
        </w:rPr>
      </w:pPr>
      <w:r>
        <w:rPr>
          <w:rFonts w:ascii="Times" w:hAnsi="Times" w:cs="Times"/>
        </w:rPr>
        <w:t xml:space="preserve">Output variables are specified in two files which must be kept mutually consistent: 'BASGRA.f90' and the general initialisation file 'initialise_BASGRA_general.R'. The first is located in directory 'model', the second in the master directory.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7777777"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steps one by one, but prepare everything before starting the BC, and run everything from one BC script file. Three </w:t>
      </w:r>
      <w:r w:rsidRPr="00423217">
        <w:rPr>
          <w:rFonts w:ascii="Times" w:hAnsi="Times" w:cs="Times"/>
        </w:rPr>
        <w:t xml:space="preserve">examples of such BC script files are given in the master directory, all named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35E25056"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be listed in a txt-file that is placed in directory ‘BC’. Two examples of such files are already in that directory.</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12B5A4EC" w14:textId="77777777" w:rsidR="008728BA" w:rsidRDefault="007658DE" w:rsidP="00161800">
      <w:pPr>
        <w:pStyle w:val="NormalWeb"/>
        <w:jc w:val="both"/>
        <w:rPr>
          <w:rFonts w:ascii="Times" w:hAnsi="Times" w:cs="Times"/>
        </w:rPr>
      </w:pPr>
      <w:r>
        <w:rPr>
          <w:rFonts w:ascii="Times" w:hAnsi="Times" w:cs="Times"/>
        </w:rPr>
        <w:t xml:space="preserve">The file 'parameters_BC.txt' should contain, besides the list of parameter names in the first column, three columns with numbers. These numbers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 </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3F8DD813" w:rsidR="008728BA" w:rsidRDefault="007658DE" w:rsidP="00161800">
      <w:pPr>
        <w:pStyle w:val="NormalWeb"/>
        <w:jc w:val="both"/>
        <w:rPr>
          <w:rFonts w:ascii="Times" w:hAnsi="Times" w:cs="Times"/>
        </w:rPr>
      </w:pPr>
      <w:r>
        <w:rPr>
          <w:rFonts w:ascii="Times" w:hAnsi="Times" w:cs="Times"/>
        </w:rPr>
        <w:lastRenderedPageBreak/>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Examples of calibration data files are provided: 'data_calibration_Holt_0506_winter_Gri.txt' and 'data_calibration_Saerheim_00_early_Gri.txt'. The values in columns two and three of these files represent the day of measurement and the measurement value itself. </w:t>
      </w:r>
    </w:p>
    <w:p w14:paraId="663F77A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p>
    <w:p w14:paraId="2BDF46EC" w14:textId="77777777"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three examples are given in subdirectory 'BC', all named 'BC_BASGRA_MCMC_init_[]_Gri.R'. In these files, measurement uncertainties are specified as follows: </w:t>
      </w:r>
    </w:p>
    <w:p w14:paraId="2FB0971D"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the coefficient of variation (CV) for calibration data is set at 0.5; </w:t>
      </w:r>
    </w:p>
    <w:p w14:paraId="24A20309"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dry matter yield (DM), CV = 0.05; </w:t>
      </w:r>
    </w:p>
    <w:p w14:paraId="765B3F64"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LAI, CV = 0.1; </w:t>
      </w:r>
    </w:p>
    <w:p w14:paraId="259BD857" w14:textId="77777777" w:rsidR="008728BA" w:rsidRPr="00470C04"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 xml:space="preserve">For total tiller density (TILTOT), CV = 0.2; </w:t>
      </w:r>
    </w:p>
    <w:p w14:paraId="66C74291" w14:textId="77777777"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For LT50, not a relative uncertainty such as the CV is given but an absolute one of 5 degrees C.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77777777"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 xml:space="preserve">For the fraction of tillers that is elongating (FRTILG), uncertainty is represented by a beta-distribution on [0.3,0.9] with the mode at the measured value. A beta- rather than Sivia-distribution was chosen for this variable to have hard bounds on acceptable model output, knowing that FRTILG just before the first cut should definitely be higher than 0.3 or 0.4, and by definition less or equal to 1. </w:t>
      </w:r>
    </w:p>
    <w:p w14:paraId="07811183" w14:textId="77777777" w:rsidR="008728BA" w:rsidRDefault="007658DE" w:rsidP="00161800">
      <w:pPr>
        <w:pStyle w:val="NormalWeb"/>
        <w:jc w:val="both"/>
        <w:rPr>
          <w:rFonts w:ascii="Times" w:hAnsi="Times" w:cs="Times"/>
        </w:rPr>
      </w:pPr>
      <w:r>
        <w:rPr>
          <w:rFonts w:ascii="Times" w:hAnsi="Times" w:cs="Times"/>
        </w:rPr>
        <w:t xml:space="preserve">After quantifying the uncertainty and parameter likelihood for each individual measurement, all these likelihoods are multiplied (or rather, the log-likelihoods are summed) to arrive at the overall (log-)likelihood of the parameter vector. Any of the above settings can of course be changed when datasets are used for which the measurement uncertainties are different. </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7525FED0" w:rsidR="008728BA" w:rsidRDefault="007658DE" w:rsidP="00161800">
      <w:pPr>
        <w:pStyle w:val="NormalWeb"/>
        <w:jc w:val="both"/>
        <w:rPr>
          <w:rFonts w:ascii="Times" w:hAnsi="Times" w:cs="Times"/>
        </w:rPr>
      </w:pPr>
      <w:r>
        <w:rPr>
          <w:rFonts w:ascii="Times" w:hAnsi="Times" w:cs="Times"/>
        </w:rPr>
        <w:t xml:space="preserve">Before continuing, we need to recompile if a FORTRAN file was altered in STEP 1 ('set_params_BC.f90'). Then we need to set the length of the parameter vector chain to be generated in the MCMC, which is also done in the BC initialisation file. After that, we start the chain by running the script 'BC_BASGRA_MCMC.R'.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77777777" w:rsidR="008728BA" w:rsidRDefault="007658DE" w:rsidP="00161800">
      <w:pPr>
        <w:pStyle w:val="NormalWeb"/>
        <w:jc w:val="both"/>
        <w:rPr>
          <w:rFonts w:ascii="Times" w:hAnsi="Times" w:cs="Times"/>
        </w:rPr>
      </w:pPr>
      <w:r>
        <w:rPr>
          <w:rFonts w:ascii="Times" w:hAnsi="Times" w:cs="Times"/>
        </w:rPr>
        <w:t xml:space="preserve">Assuming you have done your BC with included standard files for initialising and carrying out a BC, much information will automatically be available at the end of it. Many variables can be seen in </w:t>
      </w:r>
      <w:r>
        <w:rPr>
          <w:rFonts w:ascii="Times" w:hAnsi="Times" w:cs="Times"/>
        </w:rPr>
        <w:lastRenderedPageBreak/>
        <w:t xml:space="preserve">RStudio, in the panel called 'Workspace', and they can be analysed by entering R-commands in the panel called 'Console'. But there are also automatically files produced,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77777777" w:rsidR="008728BA" w:rsidRPr="00470C04" w:rsidRDefault="007658DE" w:rsidP="00161800">
      <w:pPr>
        <w:numPr>
          <w:ilvl w:val="0"/>
          <w:numId w:val="39"/>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'BC_parameters_priorbeta_histograms</w:t>
      </w:r>
      <w:r w:rsidR="00642CDA">
        <w:rPr>
          <w:rFonts w:ascii="Times" w:eastAsia="Times New Roman" w:hAnsi="Times" w:cs="Times"/>
          <w:lang w:val="nb-NO"/>
        </w:rPr>
        <w:t>_</w:t>
      </w:r>
      <w:r w:rsidR="00642CDA">
        <w:rPr>
          <w:rFonts w:ascii="Times" w:eastAsia="Times New Roman" w:hAnsi="Times" w:cs="Times"/>
        </w:rPr>
        <w:t>[]</w:t>
      </w:r>
      <w:r w:rsidRPr="00470C04">
        <w:rPr>
          <w:rFonts w:ascii="Times" w:eastAsia="Times New Roman" w:hAnsi="Times" w:cs="Times"/>
          <w:lang w:val="nb-NO"/>
        </w:rPr>
        <w:t xml:space="preserve">.pdf'. </w:t>
      </w:r>
    </w:p>
    <w:p w14:paraId="47F47B9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7777777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 xml:space="preserve">mode and uncertainty (5% and 95% quantiles). Blue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12F5BCDF" w14:textId="7B831F85"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(normally 76 or so) parameters that you can find in 'parameters.txt'. In the BC there were fewer parameters, so the default values of the uncalibrated parameters are added. </w:t>
      </w:r>
    </w:p>
    <w:p w14:paraId="785B6DC8" w14:textId="6AE91A26" w:rsidR="008728BA" w:rsidRPr="00423217" w:rsidRDefault="008728BA" w:rsidP="00161800">
      <w:pPr>
        <w:spacing w:before="100" w:beforeAutospacing="1" w:after="100" w:afterAutospacing="1"/>
        <w:ind w:left="1440"/>
        <w:jc w:val="both"/>
        <w:rPr>
          <w:rFonts w:ascii="Times" w:eastAsia="Times New Roman" w:hAnsi="Times" w:cs="Times"/>
        </w:rPr>
      </w:pPr>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46FAC4F9" w:rsidR="008728BA" w:rsidRPr="0027077E"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To see an example of that, inspect</w:t>
      </w:r>
      <w:r w:rsidR="0027077E">
        <w:rPr>
          <w:rFonts w:ascii="Times" w:hAnsi="Times" w:cs="Times"/>
        </w:rPr>
        <w:t>, for example,</w:t>
      </w:r>
      <w:r>
        <w:rPr>
          <w:rFonts w:ascii="Times" w:hAnsi="Times" w:cs="Times"/>
        </w:rPr>
        <w:t xml:space="preserve"> the BC </w:t>
      </w:r>
      <w:r w:rsidRPr="0027077E">
        <w:rPr>
          <w:rFonts w:ascii="Times" w:hAnsi="Times" w:cs="Times"/>
        </w:rPr>
        <w:t>script file 'BC_BASGRA_</w:t>
      </w:r>
      <w:r w:rsidR="0027077E" w:rsidRPr="0027077E" w:rsidDel="0027077E">
        <w:rPr>
          <w:rFonts w:ascii="Times" w:hAnsi="Times" w:cs="Times"/>
        </w:rPr>
        <w:t xml:space="preserve"> </w:t>
      </w:r>
      <w:r w:rsidRPr="0027077E">
        <w:rPr>
          <w:rFonts w:ascii="Times" w:hAnsi="Times" w:cs="Times"/>
        </w:rPr>
        <w:t xml:space="preserve">Gri.R'. </w:t>
      </w:r>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t xml:space="preserve">There are many possibilities here, depending on what you want to change. Some examples: </w:t>
      </w:r>
    </w:p>
    <w:p w14:paraId="02537705"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1. To change the chain length of the MCMC, or the proposal distribution: </w:t>
      </w:r>
    </w:p>
    <w:p w14:paraId="5709B3FC"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Modify 'BC/BC_BASGRA_MCMC_init[_MULTISITE]_….R'. Chain length is called 'nChain' and the covariance matrix of the proposal distribution is called 'vcovProp'. </w:t>
      </w:r>
    </w:p>
    <w:p w14:paraId="2A4ABB18"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2. To modify the list of parameters included in the calibration: </w:t>
      </w:r>
    </w:p>
    <w:p w14:paraId="0FF84B75"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'BC/parameters_BC.txt'. </w:t>
      </w:r>
    </w:p>
    <w:p w14:paraId="437382C6"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 deleted parameters from 'BC/parameters_BC.txt', no further changes are needed and you can start the BC in the usual way. </w:t>
      </w:r>
    </w:p>
    <w:p w14:paraId="416CB368"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 have added parameters to the existing 'parameters_BC.txt' file: check that your new calibration parameters are also included in 'input/parameters_default.txt'. That is required because the calibration parameters must be a subset of the parameters that the model reads in externally by means of that default parameter file. </w:t>
      </w:r>
    </w:p>
    <w:p w14:paraId="022B6F95"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your new calibration parameters are not yet in 'input/parameters_default.txt', add them there, and add them also to 'model/set_params.f90'. Furthermore, inspect </w:t>
      </w:r>
      <w:r>
        <w:rPr>
          <w:rFonts w:ascii="Times" w:eastAsia="Times New Roman" w:hAnsi="Times" w:cs="Times"/>
        </w:rPr>
        <w:lastRenderedPageBreak/>
        <w:t xml:space="preserve">'model/parameters_plant.f90' and 'model/parameters_site.f90' to see if those files also need some modification (which may be the case if your new calibration parameters were originally given fixed values in those files. </w:t>
      </w:r>
    </w:p>
    <w:p w14:paraId="57644F97"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3. To use a different dataset from the same site: </w:t>
      </w:r>
    </w:p>
    <w:p w14:paraId="3E4E30FE"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existing datafile(s), called 'BC/data_calibration_…txt', or add a new one. </w:t>
      </w:r>
    </w:p>
    <w:p w14:paraId="58BA68A6"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a new datafile is created, insert its name in 'BC/BC_BASGRA_MCMC_init[_MULTISITE].R' instead of the default datafile name. </w:t>
      </w:r>
    </w:p>
    <w:p w14:paraId="024D831F" w14:textId="77777777" w:rsidR="008728BA" w:rsidRDefault="007658DE"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4. To add extra sites to a Multi-site BC: </w:t>
      </w:r>
    </w:p>
    <w:p w14:paraId="72ABF56E"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Make new model initialisation files, called 'initialise_BASGRA_…txt', to the top-level directory. </w:t>
      </w:r>
    </w:p>
    <w:p w14:paraId="49F36D81"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Make new data files 'BC/data_calibration_…txt'. </w:t>
      </w:r>
    </w:p>
    <w:p w14:paraId="1ABCD80A" w14:textId="77777777"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Modify the calibration initialisation file 'BC/BC_BASGRA_MCMC_init_MULTISITE_…R', by adding the new filenames to the statements defining 'sitesettings_filenames' and 'sitedata_filenames'. </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303A0E52" w14:textId="21981D07" w:rsidR="008728BA" w:rsidRDefault="007658DE" w:rsidP="00161800">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E652CF">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7950B9C7" w:rsidR="00E652CF" w:rsidRDefault="00E652CF" w:rsidP="00E652CF">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Bélanger, G. &amp; Virkajärvi, P. (subm.). Modelling grass yields in northern climates - a comparison of three growth models for timothy. Field Crops Research.</w:t>
      </w:r>
    </w:p>
    <w:p w14:paraId="3411974D" w14:textId="305A9B1E" w:rsidR="00E652CF" w:rsidRDefault="00E652CF" w:rsidP="00E652CF">
      <w:pPr>
        <w:pStyle w:val="ListParagraph"/>
        <w:numPr>
          <w:ilvl w:val="0"/>
          <w:numId w:val="41"/>
        </w:numPr>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0263EA">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161800">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161800">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77777777" w:rsidR="00E652CF" w:rsidRPr="00E652CF" w:rsidRDefault="00E652CF" w:rsidP="00E652CF">
      <w:pPr>
        <w:pStyle w:val="ListParagraph"/>
        <w:numPr>
          <w:ilvl w:val="0"/>
          <w:numId w:val="41"/>
        </w:numPr>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430326FD" w14:textId="51F96B7C" w:rsidR="00E652CF" w:rsidRPr="000263EA" w:rsidRDefault="00E652CF" w:rsidP="000263EA">
      <w:pPr>
        <w:pStyle w:val="ListParagraph"/>
        <w:numPr>
          <w:ilvl w:val="0"/>
          <w:numId w:val="41"/>
        </w:numPr>
        <w:jc w:val="both"/>
        <w:rPr>
          <w:bCs/>
          <w:iCs/>
        </w:rPr>
      </w:pPr>
      <w:r w:rsidRPr="00011A98">
        <w:rPr>
          <w:bCs/>
          <w:iCs/>
          <w:lang w:val="nb-NO"/>
        </w:rPr>
        <w:t xml:space="preserve">Van Oijen, M. &amp; Höglind, M. (2016). </w:t>
      </w:r>
      <w:r w:rsidRPr="000263EA">
        <w:rPr>
          <w:bCs/>
          <w:iCs/>
        </w:rPr>
        <w:t>Toward a Bayesian procedure for using process-based models in plant breeding, with application to ideotype design. Euphytica 207: 627-643. DOI</w:t>
      </w:r>
      <w:r w:rsidRPr="00EB14C5">
        <w:t xml:space="preserve"> </w:t>
      </w:r>
      <w:r w:rsidRPr="00011A98">
        <w:rPr>
          <w:bCs/>
          <w:iCs/>
        </w:rPr>
        <w:t xml:space="preserve">10.1007/s10681-015-1562-5. </w:t>
      </w:r>
      <w:hyperlink r:id="rId13" w:history="1">
        <w:r w:rsidRPr="00E652CF">
          <w:rPr>
            <w:rStyle w:val="Hyperlink"/>
            <w:bCs/>
            <w:iCs/>
          </w:rPr>
          <w:t>http://link.springer.com/article/10.1007%2Fs10681-015-1562-5</w:t>
        </w:r>
      </w:hyperlink>
      <w:r w:rsidRPr="000263EA">
        <w:rPr>
          <w:bCs/>
          <w:iCs/>
        </w:rPr>
        <w:t xml:space="preserve"> .</w:t>
      </w:r>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161800">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CO2, global carbon fluxes and the biosphere. In: Rabbinge, R. et al. (Eds), Theoretical Production Ecology: Reflections and Prospects.</w:t>
      </w:r>
    </w:p>
    <w:p w14:paraId="2CFE8C1B" w14:textId="77777777" w:rsidR="001232A5" w:rsidRPr="001232A5" w:rsidRDefault="001232A5" w:rsidP="001232A5">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161800">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27A5899E" w:rsidR="001232A5" w:rsidRPr="000263EA" w:rsidRDefault="001232A5" w:rsidP="000263EA">
      <w:pPr>
        <w:pStyle w:val="ListParagraph"/>
        <w:numPr>
          <w:ilvl w:val="0"/>
          <w:numId w:val="42"/>
        </w:numPr>
        <w:rPr>
          <w:rFonts w:ascii="Times" w:eastAsia="Times New Roman" w:hAnsi="Times" w:cs="Times"/>
        </w:rPr>
      </w:pPr>
      <w:r w:rsidRPr="001232A5">
        <w:rPr>
          <w:rFonts w:ascii="Times" w:eastAsia="Times New Roman" w:hAnsi="Times" w:cs="Times"/>
        </w:rPr>
        <w:t>Van Oijen M, Rougier J, Smith R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18548D"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18548D"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lastRenderedPageBreak/>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lastRenderedPageBreak/>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lastRenderedPageBreak/>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lastRenderedPageBreak/>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lastRenderedPageBreak/>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lastRenderedPageBreak/>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lastRenderedPageBreak/>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lastRenderedPageBreak/>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lastRenderedPageBreak/>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lastRenderedPageBreak/>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CO2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lastRenderedPageBreak/>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1217"/>
        <w:gridCol w:w="2815"/>
        <w:gridCol w:w="2354"/>
        <w:gridCol w:w="2333"/>
      </w:tblGrid>
      <w:tr w:rsidR="008728BA"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8F5971"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8F5971"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AA3AAD"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AA3AAD"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8F5971"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8F5971"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8F5971"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8F5971" w:rsidRPr="000263EA" w:rsidRDefault="008F5971" w:rsidP="008F5971">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37BFCD1C" w:rsidR="008F5971" w:rsidRPr="000263EA" w:rsidRDefault="008F5971">
            <w:pPr>
              <w:jc w:val="both"/>
              <w:rPr>
                <w:rFonts w:eastAsia="Times New Roman"/>
                <w:sz w:val="22"/>
                <w:szCs w:val="22"/>
              </w:rPr>
            </w:pPr>
            <w:r w:rsidRPr="000263EA">
              <w:rPr>
                <w:rFonts w:eastAsia="Times New Roman"/>
                <w:sz w:val="22"/>
                <w:szCs w:val="22"/>
              </w:rPr>
              <w:t>parameters.txt</w:t>
            </w:r>
          </w:p>
        </w:tc>
      </w:tr>
      <w:tr w:rsidR="00AA3AAD"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8728BA"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AA3AAD"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AA3AAD"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8728BA"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8728BA" w:rsidRPr="000263EA" w:rsidRDefault="007658DE" w:rsidP="00161800">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0CD76A9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8728BA" w:rsidRPr="000263EA" w:rsidRDefault="007658DE" w:rsidP="00161800">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1554844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77777777" w:rsidR="008728BA" w:rsidRPr="000263EA" w:rsidRDefault="007658DE" w:rsidP="00161800">
            <w:pPr>
              <w:jc w:val="both"/>
              <w:rPr>
                <w:rFonts w:eastAsia="Times New Roman"/>
                <w:sz w:val="22"/>
                <w:szCs w:val="22"/>
              </w:rPr>
            </w:pPr>
            <w:r w:rsidRPr="000263EA">
              <w:rPr>
                <w:rFonts w:eastAsia="Times New Roman"/>
                <w:sz w:val="22"/>
                <w:szCs w:val="22"/>
              </w:rPr>
              <w:t>latitude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w:t>
            </w:r>
            <w:r w:rsidR="00C022EF" w:rsidRPr="000263EA">
              <w:rPr>
                <w:rFonts w:eastAsia="Times New Roman"/>
                <w:sz w:val="22"/>
                <w:szCs w:val="22"/>
                <w:vertAlign w:val="superscript"/>
              </w:rPr>
              <w:lastRenderedPageBreak/>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95"/>
        <w:gridCol w:w="1010"/>
        <w:gridCol w:w="4145"/>
        <w:gridCol w:w="1978"/>
        <w:gridCol w:w="1538"/>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8728BA" w:rsidRPr="000263EA" w:rsidRDefault="007658DE" w:rsidP="00161800">
            <w:pPr>
              <w:jc w:val="both"/>
              <w:rPr>
                <w:rFonts w:eastAsia="Times New Roman"/>
                <w:sz w:val="22"/>
                <w:szCs w:val="22"/>
              </w:rPr>
            </w:pPr>
            <w:r w:rsidRPr="000263EA">
              <w:rPr>
                <w:rFonts w:eastAsia="Times New Roman"/>
                <w:sz w:val="22"/>
                <w:szCs w:val="22"/>
              </w:rPr>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3290B46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CO2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CO2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CO2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CO2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4"/>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3BCB4" w14:textId="77777777" w:rsidR="00182CCE" w:rsidRDefault="00182CCE" w:rsidP="00712CD0">
      <w:r>
        <w:separator/>
      </w:r>
    </w:p>
  </w:endnote>
  <w:endnote w:type="continuationSeparator" w:id="0">
    <w:p w14:paraId="58A27D10" w14:textId="77777777" w:rsidR="00182CCE" w:rsidRDefault="00182CCE"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2764D" w14:textId="77777777" w:rsidR="00182CCE" w:rsidRDefault="00182CCE" w:rsidP="00712CD0">
      <w:r>
        <w:separator/>
      </w:r>
    </w:p>
  </w:footnote>
  <w:footnote w:type="continuationSeparator" w:id="0">
    <w:p w14:paraId="30D3C6AB" w14:textId="77777777" w:rsidR="00182CCE" w:rsidRDefault="00182CCE"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17EF0136" w:rsidR="00AD619F" w:rsidRDefault="00AD619F">
        <w:pPr>
          <w:pStyle w:val="Header"/>
          <w:jc w:val="center"/>
        </w:pPr>
        <w:r>
          <w:fldChar w:fldCharType="begin"/>
        </w:r>
        <w:r>
          <w:instrText xml:space="preserve"> PAGE   \* MERGEFORMAT </w:instrText>
        </w:r>
        <w:r>
          <w:fldChar w:fldCharType="separate"/>
        </w:r>
        <w:r w:rsidR="00D259AF">
          <w:rPr>
            <w:noProof/>
          </w:rPr>
          <w:t>1</w:t>
        </w:r>
        <w:r>
          <w:rPr>
            <w:noProof/>
          </w:rPr>
          <w:fldChar w:fldCharType="end"/>
        </w:r>
      </w:p>
    </w:sdtContent>
  </w:sdt>
  <w:p w14:paraId="04C505DF" w14:textId="77777777" w:rsidR="00AD619F" w:rsidRDefault="00AD6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0"/>
  </w:num>
  <w:num w:numId="4">
    <w:abstractNumId w:val="21"/>
  </w:num>
  <w:num w:numId="5">
    <w:abstractNumId w:val="5"/>
  </w:num>
  <w:num w:numId="6">
    <w:abstractNumId w:val="25"/>
  </w:num>
  <w:num w:numId="7">
    <w:abstractNumId w:val="32"/>
  </w:num>
  <w:num w:numId="8">
    <w:abstractNumId w:val="30"/>
  </w:num>
  <w:num w:numId="9">
    <w:abstractNumId w:val="40"/>
  </w:num>
  <w:num w:numId="10">
    <w:abstractNumId w:val="28"/>
  </w:num>
  <w:num w:numId="11">
    <w:abstractNumId w:val="24"/>
  </w:num>
  <w:num w:numId="12">
    <w:abstractNumId w:val="10"/>
  </w:num>
  <w:num w:numId="13">
    <w:abstractNumId w:val="6"/>
  </w:num>
  <w:num w:numId="14">
    <w:abstractNumId w:val="18"/>
  </w:num>
  <w:num w:numId="15">
    <w:abstractNumId w:val="2"/>
  </w:num>
  <w:num w:numId="16">
    <w:abstractNumId w:val="31"/>
  </w:num>
  <w:num w:numId="17">
    <w:abstractNumId w:val="4"/>
  </w:num>
  <w:num w:numId="18">
    <w:abstractNumId w:val="1"/>
  </w:num>
  <w:num w:numId="19">
    <w:abstractNumId w:val="26"/>
  </w:num>
  <w:num w:numId="20">
    <w:abstractNumId w:val="36"/>
  </w:num>
  <w:num w:numId="21">
    <w:abstractNumId w:val="35"/>
  </w:num>
  <w:num w:numId="22">
    <w:abstractNumId w:val="39"/>
  </w:num>
  <w:num w:numId="23">
    <w:abstractNumId w:val="48"/>
  </w:num>
  <w:num w:numId="24">
    <w:abstractNumId w:val="14"/>
  </w:num>
  <w:num w:numId="25">
    <w:abstractNumId w:val="23"/>
  </w:num>
  <w:num w:numId="26">
    <w:abstractNumId w:val="29"/>
  </w:num>
  <w:num w:numId="27">
    <w:abstractNumId w:val="34"/>
  </w:num>
  <w:num w:numId="28">
    <w:abstractNumId w:val="20"/>
  </w:num>
  <w:num w:numId="29">
    <w:abstractNumId w:val="7"/>
  </w:num>
  <w:num w:numId="30">
    <w:abstractNumId w:val="17"/>
  </w:num>
  <w:num w:numId="31">
    <w:abstractNumId w:val="37"/>
  </w:num>
  <w:num w:numId="32">
    <w:abstractNumId w:val="15"/>
  </w:num>
  <w:num w:numId="33">
    <w:abstractNumId w:val="42"/>
  </w:num>
  <w:num w:numId="34">
    <w:abstractNumId w:val="9"/>
  </w:num>
  <w:num w:numId="35">
    <w:abstractNumId w:val="46"/>
  </w:num>
  <w:num w:numId="36">
    <w:abstractNumId w:val="41"/>
  </w:num>
  <w:num w:numId="37">
    <w:abstractNumId w:val="3"/>
  </w:num>
  <w:num w:numId="38">
    <w:abstractNumId w:val="19"/>
  </w:num>
  <w:num w:numId="39">
    <w:abstractNumId w:val="38"/>
  </w:num>
  <w:num w:numId="40">
    <w:abstractNumId w:val="27"/>
  </w:num>
  <w:num w:numId="41">
    <w:abstractNumId w:val="33"/>
  </w:num>
  <w:num w:numId="42">
    <w:abstractNumId w:val="11"/>
  </w:num>
  <w:num w:numId="43">
    <w:abstractNumId w:val="43"/>
  </w:num>
  <w:num w:numId="44">
    <w:abstractNumId w:val="16"/>
  </w:num>
  <w:num w:numId="45">
    <w:abstractNumId w:val="45"/>
  </w:num>
  <w:num w:numId="46">
    <w:abstractNumId w:val="8"/>
  </w:num>
  <w:num w:numId="47">
    <w:abstractNumId w:val="44"/>
  </w:num>
  <w:num w:numId="48">
    <w:abstractNumId w:val="47"/>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63EA"/>
    <w:rsid w:val="00047889"/>
    <w:rsid w:val="000509F5"/>
    <w:rsid w:val="000540DC"/>
    <w:rsid w:val="00070AF9"/>
    <w:rsid w:val="000716B5"/>
    <w:rsid w:val="0007312C"/>
    <w:rsid w:val="000739A2"/>
    <w:rsid w:val="000870E9"/>
    <w:rsid w:val="00093876"/>
    <w:rsid w:val="000B6611"/>
    <w:rsid w:val="000F0EE0"/>
    <w:rsid w:val="001232A5"/>
    <w:rsid w:val="00161800"/>
    <w:rsid w:val="00167D08"/>
    <w:rsid w:val="00182CCE"/>
    <w:rsid w:val="0018548D"/>
    <w:rsid w:val="00186B9E"/>
    <w:rsid w:val="001A65A8"/>
    <w:rsid w:val="001B2AB4"/>
    <w:rsid w:val="001C4D3C"/>
    <w:rsid w:val="001C7499"/>
    <w:rsid w:val="001D04BC"/>
    <w:rsid w:val="001D3D9A"/>
    <w:rsid w:val="001E2E86"/>
    <w:rsid w:val="002458FB"/>
    <w:rsid w:val="00257791"/>
    <w:rsid w:val="00260FFA"/>
    <w:rsid w:val="0027077E"/>
    <w:rsid w:val="002859B5"/>
    <w:rsid w:val="00287DD8"/>
    <w:rsid w:val="002A4E71"/>
    <w:rsid w:val="002B3B94"/>
    <w:rsid w:val="002F1F7B"/>
    <w:rsid w:val="00306F8D"/>
    <w:rsid w:val="00332E69"/>
    <w:rsid w:val="00333F01"/>
    <w:rsid w:val="00334800"/>
    <w:rsid w:val="003523C5"/>
    <w:rsid w:val="00363B58"/>
    <w:rsid w:val="003956D5"/>
    <w:rsid w:val="003B3C99"/>
    <w:rsid w:val="00423217"/>
    <w:rsid w:val="00444ED8"/>
    <w:rsid w:val="00470C04"/>
    <w:rsid w:val="004A60D5"/>
    <w:rsid w:val="004A7D82"/>
    <w:rsid w:val="004D2C67"/>
    <w:rsid w:val="004E1362"/>
    <w:rsid w:val="0050506B"/>
    <w:rsid w:val="005058F2"/>
    <w:rsid w:val="00511F62"/>
    <w:rsid w:val="00512421"/>
    <w:rsid w:val="00514BE9"/>
    <w:rsid w:val="00517A9B"/>
    <w:rsid w:val="00540F04"/>
    <w:rsid w:val="005A621B"/>
    <w:rsid w:val="005B0173"/>
    <w:rsid w:val="005C75EE"/>
    <w:rsid w:val="005E3B5F"/>
    <w:rsid w:val="00617563"/>
    <w:rsid w:val="006372A7"/>
    <w:rsid w:val="00642CDA"/>
    <w:rsid w:val="00650DFF"/>
    <w:rsid w:val="00657381"/>
    <w:rsid w:val="00687F33"/>
    <w:rsid w:val="006A3ACB"/>
    <w:rsid w:val="006A4293"/>
    <w:rsid w:val="006B4FDC"/>
    <w:rsid w:val="006D3DE3"/>
    <w:rsid w:val="006E78E6"/>
    <w:rsid w:val="00701B29"/>
    <w:rsid w:val="00712CD0"/>
    <w:rsid w:val="00751017"/>
    <w:rsid w:val="007658DE"/>
    <w:rsid w:val="00766488"/>
    <w:rsid w:val="00787EBF"/>
    <w:rsid w:val="007950EF"/>
    <w:rsid w:val="007979FA"/>
    <w:rsid w:val="007A45A3"/>
    <w:rsid w:val="007B2C7D"/>
    <w:rsid w:val="007B5C87"/>
    <w:rsid w:val="007D0836"/>
    <w:rsid w:val="007E53E1"/>
    <w:rsid w:val="007F424E"/>
    <w:rsid w:val="00805626"/>
    <w:rsid w:val="00817958"/>
    <w:rsid w:val="00852552"/>
    <w:rsid w:val="008728BA"/>
    <w:rsid w:val="00875DAE"/>
    <w:rsid w:val="00894386"/>
    <w:rsid w:val="008A413F"/>
    <w:rsid w:val="008D4391"/>
    <w:rsid w:val="008F5971"/>
    <w:rsid w:val="0092224F"/>
    <w:rsid w:val="009304B6"/>
    <w:rsid w:val="00982618"/>
    <w:rsid w:val="009910B2"/>
    <w:rsid w:val="009A4445"/>
    <w:rsid w:val="009C0010"/>
    <w:rsid w:val="009D1CE9"/>
    <w:rsid w:val="009F363C"/>
    <w:rsid w:val="00A17A3A"/>
    <w:rsid w:val="00A217D7"/>
    <w:rsid w:val="00A4574C"/>
    <w:rsid w:val="00A51F40"/>
    <w:rsid w:val="00A73C8B"/>
    <w:rsid w:val="00A7691C"/>
    <w:rsid w:val="00A911E1"/>
    <w:rsid w:val="00A932E7"/>
    <w:rsid w:val="00AA3AAD"/>
    <w:rsid w:val="00AD619F"/>
    <w:rsid w:val="00B24110"/>
    <w:rsid w:val="00B711DB"/>
    <w:rsid w:val="00B73E8B"/>
    <w:rsid w:val="00B92F40"/>
    <w:rsid w:val="00BA6029"/>
    <w:rsid w:val="00BC59A4"/>
    <w:rsid w:val="00BD5307"/>
    <w:rsid w:val="00BE62B6"/>
    <w:rsid w:val="00C022EF"/>
    <w:rsid w:val="00C51429"/>
    <w:rsid w:val="00C61ED6"/>
    <w:rsid w:val="00C6619A"/>
    <w:rsid w:val="00C73968"/>
    <w:rsid w:val="00CB6D7D"/>
    <w:rsid w:val="00CC7FB1"/>
    <w:rsid w:val="00D12F2A"/>
    <w:rsid w:val="00D259AF"/>
    <w:rsid w:val="00D31990"/>
    <w:rsid w:val="00DD19E5"/>
    <w:rsid w:val="00DD3212"/>
    <w:rsid w:val="00DE4BAB"/>
    <w:rsid w:val="00DF526F"/>
    <w:rsid w:val="00E2047D"/>
    <w:rsid w:val="00E6283C"/>
    <w:rsid w:val="00E652CF"/>
    <w:rsid w:val="00E65710"/>
    <w:rsid w:val="00E73F3A"/>
    <w:rsid w:val="00EA3158"/>
    <w:rsid w:val="00ED28FA"/>
    <w:rsid w:val="00F06D2B"/>
    <w:rsid w:val="00F102C7"/>
    <w:rsid w:val="00F376D6"/>
    <w:rsid w:val="00FC6768"/>
    <w:rsid w:val="00FD4A82"/>
    <w:rsid w:val="00FE0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2C"/>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nk.springer.com/article/10.1007%2Fs10681-015-1562-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studio.org/download/desk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cc.gnu.org/wiki/GFortranBinar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68</Pages>
  <Words>17952</Words>
  <Characters>102332</Characters>
  <Application>Microsoft Office Word</Application>
  <DocSecurity>0</DocSecurity>
  <Lines>852</Lines>
  <Paragraphs>240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112</cp:revision>
  <cp:lastPrinted>2015-08-12T06:11:00Z</cp:lastPrinted>
  <dcterms:created xsi:type="dcterms:W3CDTF">2015-08-11T09:01:00Z</dcterms:created>
  <dcterms:modified xsi:type="dcterms:W3CDTF">2018-04-09T16:37:00Z</dcterms:modified>
</cp:coreProperties>
</file>