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67CE3" w14:textId="113FA924" w:rsidR="00836AA8" w:rsidRPr="00836AA8" w:rsidRDefault="0027488A" w:rsidP="004D3F5D">
      <w:pPr>
        <w:jc w:val="center"/>
        <w:rPr>
          <w:rFonts w:ascii="Arial" w:hAnsi="Arial" w:cs="Arial"/>
        </w:rPr>
      </w:pPr>
      <w:r w:rsidRPr="0027488A">
        <w:rPr>
          <w:rFonts w:ascii="Arial" w:hAnsi="Arial" w:cs="Arial"/>
          <w:b/>
          <w:bCs/>
        </w:rPr>
        <w:t>INTEGRAÇÃO VERTICAL E HORIZONTAL COMO ESTRATÉGIA N</w:t>
      </w:r>
      <w:r>
        <w:rPr>
          <w:rFonts w:ascii="Arial" w:hAnsi="Arial" w:cs="Arial"/>
          <w:b/>
          <w:bCs/>
        </w:rPr>
        <w:t>A SABESP</w:t>
      </w:r>
    </w:p>
    <w:p w14:paraId="34669B4B" w14:textId="5F606EED" w:rsidR="009C5430" w:rsidRDefault="004F1673" w:rsidP="009C5430">
      <w:pPr>
        <w:ind w:firstLine="0"/>
        <w:rPr>
          <w:rFonts w:ascii="Arial" w:hAnsi="Arial" w:cs="Arial"/>
          <w:b/>
          <w:bCs/>
        </w:rPr>
      </w:pPr>
      <w:r w:rsidRPr="000317C2">
        <w:rPr>
          <w:rFonts w:ascii="Arial" w:hAnsi="Arial" w:cs="Arial"/>
          <w:b/>
          <w:bCs/>
        </w:rPr>
        <w:t>1. INTRODUÇÃO</w:t>
      </w:r>
    </w:p>
    <w:p w14:paraId="47D7DCC2" w14:textId="49FA24B8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O setor de saneamento básico é essencial para o desenvolvimento econômico, social e ambiental de um país. No Brasil, a ampliação do acesso à água tratada e ao tratamento de esgoto tornou-se ainda mais estratégica após a implementação do Novo Marco Legal do Saneamento, instituído pela Lei nº 14.026/2020. Nesse cenário, empresas públicas e privadas passaram a enfrentar maior competitividade e exigência por eficiência operacional.</w:t>
      </w:r>
    </w:p>
    <w:p w14:paraId="1E90C997" w14:textId="1C5F8E19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Diante desse contexto, estratégias empresariais como integração vertical e integração horizontal tornam-se instrumentos fundamentais para fortalecimento institucional e ganho de competitividade. A integração vertical ocorre quando a empresa amplia seu controle sobre etapas da cadeia produtiva. Já a integração horizontal consiste na expansão por meio de aquisição, fusão ou incorporação de empresas do mesmo segmento.</w:t>
      </w:r>
    </w:p>
    <w:p w14:paraId="354A9677" w14:textId="18DB1419" w:rsidR="004832A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O presente relatório técnico tem como objetivo analisar como essas estratégias podem favorecer a Sabesp (Companhia de Saneamento Básico do Estado de São Paulo), relacionando o estudo aos conteúdos trabalhados ao longo do semestre, como cadeia de valor, economia de escala, vantagem competitiva e planejamento estratégico</w:t>
      </w:r>
      <w:r w:rsidR="004832AA" w:rsidRPr="004832AA">
        <w:rPr>
          <w:rFonts w:ascii="Arial" w:hAnsi="Arial" w:cs="Arial"/>
        </w:rPr>
        <w:t>.</w:t>
      </w:r>
    </w:p>
    <w:p w14:paraId="7FB7F2B5" w14:textId="50FE8BC0" w:rsidR="004F1673" w:rsidRDefault="009C5430" w:rsidP="009C5430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0317C2">
        <w:rPr>
          <w:rFonts w:ascii="Arial" w:hAnsi="Arial" w:cs="Arial"/>
          <w:b/>
          <w:bCs/>
        </w:rPr>
        <w:t xml:space="preserve">. </w:t>
      </w:r>
      <w:r w:rsidR="0027488A" w:rsidRPr="0027488A">
        <w:rPr>
          <w:rFonts w:ascii="Arial" w:hAnsi="Arial" w:cs="Arial"/>
          <w:b/>
          <w:bCs/>
        </w:rPr>
        <w:t>FUNDAMENTAÇÃO TEÓRICA</w:t>
      </w:r>
    </w:p>
    <w:p w14:paraId="5837AF52" w14:textId="6F1783C4" w:rsidR="009C5430" w:rsidRPr="004F1673" w:rsidRDefault="009C5430" w:rsidP="009C5430">
      <w:pPr>
        <w:rPr>
          <w:rFonts w:ascii="Arial" w:hAnsi="Arial" w:cs="Arial"/>
        </w:rPr>
      </w:pPr>
      <w:r w:rsidRPr="000317C2">
        <w:rPr>
          <w:rFonts w:ascii="Arial" w:hAnsi="Arial" w:cs="Arial"/>
          <w:b/>
          <w:bCs/>
        </w:rPr>
        <w:t xml:space="preserve">2.1 </w:t>
      </w:r>
      <w:r w:rsidR="0027488A" w:rsidRPr="0027488A">
        <w:rPr>
          <w:rFonts w:ascii="Arial" w:hAnsi="Arial" w:cs="Arial"/>
          <w:b/>
          <w:bCs/>
        </w:rPr>
        <w:t>Integração Vertical</w:t>
      </w:r>
    </w:p>
    <w:p w14:paraId="39ADEE4D" w14:textId="6E137B94" w:rsidR="0027488A" w:rsidRPr="0027488A" w:rsidRDefault="004832AA" w:rsidP="0027488A">
      <w:pPr>
        <w:rPr>
          <w:rFonts w:ascii="Arial" w:hAnsi="Arial" w:cs="Arial"/>
        </w:rPr>
      </w:pPr>
      <w:r w:rsidRPr="004832AA">
        <w:rPr>
          <w:rFonts w:ascii="Arial" w:hAnsi="Arial" w:cs="Arial"/>
        </w:rPr>
        <w:t xml:space="preserve">A </w:t>
      </w:r>
      <w:r w:rsidR="0027488A" w:rsidRPr="0027488A">
        <w:rPr>
          <w:rFonts w:ascii="Arial" w:hAnsi="Arial" w:cs="Arial"/>
        </w:rPr>
        <w:t>integração vertical consiste na internalização de etapas produtivas que anteriormente eram realizadas por terceiros. Segundo Porter (1989), o controle sobre diferentes fases da cadeia de valor pode gerar vantagem competitiva sustentável, pois reduz custos e aumenta a diferenciação.</w:t>
      </w:r>
    </w:p>
    <w:p w14:paraId="54FA3E01" w14:textId="7C78C596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A integração vertical pode ser classificada como:</w:t>
      </w:r>
    </w:p>
    <w:p w14:paraId="1F297D23" w14:textId="71BDEA97" w:rsidR="0027488A" w:rsidRPr="0027488A" w:rsidRDefault="0027488A" w:rsidP="0027488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Integração vertical para trás: quando a empresa passa a controlar seus fornecedores.</w:t>
      </w:r>
    </w:p>
    <w:p w14:paraId="7B0742EE" w14:textId="4D3895B3" w:rsidR="0027488A" w:rsidRPr="0027488A" w:rsidRDefault="0027488A" w:rsidP="0027488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lastRenderedPageBreak/>
        <w:t>Integração vertical para frente: quando assume o controle da distribuição ou comercialização.</w:t>
      </w:r>
    </w:p>
    <w:p w14:paraId="64458EEE" w14:textId="77777777" w:rsid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Entre os principais benefícios estão:</w:t>
      </w:r>
    </w:p>
    <w:p w14:paraId="6860A356" w14:textId="425051E2" w:rsidR="0027488A" w:rsidRPr="0027488A" w:rsidRDefault="0027488A" w:rsidP="0027488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Redução da dependência de fornecedores;</w:t>
      </w:r>
    </w:p>
    <w:p w14:paraId="5E66FA86" w14:textId="3743F6CF" w:rsidR="0027488A" w:rsidRPr="0027488A" w:rsidRDefault="0027488A" w:rsidP="0027488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Maior controle de qualidade;</w:t>
      </w:r>
    </w:p>
    <w:p w14:paraId="2FA5D02E" w14:textId="16354FC7" w:rsidR="0027488A" w:rsidRPr="0027488A" w:rsidRDefault="0027488A" w:rsidP="0027488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Padronização de processos;</w:t>
      </w:r>
    </w:p>
    <w:p w14:paraId="073044F7" w14:textId="04803B24" w:rsidR="0027488A" w:rsidRPr="0027488A" w:rsidRDefault="0027488A" w:rsidP="0027488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Redução de custos operacionais;</w:t>
      </w:r>
    </w:p>
    <w:p w14:paraId="5DBE6093" w14:textId="3A95BE88" w:rsidR="0027488A" w:rsidRPr="0027488A" w:rsidRDefault="0027488A" w:rsidP="0027488A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Melhor coordenação logística.</w:t>
      </w:r>
    </w:p>
    <w:p w14:paraId="11840199" w14:textId="6B8BD266" w:rsidR="004F1673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No setor de saneamento, essa estratégia é particularmente relevante, pois envolve infraestrutura crítica e prestação de serviço essencial à população.</w:t>
      </w:r>
    </w:p>
    <w:p w14:paraId="583FA4F2" w14:textId="3B8EA4DB" w:rsidR="009C5430" w:rsidRPr="004F1673" w:rsidRDefault="009C5430" w:rsidP="009C5430">
      <w:pPr>
        <w:rPr>
          <w:rFonts w:ascii="Arial" w:hAnsi="Arial" w:cs="Arial"/>
        </w:rPr>
      </w:pPr>
      <w:r w:rsidRPr="000317C2">
        <w:rPr>
          <w:rFonts w:ascii="Arial" w:hAnsi="Arial" w:cs="Arial"/>
          <w:b/>
          <w:bCs/>
        </w:rPr>
        <w:t>2.</w:t>
      </w:r>
      <w:r>
        <w:rPr>
          <w:rFonts w:ascii="Arial" w:hAnsi="Arial" w:cs="Arial"/>
          <w:b/>
          <w:bCs/>
        </w:rPr>
        <w:t>2</w:t>
      </w:r>
      <w:r w:rsidRPr="000317C2">
        <w:rPr>
          <w:rFonts w:ascii="Arial" w:hAnsi="Arial" w:cs="Arial"/>
          <w:b/>
          <w:bCs/>
        </w:rPr>
        <w:t xml:space="preserve"> </w:t>
      </w:r>
      <w:r w:rsidR="0027488A" w:rsidRPr="0027488A">
        <w:rPr>
          <w:rFonts w:ascii="Arial" w:hAnsi="Arial" w:cs="Arial"/>
          <w:b/>
          <w:bCs/>
        </w:rPr>
        <w:t>Integração Horizontal</w:t>
      </w:r>
    </w:p>
    <w:p w14:paraId="4DC1A1A2" w14:textId="532F4BF9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A integração horizontal ocorre quando uma empresa amplia sua atuação ao incorporar organizações do mesmo setor. Essa estratégia permite ganho de escala, aumento da participação de mercado e fortalecimento competitivo.</w:t>
      </w:r>
    </w:p>
    <w:p w14:paraId="1D986876" w14:textId="58827608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Chiavenato (2010) destaca que a expansão horizontal possibilita maior poder de negociação, compartilhamento de tecnologias e otimização de recursos administrativos.</w:t>
      </w:r>
    </w:p>
    <w:p w14:paraId="2370679C" w14:textId="1FF7044C" w:rsidR="004F1673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No contexto brasileiro, após o Novo Marco Legal do Saneamento, a integração horizontal tornou-se uma alternativa estratégica para empresas que desejam expandir sua atuação em novos municípios e estados.</w:t>
      </w:r>
    </w:p>
    <w:p w14:paraId="7AC7E298" w14:textId="61F5C731" w:rsidR="004F1673" w:rsidRPr="004F1673" w:rsidRDefault="009C5430" w:rsidP="0027488A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0317C2">
        <w:rPr>
          <w:rFonts w:ascii="Arial" w:hAnsi="Arial" w:cs="Arial"/>
          <w:b/>
          <w:bCs/>
        </w:rPr>
        <w:t xml:space="preserve">. </w:t>
      </w:r>
      <w:r w:rsidR="0027488A" w:rsidRPr="0027488A">
        <w:rPr>
          <w:rFonts w:ascii="Arial" w:hAnsi="Arial" w:cs="Arial"/>
          <w:b/>
          <w:bCs/>
        </w:rPr>
        <w:t>CARACTERIZAÇÃO DA EMPRESA</w:t>
      </w:r>
    </w:p>
    <w:p w14:paraId="056B4AA2" w14:textId="7EF466ED" w:rsidR="00702084" w:rsidRPr="00702084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A Sabesp foi fundada em 1973 e é responsável pela prestação de serviços de abastecimento de água e coleta e tratamento de esgoto no Estado de São Paulo. A empresa é considerada uma das maiores companhias de saneamento do mundo em número de clientes atendidos.</w:t>
      </w:r>
    </w:p>
    <w:p w14:paraId="202A63B5" w14:textId="6983C39E" w:rsidR="00702084" w:rsidRPr="00702084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Atualmente, a Sabesp atende aproximadamente 28 milhões de pessoas com abastecimento de água e cerca de 25 milhões com serviços de coleta de esgoto. A companhia opera centenas de estações de tratamento de água (</w:t>
      </w:r>
      <w:proofErr w:type="spellStart"/>
      <w:r w:rsidRPr="00702084">
        <w:rPr>
          <w:rFonts w:ascii="Arial" w:hAnsi="Arial" w:cs="Arial"/>
        </w:rPr>
        <w:t>ETAs</w:t>
      </w:r>
      <w:proofErr w:type="spellEnd"/>
      <w:r w:rsidRPr="00702084">
        <w:rPr>
          <w:rFonts w:ascii="Arial" w:hAnsi="Arial" w:cs="Arial"/>
        </w:rPr>
        <w:t xml:space="preserve">) e estações de </w:t>
      </w:r>
      <w:r w:rsidRPr="00702084">
        <w:rPr>
          <w:rFonts w:ascii="Arial" w:hAnsi="Arial" w:cs="Arial"/>
        </w:rPr>
        <w:lastRenderedPageBreak/>
        <w:t>tratamento de esgoto (ETEs), além de milhares de quilômetros de redes de distribuição e coleta.</w:t>
      </w:r>
    </w:p>
    <w:p w14:paraId="504B9F4B" w14:textId="2462487E" w:rsidR="00702084" w:rsidRPr="00702084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A empresa atua em mais de 370 municípios paulistas, sendo responsável por sistemas de captação, tratamento, reservação e distribuição de água, bem como coleta, afastamento e tratamento d</w:t>
      </w:r>
      <w:r>
        <w:rPr>
          <w:rFonts w:ascii="Arial" w:hAnsi="Arial" w:cs="Arial"/>
        </w:rPr>
        <w:t>e</w:t>
      </w:r>
      <w:r w:rsidRPr="00702084">
        <w:rPr>
          <w:rFonts w:ascii="Arial" w:hAnsi="Arial" w:cs="Arial"/>
        </w:rPr>
        <w:t xml:space="preserve"> esgoto sanitário.</w:t>
      </w:r>
    </w:p>
    <w:p w14:paraId="09FFAD02" w14:textId="515836BE" w:rsidR="00702084" w:rsidRPr="00702084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Seu modelo operacional exige elevados investimentos anuais em infraestrutura, manutenção e ampliação de redes, reforçando a importância da integração vertical para controle de qualidade, redução de custos e eficiência operacional.</w:t>
      </w:r>
    </w:p>
    <w:p w14:paraId="3F46330B" w14:textId="0D6AB2C0" w:rsidR="001E5FBE" w:rsidRPr="001E5FBE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Como companhia de capital aberto, a Sabesp também está sujeita às regras de governança corporativa e prestação de contas ao mercado, o que torna o planejamento estratégico ainda mais relevante</w:t>
      </w:r>
      <w:r w:rsidR="0027488A" w:rsidRPr="0027488A">
        <w:rPr>
          <w:rFonts w:ascii="Arial" w:hAnsi="Arial" w:cs="Arial"/>
        </w:rPr>
        <w:t>.</w:t>
      </w:r>
    </w:p>
    <w:p w14:paraId="4D4FF68B" w14:textId="24B7757C" w:rsidR="004F1673" w:rsidRPr="004F1673" w:rsidRDefault="009C5430" w:rsidP="0027488A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0317C2">
        <w:rPr>
          <w:rFonts w:ascii="Arial" w:hAnsi="Arial" w:cs="Arial"/>
          <w:b/>
          <w:bCs/>
        </w:rPr>
        <w:t xml:space="preserve">. </w:t>
      </w:r>
      <w:r w:rsidR="0027488A" w:rsidRPr="0027488A">
        <w:rPr>
          <w:rFonts w:ascii="Arial" w:hAnsi="Arial" w:cs="Arial"/>
          <w:b/>
          <w:bCs/>
        </w:rPr>
        <w:t>INTEGRAÇÃO VERTICAL NA SABESP</w:t>
      </w:r>
    </w:p>
    <w:p w14:paraId="3A768919" w14:textId="3FEB86AD" w:rsidR="004F1673" w:rsidRPr="004F1673" w:rsidRDefault="0027488A" w:rsidP="001E5FBE">
      <w:pPr>
        <w:rPr>
          <w:rFonts w:ascii="Arial" w:hAnsi="Arial" w:cs="Arial"/>
        </w:rPr>
      </w:pPr>
      <w:r w:rsidRPr="0027488A">
        <w:rPr>
          <w:rFonts w:ascii="Arial" w:hAnsi="Arial" w:cs="Arial"/>
        </w:rPr>
        <w:t>A Sabesp apresenta forte integração vertical, pois controla praticamente todas as etapas da cadeia de saneamento</w:t>
      </w:r>
      <w:r w:rsidR="001E5FBE" w:rsidRPr="001E5FBE">
        <w:rPr>
          <w:rFonts w:ascii="Arial" w:hAnsi="Arial" w:cs="Arial"/>
        </w:rPr>
        <w:t>.</w:t>
      </w:r>
    </w:p>
    <w:p w14:paraId="52DC4D1B" w14:textId="33853A07" w:rsidR="004F1673" w:rsidRPr="004F1673" w:rsidRDefault="004F1673" w:rsidP="001E5FBE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4.</w:t>
      </w:r>
      <w:r w:rsidR="0027488A">
        <w:rPr>
          <w:rFonts w:ascii="Arial" w:hAnsi="Arial" w:cs="Arial"/>
          <w:b/>
          <w:bCs/>
        </w:rPr>
        <w:t>1</w:t>
      </w:r>
      <w:r w:rsidRPr="004F1673">
        <w:rPr>
          <w:rFonts w:ascii="Arial" w:hAnsi="Arial" w:cs="Arial"/>
          <w:b/>
          <w:bCs/>
        </w:rPr>
        <w:t xml:space="preserve"> </w:t>
      </w:r>
      <w:r w:rsidR="0027488A" w:rsidRPr="0027488A">
        <w:rPr>
          <w:rFonts w:ascii="Arial" w:hAnsi="Arial" w:cs="Arial"/>
          <w:b/>
          <w:bCs/>
        </w:rPr>
        <w:t>Captação e Tratamento de Água</w:t>
      </w:r>
    </w:p>
    <w:p w14:paraId="1A434A87" w14:textId="49B7D521" w:rsidR="004F1673" w:rsidRDefault="0027488A" w:rsidP="001E5FBE">
      <w:pPr>
        <w:rPr>
          <w:rFonts w:ascii="Arial" w:hAnsi="Arial" w:cs="Arial"/>
        </w:rPr>
      </w:pPr>
      <w:r w:rsidRPr="0027488A">
        <w:rPr>
          <w:rFonts w:ascii="Arial" w:hAnsi="Arial" w:cs="Arial"/>
        </w:rPr>
        <w:t>A empresa é responsável pela captação de água em mananciais, tratamento em estações próprias e posterior distribuição. Esse controle garante padronização na qualidade da água fornecida e maior segurança sanitária</w:t>
      </w:r>
      <w:r w:rsidR="001E5FBE" w:rsidRPr="001E5FBE">
        <w:rPr>
          <w:rFonts w:ascii="Arial" w:hAnsi="Arial" w:cs="Arial"/>
        </w:rPr>
        <w:t>.</w:t>
      </w:r>
    </w:p>
    <w:p w14:paraId="768D7DDB" w14:textId="58C32C92" w:rsidR="001E5FBE" w:rsidRPr="004F1673" w:rsidRDefault="001E5FBE" w:rsidP="00BA387B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4.</w:t>
      </w:r>
      <w:r w:rsidR="0027488A">
        <w:rPr>
          <w:rFonts w:ascii="Arial" w:hAnsi="Arial" w:cs="Arial"/>
          <w:b/>
          <w:bCs/>
        </w:rPr>
        <w:t>2</w:t>
      </w:r>
      <w:r w:rsidRPr="004F1673">
        <w:rPr>
          <w:rFonts w:ascii="Arial" w:hAnsi="Arial" w:cs="Arial"/>
          <w:b/>
          <w:bCs/>
        </w:rPr>
        <w:t xml:space="preserve"> </w:t>
      </w:r>
      <w:r w:rsidR="0027488A" w:rsidRPr="0027488A">
        <w:rPr>
          <w:rFonts w:ascii="Arial" w:hAnsi="Arial" w:cs="Arial"/>
          <w:b/>
          <w:bCs/>
        </w:rPr>
        <w:t>Distribuição</w:t>
      </w:r>
    </w:p>
    <w:p w14:paraId="77E32916" w14:textId="60A54DB0" w:rsidR="00BA387B" w:rsidRPr="00BA387B" w:rsidRDefault="0027488A" w:rsidP="00BA387B">
      <w:pPr>
        <w:rPr>
          <w:rFonts w:ascii="Arial" w:hAnsi="Arial" w:cs="Arial"/>
        </w:rPr>
      </w:pPr>
      <w:r w:rsidRPr="0027488A">
        <w:rPr>
          <w:rFonts w:ascii="Arial" w:hAnsi="Arial" w:cs="Arial"/>
        </w:rPr>
        <w:t>A companhia opera redes extensas de distribuição, reservatórios e sistemas de bombeamento, o que demonstra controle sobre a fase final da cadeia produtiva</w:t>
      </w:r>
      <w:r w:rsidR="00BA387B" w:rsidRPr="00BA387B">
        <w:rPr>
          <w:rFonts w:ascii="Arial" w:hAnsi="Arial" w:cs="Arial"/>
        </w:rPr>
        <w:t>.</w:t>
      </w:r>
    </w:p>
    <w:p w14:paraId="681E42F4" w14:textId="759F6B99" w:rsidR="001E5FBE" w:rsidRPr="004F1673" w:rsidRDefault="001E5FBE" w:rsidP="00BA387B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4.</w:t>
      </w:r>
      <w:r w:rsidR="0027488A">
        <w:rPr>
          <w:rFonts w:ascii="Arial" w:hAnsi="Arial" w:cs="Arial"/>
          <w:b/>
          <w:bCs/>
        </w:rPr>
        <w:t>3</w:t>
      </w:r>
      <w:r w:rsidRPr="004F1673">
        <w:rPr>
          <w:rFonts w:ascii="Arial" w:hAnsi="Arial" w:cs="Arial"/>
          <w:b/>
          <w:bCs/>
        </w:rPr>
        <w:t xml:space="preserve"> </w:t>
      </w:r>
      <w:r w:rsidR="0027488A" w:rsidRPr="0027488A">
        <w:rPr>
          <w:rFonts w:ascii="Arial" w:hAnsi="Arial" w:cs="Arial"/>
          <w:b/>
          <w:bCs/>
        </w:rPr>
        <w:t>Coleta e Tratamento de Esgoto</w:t>
      </w:r>
    </w:p>
    <w:p w14:paraId="02917CB9" w14:textId="1EA11B8C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Além do abastecimento, a empresa realiza coleta e tratamento de esgoto, garantindo conformidade com normas ambientais e reduzindo impactos ambientais.</w:t>
      </w:r>
    </w:p>
    <w:p w14:paraId="69B30299" w14:textId="25AA8F18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Essa integração vertical proporciona:</w:t>
      </w:r>
    </w:p>
    <w:p w14:paraId="1377A9BC" w14:textId="1D0B33C3" w:rsidR="0027488A" w:rsidRPr="0027488A" w:rsidRDefault="0027488A" w:rsidP="0027488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Eficiência operacional;</w:t>
      </w:r>
    </w:p>
    <w:p w14:paraId="70B75854" w14:textId="53B0A65F" w:rsidR="0027488A" w:rsidRPr="0027488A" w:rsidRDefault="0027488A" w:rsidP="0027488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Redução de falhas logísticas;</w:t>
      </w:r>
    </w:p>
    <w:p w14:paraId="44C46FD9" w14:textId="731F663E" w:rsidR="0027488A" w:rsidRPr="0027488A" w:rsidRDefault="0027488A" w:rsidP="0027488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Maior controle de qualidade;</w:t>
      </w:r>
    </w:p>
    <w:p w14:paraId="3F03AFE0" w14:textId="6E691B59" w:rsidR="0027488A" w:rsidRPr="0027488A" w:rsidRDefault="0027488A" w:rsidP="0027488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lastRenderedPageBreak/>
        <w:t>Economia de escala;</w:t>
      </w:r>
    </w:p>
    <w:p w14:paraId="6123FA4C" w14:textId="4870872C" w:rsidR="001E5FBE" w:rsidRPr="0027488A" w:rsidRDefault="0027488A" w:rsidP="0027488A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Melhoria na prestação de serviços</w:t>
      </w:r>
      <w:r w:rsidR="00BA387B" w:rsidRPr="0027488A">
        <w:rPr>
          <w:rFonts w:ascii="Arial" w:hAnsi="Arial" w:cs="Arial"/>
        </w:rPr>
        <w:t>.</w:t>
      </w:r>
    </w:p>
    <w:p w14:paraId="271BC3F3" w14:textId="1B015D5D" w:rsidR="009C5430" w:rsidRPr="004F1673" w:rsidRDefault="009C5430" w:rsidP="009C5430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</w:t>
      </w:r>
      <w:r w:rsidRPr="000317C2">
        <w:rPr>
          <w:rFonts w:ascii="Arial" w:hAnsi="Arial" w:cs="Arial"/>
          <w:b/>
          <w:bCs/>
        </w:rPr>
        <w:t xml:space="preserve">. </w:t>
      </w:r>
      <w:r w:rsidR="0027488A" w:rsidRPr="0027488A">
        <w:rPr>
          <w:rFonts w:ascii="Arial" w:hAnsi="Arial" w:cs="Arial"/>
          <w:b/>
          <w:bCs/>
        </w:rPr>
        <w:t>POSSIBILIDADES</w:t>
      </w:r>
      <w:r w:rsidR="00BA387B" w:rsidRPr="00BA387B">
        <w:rPr>
          <w:rFonts w:ascii="Arial" w:hAnsi="Arial" w:cs="Arial"/>
          <w:b/>
          <w:bCs/>
        </w:rPr>
        <w:t xml:space="preserve"> DE INTEGRAÇÃO HORIZONTAL</w:t>
      </w:r>
    </w:p>
    <w:p w14:paraId="190B9807" w14:textId="388455E9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Com a abertura do setor promovida pela Lei nº 14.026/2020, empresas de saneamento passaram a disputar concessões em diferentes regiões do país.</w:t>
      </w:r>
    </w:p>
    <w:p w14:paraId="1F1498FE" w14:textId="47E09A52" w:rsidR="0027488A" w:rsidRPr="0027488A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Nesse cenário, a Sabesp pode expandir sua atuação por meio de:</w:t>
      </w:r>
    </w:p>
    <w:p w14:paraId="743E16DF" w14:textId="52FB8F65" w:rsidR="0027488A" w:rsidRPr="0027488A" w:rsidRDefault="0027488A" w:rsidP="0027488A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Participação em licitações em outros estados;</w:t>
      </w:r>
    </w:p>
    <w:p w14:paraId="0D00579C" w14:textId="2E39F587" w:rsidR="0027488A" w:rsidRPr="0027488A" w:rsidRDefault="0027488A" w:rsidP="0027488A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Aquisição de empresas regionais;</w:t>
      </w:r>
    </w:p>
    <w:p w14:paraId="612DB30B" w14:textId="078B13A6" w:rsidR="0027488A" w:rsidRPr="0027488A" w:rsidRDefault="0027488A" w:rsidP="0027488A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Formação de consórcios;</w:t>
      </w:r>
    </w:p>
    <w:p w14:paraId="72661F16" w14:textId="19074BAF" w:rsidR="0027488A" w:rsidRPr="0027488A" w:rsidRDefault="0027488A" w:rsidP="0027488A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27488A">
        <w:rPr>
          <w:rFonts w:ascii="Arial" w:hAnsi="Arial" w:cs="Arial"/>
        </w:rPr>
        <w:t>Parcerias público-privadas.</w:t>
      </w:r>
    </w:p>
    <w:p w14:paraId="61E84880" w14:textId="3CB9A1E3" w:rsidR="00BA387B" w:rsidRPr="00BA387B" w:rsidRDefault="0027488A" w:rsidP="0027488A">
      <w:pPr>
        <w:rPr>
          <w:rFonts w:ascii="Arial" w:hAnsi="Arial" w:cs="Arial"/>
        </w:rPr>
      </w:pPr>
      <w:r w:rsidRPr="0027488A">
        <w:rPr>
          <w:rFonts w:ascii="Arial" w:hAnsi="Arial" w:cs="Arial"/>
        </w:rPr>
        <w:t>A integração horizontal permite ampliar a base de clientes, diluir custos fixos e fortalecer a marca institucional</w:t>
      </w:r>
      <w:r w:rsidR="00BA387B" w:rsidRPr="00BA387B">
        <w:rPr>
          <w:rFonts w:ascii="Arial" w:hAnsi="Arial" w:cs="Arial"/>
        </w:rPr>
        <w:t>.</w:t>
      </w:r>
    </w:p>
    <w:p w14:paraId="0040B529" w14:textId="7115053E" w:rsidR="004F1673" w:rsidRPr="004F1673" w:rsidRDefault="009C5430" w:rsidP="009C5430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</w:t>
      </w:r>
      <w:r w:rsidRPr="000317C2">
        <w:rPr>
          <w:rFonts w:ascii="Arial" w:hAnsi="Arial" w:cs="Arial"/>
          <w:b/>
          <w:bCs/>
        </w:rPr>
        <w:t xml:space="preserve">. </w:t>
      </w:r>
      <w:r w:rsidR="00702084" w:rsidRPr="00702084">
        <w:rPr>
          <w:rFonts w:ascii="Arial" w:hAnsi="Arial" w:cs="Arial"/>
          <w:b/>
          <w:bCs/>
        </w:rPr>
        <w:t>ANÁLISE ESTRATÉGICA</w:t>
      </w:r>
    </w:p>
    <w:p w14:paraId="3313363F" w14:textId="09A848C1" w:rsidR="00702084" w:rsidRDefault="00702084" w:rsidP="00702084">
      <w:pPr>
        <w:rPr>
          <w:rFonts w:ascii="Arial" w:hAnsi="Arial" w:cs="Arial"/>
          <w:b/>
          <w:bCs/>
        </w:rPr>
      </w:pPr>
      <w:r w:rsidRPr="00702084">
        <w:rPr>
          <w:rFonts w:ascii="Arial" w:hAnsi="Arial" w:cs="Arial"/>
        </w:rPr>
        <w:t>A combinação das estratégias de integração vertical e horizontal fortalece a empresa sob diversas perspectivas</w:t>
      </w:r>
      <w:r>
        <w:rPr>
          <w:rFonts w:ascii="Arial" w:hAnsi="Arial" w:cs="Arial"/>
        </w:rPr>
        <w:t xml:space="preserve">. </w:t>
      </w:r>
      <w:r w:rsidRPr="00702084">
        <w:rPr>
          <w:rFonts w:ascii="Arial" w:hAnsi="Arial" w:cs="Arial"/>
        </w:rPr>
        <w:t>Além disso, o elevado volume de clientes atendidos permite à empresa diluir custos fixos operacionais, caracterizando economia de escala. Quanto maior a base de usuários atendidos, menor tende a ser o custo médio por unidade de serviço prestado, fortalecendo a sustentabilidade financeira da organização.</w:t>
      </w:r>
    </w:p>
    <w:p w14:paraId="4D72A38F" w14:textId="61998DB1" w:rsidR="004F1673" w:rsidRPr="004F1673" w:rsidRDefault="004F1673" w:rsidP="004F1673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 xml:space="preserve">6.1 </w:t>
      </w:r>
      <w:r w:rsidR="00702084" w:rsidRPr="00702084">
        <w:rPr>
          <w:rFonts w:ascii="Arial" w:hAnsi="Arial" w:cs="Arial"/>
          <w:b/>
          <w:bCs/>
        </w:rPr>
        <w:t>Cadeia de Valor</w:t>
      </w:r>
    </w:p>
    <w:p w14:paraId="09F009CA" w14:textId="1B04447D" w:rsidR="000E69FA" w:rsidRDefault="00702084" w:rsidP="000E69FA">
      <w:pPr>
        <w:rPr>
          <w:rFonts w:ascii="Arial" w:hAnsi="Arial" w:cs="Arial"/>
          <w:b/>
          <w:bCs/>
        </w:rPr>
      </w:pPr>
      <w:r w:rsidRPr="00702084">
        <w:rPr>
          <w:rFonts w:ascii="Arial" w:hAnsi="Arial" w:cs="Arial"/>
        </w:rPr>
        <w:t>Segundo Porter (1989), o controle das atividades primárias e de apoio aumenta a capacidade de gerar valor ao cliente. A Sabesp, ao controlar captação, tratamento e distribuição, fortalece sua cadeia de valor interna</w:t>
      </w:r>
      <w:r w:rsidR="000E69FA" w:rsidRPr="000E69FA">
        <w:rPr>
          <w:rFonts w:ascii="Arial" w:hAnsi="Arial" w:cs="Arial"/>
        </w:rPr>
        <w:t>.</w:t>
      </w:r>
    </w:p>
    <w:p w14:paraId="013BF535" w14:textId="47155A2C" w:rsidR="004F1673" w:rsidRPr="004F1673" w:rsidRDefault="004F1673" w:rsidP="000E69FA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 xml:space="preserve">6.2 </w:t>
      </w:r>
      <w:r w:rsidR="00702084" w:rsidRPr="00702084">
        <w:rPr>
          <w:rFonts w:ascii="Arial" w:hAnsi="Arial" w:cs="Arial"/>
          <w:b/>
          <w:bCs/>
        </w:rPr>
        <w:t>Economia de Escala</w:t>
      </w:r>
    </w:p>
    <w:p w14:paraId="0637682A" w14:textId="44FFBC45" w:rsidR="004F1673" w:rsidRDefault="00702084" w:rsidP="004F1673">
      <w:pPr>
        <w:rPr>
          <w:rFonts w:ascii="Arial" w:hAnsi="Arial" w:cs="Arial"/>
        </w:rPr>
      </w:pPr>
      <w:r w:rsidRPr="00702084">
        <w:rPr>
          <w:rFonts w:ascii="Arial" w:hAnsi="Arial" w:cs="Arial"/>
        </w:rPr>
        <w:t>O grande volume de operações permite diluir custos fixos, aumentando eficiência financeira</w:t>
      </w:r>
      <w:r w:rsidR="004F1673" w:rsidRPr="004F1673">
        <w:rPr>
          <w:rFonts w:ascii="Arial" w:hAnsi="Arial" w:cs="Arial"/>
        </w:rPr>
        <w:t>.</w:t>
      </w:r>
    </w:p>
    <w:p w14:paraId="0CFAB549" w14:textId="3A93D70E" w:rsidR="00702084" w:rsidRPr="004F1673" w:rsidRDefault="00702084" w:rsidP="00702084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6.</w:t>
      </w:r>
      <w:r>
        <w:rPr>
          <w:rFonts w:ascii="Arial" w:hAnsi="Arial" w:cs="Arial"/>
          <w:b/>
          <w:bCs/>
        </w:rPr>
        <w:t>3</w:t>
      </w:r>
      <w:r w:rsidRPr="004F1673">
        <w:rPr>
          <w:rFonts w:ascii="Arial" w:hAnsi="Arial" w:cs="Arial"/>
          <w:b/>
          <w:bCs/>
        </w:rPr>
        <w:t xml:space="preserve"> </w:t>
      </w:r>
      <w:r w:rsidRPr="00702084">
        <w:rPr>
          <w:rFonts w:ascii="Arial" w:hAnsi="Arial" w:cs="Arial"/>
          <w:b/>
          <w:bCs/>
        </w:rPr>
        <w:t>Vantagem Competitiva</w:t>
      </w:r>
    </w:p>
    <w:p w14:paraId="3A0FD8BE" w14:textId="53AA4573" w:rsidR="00702084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lastRenderedPageBreak/>
        <w:t>A estrutura integrada reduz vulnerabilidades externas e melhora a qualidade do serviço prestado</w:t>
      </w:r>
      <w:r w:rsidRPr="004F1673">
        <w:rPr>
          <w:rFonts w:ascii="Arial" w:hAnsi="Arial" w:cs="Arial"/>
        </w:rPr>
        <w:t>.</w:t>
      </w:r>
    </w:p>
    <w:p w14:paraId="12139450" w14:textId="03BDB415" w:rsidR="00702084" w:rsidRPr="004F1673" w:rsidRDefault="00702084" w:rsidP="00702084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6.</w:t>
      </w:r>
      <w:r>
        <w:rPr>
          <w:rFonts w:ascii="Arial" w:hAnsi="Arial" w:cs="Arial"/>
          <w:b/>
          <w:bCs/>
        </w:rPr>
        <w:t>4</w:t>
      </w:r>
      <w:r w:rsidRPr="004F1673">
        <w:rPr>
          <w:rFonts w:ascii="Arial" w:hAnsi="Arial" w:cs="Arial"/>
          <w:b/>
          <w:bCs/>
        </w:rPr>
        <w:t xml:space="preserve"> </w:t>
      </w:r>
      <w:r w:rsidRPr="00702084">
        <w:rPr>
          <w:rFonts w:ascii="Arial" w:hAnsi="Arial" w:cs="Arial"/>
          <w:b/>
          <w:bCs/>
        </w:rPr>
        <w:t>Sustentabilidade</w:t>
      </w:r>
    </w:p>
    <w:p w14:paraId="45B028A1" w14:textId="1FA23478" w:rsidR="00702084" w:rsidRPr="004F1673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O controle das etapas de tratamento contribui para preservação ambiental e cumprimento das metas regulatórias nacionais</w:t>
      </w:r>
      <w:r w:rsidRPr="004F1673">
        <w:rPr>
          <w:rFonts w:ascii="Arial" w:hAnsi="Arial" w:cs="Arial"/>
        </w:rPr>
        <w:t>.</w:t>
      </w:r>
    </w:p>
    <w:p w14:paraId="775690A4" w14:textId="00B4B0D4" w:rsidR="004F1673" w:rsidRPr="004F1673" w:rsidRDefault="009C5430" w:rsidP="0059291F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702084">
        <w:rPr>
          <w:rFonts w:ascii="Arial" w:hAnsi="Arial" w:cs="Arial"/>
          <w:b/>
          <w:bCs/>
        </w:rPr>
        <w:t>.</w:t>
      </w:r>
      <w:r w:rsidR="00702084" w:rsidRPr="00702084">
        <w:rPr>
          <w:rFonts w:ascii="Arial" w:hAnsi="Arial" w:cs="Arial"/>
          <w:b/>
          <w:bCs/>
        </w:rPr>
        <w:t xml:space="preserve"> DESAFIOS E RISCOS</w:t>
      </w:r>
    </w:p>
    <w:p w14:paraId="3D5F63D6" w14:textId="544136EE" w:rsidR="00702084" w:rsidRPr="00702084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Apesar das vantagens, existem desafios relevantes:</w:t>
      </w:r>
    </w:p>
    <w:p w14:paraId="0F85E8E1" w14:textId="052AE0F2" w:rsidR="00702084" w:rsidRPr="00702084" w:rsidRDefault="00702084" w:rsidP="00702084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02084">
        <w:rPr>
          <w:rFonts w:ascii="Arial" w:hAnsi="Arial" w:cs="Arial"/>
        </w:rPr>
        <w:t>Elevado investimento em infraestrutura;</w:t>
      </w:r>
    </w:p>
    <w:p w14:paraId="1F43B4F1" w14:textId="1876378D" w:rsidR="00702084" w:rsidRPr="00702084" w:rsidRDefault="00702084" w:rsidP="00702084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02084">
        <w:rPr>
          <w:rFonts w:ascii="Arial" w:hAnsi="Arial" w:cs="Arial"/>
        </w:rPr>
        <w:t>Riscos regulatórios;</w:t>
      </w:r>
    </w:p>
    <w:p w14:paraId="038133AF" w14:textId="0207E42D" w:rsidR="00702084" w:rsidRPr="00702084" w:rsidRDefault="00702084" w:rsidP="00702084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02084">
        <w:rPr>
          <w:rFonts w:ascii="Arial" w:hAnsi="Arial" w:cs="Arial"/>
        </w:rPr>
        <w:t>Pressões políticas;</w:t>
      </w:r>
    </w:p>
    <w:p w14:paraId="0EA8618C" w14:textId="5A3270B7" w:rsidR="00702084" w:rsidRPr="00702084" w:rsidRDefault="00702084" w:rsidP="00702084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02084">
        <w:rPr>
          <w:rFonts w:ascii="Arial" w:hAnsi="Arial" w:cs="Arial"/>
        </w:rPr>
        <w:t>Complexidade operacional;</w:t>
      </w:r>
    </w:p>
    <w:p w14:paraId="26881917" w14:textId="138A44E1" w:rsidR="00702084" w:rsidRPr="00702084" w:rsidRDefault="00702084" w:rsidP="00702084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02084">
        <w:rPr>
          <w:rFonts w:ascii="Arial" w:hAnsi="Arial" w:cs="Arial"/>
        </w:rPr>
        <w:t>Necessidade constante de inovação tecnológica.</w:t>
      </w:r>
    </w:p>
    <w:p w14:paraId="4F8F1895" w14:textId="39823BE9" w:rsidR="004F1673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A expansão horizontal exige planejamento financeiro sólido e governança corporativa eficiente</w:t>
      </w:r>
      <w:r w:rsidR="004F1673" w:rsidRPr="004F1673">
        <w:rPr>
          <w:rFonts w:ascii="Arial" w:hAnsi="Arial" w:cs="Arial"/>
        </w:rPr>
        <w:t>.</w:t>
      </w:r>
    </w:p>
    <w:p w14:paraId="36598453" w14:textId="38A4D08B" w:rsidR="0019147A" w:rsidRPr="0019147A" w:rsidRDefault="0019147A" w:rsidP="0019147A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</w:t>
      </w:r>
      <w:r w:rsidRPr="0019147A">
        <w:rPr>
          <w:rFonts w:ascii="Arial" w:hAnsi="Arial" w:cs="Arial"/>
          <w:b/>
          <w:bCs/>
        </w:rPr>
        <w:t xml:space="preserve">. </w:t>
      </w:r>
      <w:r w:rsidR="0059291F" w:rsidRPr="0059291F">
        <w:rPr>
          <w:rFonts w:ascii="Arial" w:hAnsi="Arial" w:cs="Arial"/>
          <w:b/>
          <w:bCs/>
        </w:rPr>
        <w:t>CONCLUSÃO</w:t>
      </w:r>
    </w:p>
    <w:p w14:paraId="1F5E070A" w14:textId="07DE6F50" w:rsidR="00702084" w:rsidRPr="00702084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A análise demonstra que a integração vertical é um dos pilares estruturais da Sabesp, garantindo controle operacional e eficiência na prestação de serviços.</w:t>
      </w:r>
    </w:p>
    <w:p w14:paraId="4FA1CBA7" w14:textId="7B610063" w:rsidR="00702084" w:rsidRPr="00702084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Além disso, a integração horizontal representa uma oportunidade estratégica diante do novo cenário regulatório brasileiro, possibilitando crescimento sustentável e fortalecimento competitivo.</w:t>
      </w:r>
    </w:p>
    <w:p w14:paraId="54874236" w14:textId="0D0EB264" w:rsidR="0019147A" w:rsidRDefault="00702084" w:rsidP="00702084">
      <w:pPr>
        <w:rPr>
          <w:rFonts w:ascii="Arial" w:hAnsi="Arial" w:cs="Arial"/>
        </w:rPr>
      </w:pPr>
      <w:r w:rsidRPr="00702084">
        <w:rPr>
          <w:rFonts w:ascii="Arial" w:hAnsi="Arial" w:cs="Arial"/>
        </w:rPr>
        <w:t>A adoção equilibrada dessas estratégias pode posicionar a empresa como referência nacional em saneamento básico, ampliando sua capacidade de investimento e inovação</w:t>
      </w:r>
      <w:r w:rsidR="0059291F" w:rsidRPr="0059291F">
        <w:rPr>
          <w:rFonts w:ascii="Arial" w:hAnsi="Arial" w:cs="Arial"/>
        </w:rPr>
        <w:t>.</w:t>
      </w:r>
    </w:p>
    <w:p w14:paraId="30F5C16D" w14:textId="77777777" w:rsidR="0059291F" w:rsidRPr="004F1673" w:rsidRDefault="0059291F" w:rsidP="0059291F">
      <w:pPr>
        <w:rPr>
          <w:rFonts w:ascii="Arial" w:hAnsi="Arial" w:cs="Arial"/>
        </w:rPr>
      </w:pPr>
    </w:p>
    <w:p w14:paraId="5CE560EC" w14:textId="045E8556" w:rsidR="004F1673" w:rsidRPr="004F1673" w:rsidRDefault="0019147A" w:rsidP="0019147A">
      <w:pPr>
        <w:ind w:firstLine="0"/>
        <w:jc w:val="center"/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REFERÊNCIAS</w:t>
      </w:r>
    </w:p>
    <w:p w14:paraId="5C157FD8" w14:textId="7D7FF011" w:rsidR="00702084" w:rsidRPr="00702084" w:rsidRDefault="00702084" w:rsidP="00702084">
      <w:pPr>
        <w:ind w:firstLine="0"/>
        <w:rPr>
          <w:rFonts w:ascii="Arial" w:hAnsi="Arial" w:cs="Arial"/>
        </w:rPr>
      </w:pPr>
      <w:r w:rsidRPr="00702084">
        <w:rPr>
          <w:rFonts w:ascii="Arial" w:hAnsi="Arial" w:cs="Arial"/>
        </w:rPr>
        <w:t xml:space="preserve">BRASIL. Lei nº 14.026, de 15 de julho de 2020. Atualiza o marco legal do saneamento básico. Brasília, DF: Presidência da República, 2020. Disponível em: </w:t>
      </w:r>
      <w:hyperlink r:id="rId7" w:history="1">
        <w:r w:rsidRPr="00D34228">
          <w:rPr>
            <w:rStyle w:val="Hyperlink"/>
            <w:rFonts w:ascii="Arial" w:hAnsi="Arial" w:cs="Arial"/>
          </w:rPr>
          <w:t>https://www.planalto.gov.br/ccivil_03/_ato2019-2022/2020/lei/l14026.htm</w:t>
        </w:r>
      </w:hyperlink>
      <w:r>
        <w:rPr>
          <w:rFonts w:ascii="Arial" w:hAnsi="Arial" w:cs="Arial"/>
        </w:rPr>
        <w:t xml:space="preserve"> </w:t>
      </w:r>
      <w:r w:rsidRPr="00702084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06</w:t>
      </w:r>
      <w:r w:rsidRPr="00702084">
        <w:rPr>
          <w:rFonts w:ascii="Arial" w:hAnsi="Arial" w:cs="Arial"/>
        </w:rPr>
        <w:t xml:space="preserve"> fev. 2026.</w:t>
      </w:r>
    </w:p>
    <w:p w14:paraId="1D34BA7A" w14:textId="6AB86286" w:rsidR="00702084" w:rsidRPr="00702084" w:rsidRDefault="00702084" w:rsidP="00702084">
      <w:pPr>
        <w:ind w:firstLine="0"/>
        <w:rPr>
          <w:rFonts w:ascii="Arial" w:hAnsi="Arial" w:cs="Arial"/>
        </w:rPr>
      </w:pPr>
      <w:r w:rsidRPr="00702084">
        <w:rPr>
          <w:rFonts w:ascii="Arial" w:hAnsi="Arial" w:cs="Arial"/>
        </w:rPr>
        <w:t>CHIAVENATO, Idalberto. Administração estratégica: teoria e prática. 3. ed. Rio de Janeiro: Elsevier, 2010.</w:t>
      </w:r>
    </w:p>
    <w:p w14:paraId="33A83747" w14:textId="3EA8AC7C" w:rsidR="00702084" w:rsidRPr="00702084" w:rsidRDefault="00702084" w:rsidP="00702084">
      <w:pPr>
        <w:ind w:firstLine="0"/>
        <w:rPr>
          <w:rFonts w:ascii="Arial" w:hAnsi="Arial" w:cs="Arial"/>
        </w:rPr>
      </w:pPr>
      <w:r w:rsidRPr="00702084">
        <w:rPr>
          <w:rFonts w:ascii="Arial" w:hAnsi="Arial" w:cs="Arial"/>
        </w:rPr>
        <w:t>PORTER, Michael E. Vantagem competitiva: criando e sustentando um desempenho superior. Rio de Janeiro: Campus, 1989.</w:t>
      </w:r>
    </w:p>
    <w:p w14:paraId="36F83B63" w14:textId="70F648BA" w:rsidR="00702084" w:rsidRPr="00702084" w:rsidRDefault="00702084" w:rsidP="00702084">
      <w:pPr>
        <w:ind w:firstLine="0"/>
        <w:rPr>
          <w:rFonts w:ascii="Arial" w:hAnsi="Arial" w:cs="Arial"/>
        </w:rPr>
      </w:pPr>
      <w:r w:rsidRPr="00702084">
        <w:rPr>
          <w:rFonts w:ascii="Arial" w:hAnsi="Arial" w:cs="Arial"/>
        </w:rPr>
        <w:t xml:space="preserve">SABESP. Relatório de sustentabilidade e informações corporativas. São Paulo, 2023. Disponível em: </w:t>
      </w:r>
      <w:hyperlink r:id="rId8" w:history="1">
        <w:r w:rsidRPr="00D34228">
          <w:rPr>
            <w:rStyle w:val="Hyperlink"/>
            <w:rFonts w:ascii="Arial" w:hAnsi="Arial" w:cs="Arial"/>
          </w:rPr>
          <w:t>https://ri.sabesp.com.br/</w:t>
        </w:r>
      </w:hyperlink>
      <w:r>
        <w:rPr>
          <w:rFonts w:ascii="Arial" w:hAnsi="Arial" w:cs="Arial"/>
        </w:rPr>
        <w:t xml:space="preserve"> </w:t>
      </w:r>
      <w:r w:rsidRPr="00702084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06</w:t>
      </w:r>
      <w:r w:rsidRPr="00702084">
        <w:rPr>
          <w:rFonts w:ascii="Arial" w:hAnsi="Arial" w:cs="Arial"/>
        </w:rPr>
        <w:t xml:space="preserve"> fev. 2026.</w:t>
      </w:r>
    </w:p>
    <w:p w14:paraId="1AC4ABB1" w14:textId="69712B97" w:rsidR="003420EC" w:rsidRPr="0019147A" w:rsidRDefault="00702084" w:rsidP="00702084">
      <w:pPr>
        <w:ind w:firstLine="0"/>
        <w:rPr>
          <w:rFonts w:ascii="Arial" w:hAnsi="Arial" w:cs="Arial"/>
        </w:rPr>
      </w:pPr>
      <w:r w:rsidRPr="00702084">
        <w:rPr>
          <w:rFonts w:ascii="Arial" w:hAnsi="Arial" w:cs="Arial"/>
        </w:rPr>
        <w:t xml:space="preserve">ANA – Agência Nacional de Águas e Saneamento Básico. Novo marco legal do saneamento. Brasília, 2023. Disponível em: </w:t>
      </w:r>
      <w:hyperlink r:id="rId9" w:history="1">
        <w:r w:rsidRPr="00D34228">
          <w:rPr>
            <w:rStyle w:val="Hyperlink"/>
            <w:rFonts w:ascii="Arial" w:hAnsi="Arial" w:cs="Arial"/>
          </w:rPr>
          <w:t>https://www.gov.br/ana</w:t>
        </w:r>
      </w:hyperlink>
      <w:r>
        <w:rPr>
          <w:rFonts w:ascii="Arial" w:hAnsi="Arial" w:cs="Arial"/>
        </w:rPr>
        <w:t xml:space="preserve"> </w:t>
      </w:r>
      <w:r w:rsidRPr="00702084">
        <w:rPr>
          <w:rFonts w:ascii="Arial" w:hAnsi="Arial" w:cs="Arial"/>
        </w:rPr>
        <w:t xml:space="preserve">. Acesso em: </w:t>
      </w:r>
      <w:r>
        <w:rPr>
          <w:rFonts w:ascii="Arial" w:hAnsi="Arial" w:cs="Arial"/>
        </w:rPr>
        <w:t>06</w:t>
      </w:r>
      <w:r w:rsidRPr="00702084">
        <w:rPr>
          <w:rFonts w:ascii="Arial" w:hAnsi="Arial" w:cs="Arial"/>
        </w:rPr>
        <w:t xml:space="preserve"> fev. 2026.</w:t>
      </w:r>
    </w:p>
    <w:sectPr w:rsidR="003420EC" w:rsidRPr="0019147A" w:rsidSect="00F247F7">
      <w:headerReference w:type="default" r:id="rId1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7A681" w14:textId="77777777" w:rsidR="00EC1BD3" w:rsidRDefault="00EC1BD3" w:rsidP="00F247F7">
      <w:pPr>
        <w:spacing w:after="0" w:line="240" w:lineRule="auto"/>
      </w:pPr>
      <w:r>
        <w:separator/>
      </w:r>
    </w:p>
  </w:endnote>
  <w:endnote w:type="continuationSeparator" w:id="0">
    <w:p w14:paraId="77CF01A6" w14:textId="77777777" w:rsidR="00EC1BD3" w:rsidRDefault="00EC1BD3" w:rsidP="00F2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31587" w14:textId="77777777" w:rsidR="00EC1BD3" w:rsidRDefault="00EC1BD3" w:rsidP="00F247F7">
      <w:pPr>
        <w:spacing w:after="0" w:line="240" w:lineRule="auto"/>
      </w:pPr>
      <w:r>
        <w:separator/>
      </w:r>
    </w:p>
  </w:footnote>
  <w:footnote w:type="continuationSeparator" w:id="0">
    <w:p w14:paraId="39F3676F" w14:textId="77777777" w:rsidR="00EC1BD3" w:rsidRDefault="00EC1BD3" w:rsidP="00F24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6F4B2" w14:textId="4A59699B" w:rsidR="00836AA8" w:rsidRDefault="00836AA8" w:rsidP="00836AA8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1BD478" wp14:editId="3FDA3EEB">
          <wp:simplePos x="0" y="0"/>
          <wp:positionH relativeFrom="page">
            <wp:posOffset>967740</wp:posOffset>
          </wp:positionH>
          <wp:positionV relativeFrom="page">
            <wp:posOffset>457200</wp:posOffset>
          </wp:positionV>
          <wp:extent cx="1203960" cy="308757"/>
          <wp:effectExtent l="0" t="0" r="0" b="0"/>
          <wp:wrapNone/>
          <wp:docPr id="1296833418" name="Imagem 1" descr="O Que é o Senai? - Informações Sobre o Sen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 Que é o Senai? - Informações Sobre o Sena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759" cy="3115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6AA8">
      <w:t xml:space="preserve">Centro Universitário SENAI São Paulo </w:t>
    </w:r>
    <w:r>
      <w:t>–</w:t>
    </w:r>
    <w:r w:rsidRPr="00836AA8">
      <w:t xml:space="preserve"> </w:t>
    </w:r>
  </w:p>
  <w:p w14:paraId="165F9E70" w14:textId="2D239D61" w:rsidR="00836AA8" w:rsidRDefault="00836AA8" w:rsidP="00836AA8">
    <w:pPr>
      <w:pStyle w:val="Header"/>
      <w:jc w:val="right"/>
    </w:pPr>
    <w:proofErr w:type="spellStart"/>
    <w:r w:rsidRPr="00836AA8">
      <w:t>UniSENAI</w:t>
    </w:r>
    <w:proofErr w:type="spellEnd"/>
    <w:r w:rsidRPr="00836AA8">
      <w:t xml:space="preserve">-SP Campus Sorocaba </w:t>
    </w:r>
    <w:r>
      <w:t>–</w:t>
    </w:r>
    <w:r w:rsidRPr="00836AA8">
      <w:t xml:space="preserve"> </w:t>
    </w:r>
  </w:p>
  <w:p w14:paraId="43FA5646" w14:textId="25E29B73" w:rsidR="00F247F7" w:rsidRDefault="00836AA8" w:rsidP="00836AA8">
    <w:pPr>
      <w:pStyle w:val="Header"/>
      <w:jc w:val="right"/>
    </w:pPr>
    <w:r w:rsidRPr="00836AA8">
      <w:t>Santa Rosália</w:t>
    </w:r>
  </w:p>
  <w:p w14:paraId="1DD1DA95" w14:textId="77777777" w:rsidR="00702084" w:rsidRDefault="00702084" w:rsidP="00836AA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D5475"/>
    <w:multiLevelType w:val="hybridMultilevel"/>
    <w:tmpl w:val="ABFC5C7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6358B8"/>
    <w:multiLevelType w:val="multilevel"/>
    <w:tmpl w:val="886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09B8"/>
    <w:multiLevelType w:val="multilevel"/>
    <w:tmpl w:val="1DF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D3467"/>
    <w:multiLevelType w:val="hybridMultilevel"/>
    <w:tmpl w:val="35F8F77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65A6B3B"/>
    <w:multiLevelType w:val="multilevel"/>
    <w:tmpl w:val="08C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33199"/>
    <w:multiLevelType w:val="multilevel"/>
    <w:tmpl w:val="D94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76859"/>
    <w:multiLevelType w:val="multilevel"/>
    <w:tmpl w:val="F51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E3FCD"/>
    <w:multiLevelType w:val="multilevel"/>
    <w:tmpl w:val="CAC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507CE"/>
    <w:multiLevelType w:val="hybridMultilevel"/>
    <w:tmpl w:val="3FD059E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8E5370C"/>
    <w:multiLevelType w:val="multilevel"/>
    <w:tmpl w:val="F93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F1440"/>
    <w:multiLevelType w:val="hybridMultilevel"/>
    <w:tmpl w:val="3760B27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6F00ADE"/>
    <w:multiLevelType w:val="multilevel"/>
    <w:tmpl w:val="487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A472E"/>
    <w:multiLevelType w:val="multilevel"/>
    <w:tmpl w:val="ECBA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B6241"/>
    <w:multiLevelType w:val="multilevel"/>
    <w:tmpl w:val="3AF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138B4"/>
    <w:multiLevelType w:val="multilevel"/>
    <w:tmpl w:val="1DA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85296"/>
    <w:multiLevelType w:val="hybridMultilevel"/>
    <w:tmpl w:val="2836E94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10011469">
    <w:abstractNumId w:val="4"/>
  </w:num>
  <w:num w:numId="2" w16cid:durableId="984817832">
    <w:abstractNumId w:val="7"/>
  </w:num>
  <w:num w:numId="3" w16cid:durableId="1541476590">
    <w:abstractNumId w:val="14"/>
  </w:num>
  <w:num w:numId="4" w16cid:durableId="928925664">
    <w:abstractNumId w:val="6"/>
  </w:num>
  <w:num w:numId="5" w16cid:durableId="1654798806">
    <w:abstractNumId w:val="2"/>
  </w:num>
  <w:num w:numId="6" w16cid:durableId="1511531464">
    <w:abstractNumId w:val="1"/>
  </w:num>
  <w:num w:numId="7" w16cid:durableId="820003461">
    <w:abstractNumId w:val="13"/>
  </w:num>
  <w:num w:numId="8" w16cid:durableId="593435864">
    <w:abstractNumId w:val="5"/>
  </w:num>
  <w:num w:numId="9" w16cid:durableId="2030375468">
    <w:abstractNumId w:val="9"/>
  </w:num>
  <w:num w:numId="10" w16cid:durableId="7174093">
    <w:abstractNumId w:val="11"/>
  </w:num>
  <w:num w:numId="11" w16cid:durableId="2139494731">
    <w:abstractNumId w:val="12"/>
  </w:num>
  <w:num w:numId="12" w16cid:durableId="964042602">
    <w:abstractNumId w:val="10"/>
  </w:num>
  <w:num w:numId="13" w16cid:durableId="1961765122">
    <w:abstractNumId w:val="15"/>
  </w:num>
  <w:num w:numId="14" w16cid:durableId="970131880">
    <w:abstractNumId w:val="0"/>
  </w:num>
  <w:num w:numId="15" w16cid:durableId="445736921">
    <w:abstractNumId w:val="8"/>
  </w:num>
  <w:num w:numId="16" w16cid:durableId="505217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F7"/>
    <w:rsid w:val="000317C2"/>
    <w:rsid w:val="00050D31"/>
    <w:rsid w:val="000E69FA"/>
    <w:rsid w:val="000F2352"/>
    <w:rsid w:val="0019147A"/>
    <w:rsid w:val="001E5FBE"/>
    <w:rsid w:val="00224808"/>
    <w:rsid w:val="002372D7"/>
    <w:rsid w:val="0027488A"/>
    <w:rsid w:val="002F0AA2"/>
    <w:rsid w:val="0031088D"/>
    <w:rsid w:val="003420EC"/>
    <w:rsid w:val="003A711E"/>
    <w:rsid w:val="00410A43"/>
    <w:rsid w:val="004832AA"/>
    <w:rsid w:val="00484200"/>
    <w:rsid w:val="004D3F5D"/>
    <w:rsid w:val="004D427D"/>
    <w:rsid w:val="004F1673"/>
    <w:rsid w:val="005634D7"/>
    <w:rsid w:val="0059291F"/>
    <w:rsid w:val="006A7D01"/>
    <w:rsid w:val="006B48B1"/>
    <w:rsid w:val="00702084"/>
    <w:rsid w:val="00707967"/>
    <w:rsid w:val="00836AA8"/>
    <w:rsid w:val="008609C7"/>
    <w:rsid w:val="00875E95"/>
    <w:rsid w:val="008E4808"/>
    <w:rsid w:val="00910BFA"/>
    <w:rsid w:val="00974A5A"/>
    <w:rsid w:val="009C5430"/>
    <w:rsid w:val="00B40ACF"/>
    <w:rsid w:val="00B8733A"/>
    <w:rsid w:val="00BA387B"/>
    <w:rsid w:val="00C27928"/>
    <w:rsid w:val="00C64895"/>
    <w:rsid w:val="00CE570E"/>
    <w:rsid w:val="00D67659"/>
    <w:rsid w:val="00D97739"/>
    <w:rsid w:val="00E32379"/>
    <w:rsid w:val="00EA25B6"/>
    <w:rsid w:val="00EA4DE9"/>
    <w:rsid w:val="00EC1BD3"/>
    <w:rsid w:val="00F2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8960E"/>
  <w15:chartTrackingRefBased/>
  <w15:docId w15:val="{474C71F3-B333-4F11-9970-1FE834B4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9C7"/>
  </w:style>
  <w:style w:type="paragraph" w:styleId="Heading1">
    <w:name w:val="heading 1"/>
    <w:basedOn w:val="Normal"/>
    <w:next w:val="Normal"/>
    <w:link w:val="Heading1Char"/>
    <w:uiPriority w:val="9"/>
    <w:qFormat/>
    <w:rsid w:val="00F2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F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7F7"/>
  </w:style>
  <w:style w:type="paragraph" w:styleId="Footer">
    <w:name w:val="footer"/>
    <w:basedOn w:val="Normal"/>
    <w:link w:val="FooterChar"/>
    <w:uiPriority w:val="99"/>
    <w:unhideWhenUsed/>
    <w:rsid w:val="00F2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7F7"/>
  </w:style>
  <w:style w:type="character" w:styleId="Hyperlink">
    <w:name w:val="Hyperlink"/>
    <w:basedOn w:val="DefaultParagraphFont"/>
    <w:uiPriority w:val="99"/>
    <w:unhideWhenUsed/>
    <w:rsid w:val="003A7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7D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7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.sabesp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19-2022/2020/lei/l14026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v.br/an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1299</Words>
  <Characters>7015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Marcela Mulato</cp:lastModifiedBy>
  <cp:revision>2</cp:revision>
  <cp:lastPrinted>2026-02-22T22:12:00Z</cp:lastPrinted>
  <dcterms:created xsi:type="dcterms:W3CDTF">2026-02-22T23:39:00Z</dcterms:created>
  <dcterms:modified xsi:type="dcterms:W3CDTF">2026-02-22T23:39:00Z</dcterms:modified>
</cp:coreProperties>
</file>