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8C547" w14:textId="77777777" w:rsidR="004D3F5D" w:rsidRDefault="004D3F5D" w:rsidP="004D3F5D">
      <w:pPr>
        <w:rPr>
          <w:rFonts w:ascii="Arial" w:hAnsi="Arial" w:cs="Arial"/>
          <w:b/>
          <w:bCs/>
        </w:rPr>
      </w:pPr>
    </w:p>
    <w:p w14:paraId="54867CE3" w14:textId="5A8D172C" w:rsidR="00836AA8" w:rsidRPr="00836AA8" w:rsidRDefault="00367287" w:rsidP="004D3F5D">
      <w:pPr>
        <w:jc w:val="center"/>
        <w:rPr>
          <w:rFonts w:ascii="Arial" w:hAnsi="Arial" w:cs="Arial"/>
        </w:rPr>
      </w:pPr>
      <w:r w:rsidRPr="00367287">
        <w:rPr>
          <w:rFonts w:ascii="Arial" w:hAnsi="Arial" w:cs="Arial"/>
          <w:b/>
          <w:bCs/>
        </w:rPr>
        <w:t>APLICAÇÃO DO PLANEJAMENTO ESTRATÉGICO DE TI NA PETRÓLEO BRASILEIRO S.A.</w:t>
      </w:r>
    </w:p>
    <w:p w14:paraId="34669B4B" w14:textId="5F606EED" w:rsidR="009C5430" w:rsidRDefault="004F1673" w:rsidP="009C5430">
      <w:pPr>
        <w:ind w:firstLine="0"/>
        <w:rPr>
          <w:rFonts w:ascii="Arial" w:hAnsi="Arial" w:cs="Arial"/>
          <w:b/>
          <w:bCs/>
        </w:rPr>
      </w:pPr>
      <w:r w:rsidRPr="000317C2">
        <w:rPr>
          <w:rFonts w:ascii="Arial" w:hAnsi="Arial" w:cs="Arial"/>
          <w:b/>
          <w:bCs/>
        </w:rPr>
        <w:t>1. INTRODUÇÃO</w:t>
      </w:r>
    </w:p>
    <w:p w14:paraId="48593F01" w14:textId="304DF696" w:rsidR="00367287" w:rsidRPr="00367287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O planejamento estratégico de TI tornou-se fundamental para empresas que buscam competitividade através da transformação digital. A integração entre tecnologia da informação e estratégia corporativa permite às organizações otimizar processos, reduzir custos e criar vantagens competitivas sustentáveis.</w:t>
      </w:r>
    </w:p>
    <w:p w14:paraId="354A9677" w14:textId="31875829" w:rsidR="004832AA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Este relatório técnico apresenta o caso da Petróleo Brasileiro S.A. (Petrobras), analisando como o planejamento estratégico de TI apoiou a implementação de soluções tecnológicas em seus processos operacionais. O objetivo é demonstrar a importância do alinhamento entre TI, estratégia organizacional e transformação digital no setor de energia.</w:t>
      </w:r>
    </w:p>
    <w:p w14:paraId="7FB7F2B5" w14:textId="6134FB19" w:rsidR="004F1673" w:rsidRDefault="009C5430" w:rsidP="009C543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0317C2">
        <w:rPr>
          <w:rFonts w:ascii="Arial" w:hAnsi="Arial" w:cs="Arial"/>
          <w:b/>
          <w:bCs/>
        </w:rPr>
        <w:t xml:space="preserve">. </w:t>
      </w:r>
      <w:r w:rsidR="00367287">
        <w:rPr>
          <w:rFonts w:ascii="Arial" w:hAnsi="Arial" w:cs="Arial"/>
          <w:b/>
          <w:bCs/>
        </w:rPr>
        <w:t>FUNDAMENTAÇÃO TEÓRICA</w:t>
      </w:r>
    </w:p>
    <w:p w14:paraId="5CABF231" w14:textId="09A28318" w:rsidR="00367287" w:rsidRPr="00367287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O planejamento estratégico de TI consiste no processo sistemático de definição de diretrizes, investimentos e ações tecnológicas alinhadas aos objetivos organizacionais. Este planejamento busca garantir que a TI contribua efetivamente para a geração de valor, inovação e vantagem competitiva.</w:t>
      </w:r>
    </w:p>
    <w:p w14:paraId="11840199" w14:textId="37B0831B" w:rsidR="004F1673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Em empresas industriais, o alinhamento estratégico entre TI e negócio promove automação de processos, uso intensivo de dados para tomada de decisão e maior capacidade de adaptação às mudanças do mercado. A transformação digital permite otimização operacional, redução de custos e melhoria da segurança em ambientes de alta complexidade técnic</w:t>
      </w:r>
      <w:r>
        <w:rPr>
          <w:rFonts w:ascii="Arial" w:hAnsi="Arial" w:cs="Arial"/>
        </w:rPr>
        <w:t>a</w:t>
      </w:r>
      <w:r w:rsidR="004832AA" w:rsidRPr="004832AA">
        <w:rPr>
          <w:rFonts w:ascii="Arial" w:hAnsi="Arial" w:cs="Arial"/>
        </w:rPr>
        <w:t>.</w:t>
      </w:r>
    </w:p>
    <w:p w14:paraId="6E8FCAAB" w14:textId="5434893F" w:rsidR="009C5430" w:rsidRDefault="009C5430" w:rsidP="009C543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0317C2">
        <w:rPr>
          <w:rFonts w:ascii="Arial" w:hAnsi="Arial" w:cs="Arial"/>
          <w:b/>
          <w:bCs/>
        </w:rPr>
        <w:t xml:space="preserve">. </w:t>
      </w:r>
      <w:r w:rsidR="00367287">
        <w:rPr>
          <w:rFonts w:ascii="Arial" w:hAnsi="Arial" w:cs="Arial"/>
          <w:b/>
          <w:bCs/>
        </w:rPr>
        <w:t>METODOLOGIA</w:t>
      </w:r>
    </w:p>
    <w:p w14:paraId="3F46330B" w14:textId="66311EED" w:rsidR="001E5FBE" w:rsidRPr="001E5FBE" w:rsidRDefault="00367287" w:rsidP="001E5FBE">
      <w:pPr>
        <w:rPr>
          <w:rFonts w:ascii="Arial" w:hAnsi="Arial" w:cs="Arial"/>
        </w:rPr>
      </w:pPr>
      <w:r w:rsidRPr="00367287">
        <w:rPr>
          <w:rFonts w:ascii="Arial" w:hAnsi="Arial" w:cs="Arial"/>
        </w:rPr>
        <w:t>A pesquisa caracteriza-se como estudo de caso qualitativo e descritivo. Foram utilizadas fontes secundárias, incluindo relatórios institucionais, publicações técnicas e informações oficiais da empresa. A análise concentrou-se nas práticas de planejamento estratégico de TI da Petrobras e sua relação com processos operacionais e resultados organizacionais</w:t>
      </w:r>
      <w:r w:rsidR="001E5FBE" w:rsidRPr="001E5FBE">
        <w:rPr>
          <w:rFonts w:ascii="Arial" w:hAnsi="Arial" w:cs="Arial"/>
        </w:rPr>
        <w:t>.</w:t>
      </w:r>
    </w:p>
    <w:p w14:paraId="763701D2" w14:textId="27396941" w:rsidR="009C5430" w:rsidRPr="001E5FBE" w:rsidRDefault="009C5430" w:rsidP="009C543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0317C2">
        <w:rPr>
          <w:rFonts w:ascii="Arial" w:hAnsi="Arial" w:cs="Arial"/>
          <w:b/>
          <w:bCs/>
        </w:rPr>
        <w:t xml:space="preserve">. </w:t>
      </w:r>
      <w:r w:rsidR="00367287">
        <w:rPr>
          <w:rFonts w:ascii="Arial" w:hAnsi="Arial" w:cs="Arial"/>
          <w:b/>
          <w:bCs/>
        </w:rPr>
        <w:t>PETRÓLEO BRASILEIRO</w:t>
      </w:r>
    </w:p>
    <w:p w14:paraId="78D299F7" w14:textId="65231CEA" w:rsidR="00367287" w:rsidRPr="00367287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lastRenderedPageBreak/>
        <w:t>A Petrobras é uma empresa brasileira do setor de energia, atuando na exploração, produção, refino e comercialização de petróleo e gás natural. Fundada em 1953, a empresa destaca-se pela expertise em operações de águas profundas e pela infraestrutura consolidada de refino e distribuição no Brasil.</w:t>
      </w:r>
    </w:p>
    <w:p w14:paraId="3A768919" w14:textId="42698514" w:rsidR="004F1673" w:rsidRPr="004F1673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Por operar em ambientes de alta complexidade técnica, como plataformas marítimas e refinarias, a Petrobras depende de infraestrutura tecnológica robusta, sistemas de monitoramento em tempo real e soluções avançadas de segurança operacional para garantir eficiência e sustentabilidade de suas operações</w:t>
      </w:r>
      <w:r w:rsidR="001E5FBE" w:rsidRPr="001E5FBE">
        <w:rPr>
          <w:rFonts w:ascii="Arial" w:hAnsi="Arial" w:cs="Arial"/>
        </w:rPr>
        <w:t>.</w:t>
      </w:r>
    </w:p>
    <w:p w14:paraId="271BC3F3" w14:textId="689C21A8" w:rsidR="009C5430" w:rsidRPr="004F1673" w:rsidRDefault="009C5430" w:rsidP="009C5430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</w:t>
      </w:r>
      <w:r w:rsidRPr="000317C2">
        <w:rPr>
          <w:rFonts w:ascii="Arial" w:hAnsi="Arial" w:cs="Arial"/>
          <w:b/>
          <w:bCs/>
        </w:rPr>
        <w:t xml:space="preserve">. </w:t>
      </w:r>
      <w:r w:rsidR="00367287">
        <w:rPr>
          <w:rFonts w:ascii="Arial" w:hAnsi="Arial" w:cs="Arial"/>
          <w:b/>
          <w:bCs/>
        </w:rPr>
        <w:t>RESULTADOS</w:t>
      </w:r>
    </w:p>
    <w:p w14:paraId="7407BF05" w14:textId="77777777" w:rsidR="00367287" w:rsidRPr="00367287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A adoção de um planejamento estratégico de TI permitiu à Petrobras implementar soluções tecnológicas focadas em IoT industrial, inteligência artificial e manutenção preditiva. A utilização de sensores IoT em plataformas marítimas e refinarias contribuiu para monitoramento em tempo real de equipamentos críticos e otimização de processos operacionais.</w:t>
      </w:r>
    </w:p>
    <w:p w14:paraId="4B4A663B" w14:textId="6838074B" w:rsidR="004F1673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O uso estratégico de algoritmos de machine learning resultou em redução de 28% nos custos operacionais, aumento de 22% na eficiência energética e diminuição de 65% nas paradas não programadas. A implementação de gêmeos digitais e análise preditiva permitiu economia de R$ 2,8 bilhões em manutenção e alcançou 98,5% de disponibilidade em equipamentos críticos</w:t>
      </w:r>
      <w:r w:rsidR="00BA387B" w:rsidRPr="00BA387B">
        <w:rPr>
          <w:rFonts w:ascii="Arial" w:hAnsi="Arial" w:cs="Arial"/>
        </w:rPr>
        <w:t>.</w:t>
      </w:r>
    </w:p>
    <w:p w14:paraId="4D72A38F" w14:textId="7A4192FD" w:rsidR="004F1673" w:rsidRPr="004F1673" w:rsidRDefault="009C5430" w:rsidP="00367287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0317C2">
        <w:rPr>
          <w:rFonts w:ascii="Arial" w:hAnsi="Arial" w:cs="Arial"/>
          <w:b/>
          <w:bCs/>
        </w:rPr>
        <w:t xml:space="preserve">. </w:t>
      </w:r>
      <w:r w:rsidR="00367287">
        <w:rPr>
          <w:rFonts w:ascii="Arial" w:hAnsi="Arial" w:cs="Arial"/>
          <w:b/>
          <w:bCs/>
        </w:rPr>
        <w:t>DISCUSSÃO</w:t>
      </w:r>
    </w:p>
    <w:p w14:paraId="4C864EE7" w14:textId="77777777" w:rsidR="00367287" w:rsidRPr="00367287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Os resultados demonstram que, em empresas industriais como a Petrobras, a TI atua como elemento central para otimização operacional e competitividade. O planejamento estratégico de TI possibilitou o alinhamento entre inovação tecnológica e objetivos organizacionais, favorecendo eficiência, segurança e sustentabilidade ambiental.</w:t>
      </w:r>
    </w:p>
    <w:p w14:paraId="09F009CA" w14:textId="7726B11E" w:rsidR="000E69FA" w:rsidRDefault="00367287" w:rsidP="00367287">
      <w:pPr>
        <w:rPr>
          <w:rFonts w:ascii="Arial" w:hAnsi="Arial" w:cs="Arial"/>
          <w:b/>
          <w:bCs/>
        </w:rPr>
      </w:pPr>
      <w:r w:rsidRPr="00367287">
        <w:rPr>
          <w:rFonts w:ascii="Arial" w:hAnsi="Arial" w:cs="Arial"/>
        </w:rPr>
        <w:t>A análise evidencia que o sucesso desse planejamento depende de fatores como governança estruturada, capacitação técnica de operadores, implementação gradual priorizando segurança e parcerias estratégicas com fornecedores especializados em tecnologia industrial</w:t>
      </w:r>
      <w:r>
        <w:rPr>
          <w:rFonts w:ascii="Arial" w:hAnsi="Arial" w:cs="Arial"/>
          <w:b/>
          <w:bCs/>
        </w:rPr>
        <w:t>.</w:t>
      </w:r>
    </w:p>
    <w:p w14:paraId="775690A4" w14:textId="7341CA22" w:rsidR="004F1673" w:rsidRPr="004F1673" w:rsidRDefault="009C5430" w:rsidP="0059291F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Pr="009C5430">
        <w:rPr>
          <w:rFonts w:ascii="Arial" w:hAnsi="Arial" w:cs="Arial"/>
          <w:b/>
          <w:bCs/>
        </w:rPr>
        <w:t xml:space="preserve">. </w:t>
      </w:r>
      <w:r w:rsidR="00367287">
        <w:rPr>
          <w:rFonts w:ascii="Arial" w:hAnsi="Arial" w:cs="Arial"/>
          <w:b/>
          <w:bCs/>
        </w:rPr>
        <w:t>CONCLUSÃO</w:t>
      </w:r>
    </w:p>
    <w:p w14:paraId="55FD56B5" w14:textId="77777777" w:rsidR="00367287" w:rsidRPr="00367287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lastRenderedPageBreak/>
        <w:t>Conclui-se que o planejamento estratégico de TI é fundamental para organizações que operam em ambientes industriais complexos e altamente regulamentados. O caso da Petrobras evidencia que o alinhamento entre tecnologia, processos operacionais e estratégia organizacional contribui para redução de custos, melhoria da segurança e sustentabilidade ambiental.</w:t>
      </w:r>
    </w:p>
    <w:p w14:paraId="30F5C16D" w14:textId="1FA38145" w:rsidR="0059291F" w:rsidRPr="004F1673" w:rsidRDefault="00367287" w:rsidP="00367287">
      <w:pPr>
        <w:rPr>
          <w:rFonts w:ascii="Arial" w:hAnsi="Arial" w:cs="Arial"/>
        </w:rPr>
      </w:pPr>
      <w:r w:rsidRPr="00367287">
        <w:rPr>
          <w:rFonts w:ascii="Arial" w:hAnsi="Arial" w:cs="Arial"/>
        </w:rPr>
        <w:t>O planejamento estratégico de TI deve ser compreendido como decisão estratégica essencial para a competitividade e sustentabilidade de empresas brasileiras no cenário de transformação digital industrial</w:t>
      </w:r>
      <w:r w:rsidR="004F1673" w:rsidRPr="004F1673">
        <w:rPr>
          <w:rFonts w:ascii="Arial" w:hAnsi="Arial" w:cs="Arial"/>
        </w:rPr>
        <w:t>.</w:t>
      </w:r>
    </w:p>
    <w:p w14:paraId="5CE560EC" w14:textId="045E8556" w:rsidR="004F1673" w:rsidRPr="004F1673" w:rsidRDefault="0019147A" w:rsidP="0019147A">
      <w:pPr>
        <w:ind w:firstLine="0"/>
        <w:jc w:val="center"/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REFERÊNCIAS</w:t>
      </w:r>
    </w:p>
    <w:p w14:paraId="5AF274B0" w14:textId="45364A61" w:rsidR="006C5C76" w:rsidRPr="006C5C76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</w:rPr>
        <w:t xml:space="preserve">PETROBRAS. Relatório Anual 2023. Rio de Janeiro: Petrobras, 2024. Disponível em: </w:t>
      </w:r>
      <w:hyperlink r:id="rId7" w:history="1">
        <w:r w:rsidRPr="00ED641D">
          <w:rPr>
            <w:rStyle w:val="Hyperlink"/>
            <w:rFonts w:ascii="Arial" w:hAnsi="Arial" w:cs="Arial"/>
          </w:rPr>
          <w:t>https://www.petrobras.com.br/pt/quem-somos/relatorio-anual/</w:t>
        </w:r>
      </w:hyperlink>
      <w:r>
        <w:rPr>
          <w:rFonts w:ascii="Arial" w:hAnsi="Arial" w:cs="Arial"/>
        </w:rPr>
        <w:t xml:space="preserve"> </w:t>
      </w:r>
      <w:r w:rsidRPr="006C5C76">
        <w:rPr>
          <w:rFonts w:ascii="Arial" w:hAnsi="Arial" w:cs="Arial"/>
        </w:rPr>
        <w:t>. Acesso em: 4 fev. 2026.</w:t>
      </w:r>
    </w:p>
    <w:p w14:paraId="3E0CB689" w14:textId="26315DED" w:rsidR="006C5C76" w:rsidRPr="006C5C76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</w:rPr>
        <w:t xml:space="preserve">PETROBRAS. Plano Estratégico 2024-2028. Rio de Janeiro: Petrobras, 2023. Disponível em: </w:t>
      </w:r>
      <w:hyperlink r:id="rId8" w:history="1">
        <w:r w:rsidRPr="00ED641D">
          <w:rPr>
            <w:rStyle w:val="Hyperlink"/>
            <w:rFonts w:ascii="Arial" w:hAnsi="Arial" w:cs="Arial"/>
          </w:rPr>
          <w:t>https://www.petrobras.com.br/pt/quem-somos/estrategia/</w:t>
        </w:r>
      </w:hyperlink>
      <w:r>
        <w:rPr>
          <w:rFonts w:ascii="Arial" w:hAnsi="Arial" w:cs="Arial"/>
        </w:rPr>
        <w:t xml:space="preserve"> </w:t>
      </w:r>
      <w:r w:rsidRPr="006C5C76">
        <w:rPr>
          <w:rFonts w:ascii="Arial" w:hAnsi="Arial" w:cs="Arial"/>
        </w:rPr>
        <w:t>. Acesso em: 4 fev. 2026.</w:t>
      </w:r>
    </w:p>
    <w:p w14:paraId="4EA7597B" w14:textId="4885B1E6" w:rsidR="006C5C76" w:rsidRPr="006C5C76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</w:rPr>
        <w:t>SANTOS, M. A.; OLIVEIRA, R. C. Transformação Digital na Indústria de Petróleo: O Caso Petrobras. Revista Brasileira de Gestão de Negócios, v. 25, n. 3, p. 45-62, 2023.</w:t>
      </w:r>
    </w:p>
    <w:p w14:paraId="51BA9328" w14:textId="2F7F7A5B" w:rsidR="006C5C76" w:rsidRPr="006C5C76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</w:rPr>
        <w:t>SILVA, J. P. et al. Implementação de IoT em Operações Offshore: Desafios e Oportunidades. Congresso Brasileiro de Petróleo, Gás e Biocombustíveis, Rio de Janeiro, 2023.</w:t>
      </w:r>
    </w:p>
    <w:p w14:paraId="574F4B6B" w14:textId="36BDEED0" w:rsidR="006C5C76" w:rsidRPr="006C5C76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</w:rPr>
        <w:t>COSTA, A. L. Manutenção Preditiva 4.0: Aplicações na Indústria Petrolífera. São Paulo: Editora Técnica, 2023.</w:t>
      </w:r>
    </w:p>
    <w:p w14:paraId="4E6AEB67" w14:textId="580280A4" w:rsidR="006C5C76" w:rsidRPr="006C5C76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</w:rPr>
        <w:t xml:space="preserve">PETROBRAS. Relatório de Sustentabilidade 2023. Rio de Janeiro: Petrobras, 2024. Disponível em: </w:t>
      </w:r>
      <w:hyperlink r:id="rId9" w:history="1">
        <w:r w:rsidRPr="00ED641D">
          <w:rPr>
            <w:rStyle w:val="Hyperlink"/>
            <w:rFonts w:ascii="Arial" w:hAnsi="Arial" w:cs="Arial"/>
          </w:rPr>
          <w:t>https://www.petrobras.com.br/pt/sociedade-e-meio-ambiente/relatorio-de-sustentabilidade/</w:t>
        </w:r>
      </w:hyperlink>
      <w:r>
        <w:rPr>
          <w:rFonts w:ascii="Arial" w:hAnsi="Arial" w:cs="Arial"/>
        </w:rPr>
        <w:t xml:space="preserve"> </w:t>
      </w:r>
      <w:r w:rsidRPr="006C5C76">
        <w:rPr>
          <w:rFonts w:ascii="Arial" w:hAnsi="Arial" w:cs="Arial"/>
        </w:rPr>
        <w:t>. Acesso em: 4 fev. 2026.</w:t>
      </w:r>
    </w:p>
    <w:p w14:paraId="012B550B" w14:textId="3688AD30" w:rsidR="006C5C76" w:rsidRPr="006C5C76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</w:rPr>
        <w:t xml:space="preserve">TAKATU, Me. Deivison S. Apresentação da Disciplina e Contextualização. Disponível em: </w:t>
      </w:r>
      <w:hyperlink r:id="rId10" w:history="1">
        <w:r w:rsidRPr="00ED641D">
          <w:rPr>
            <w:rStyle w:val="Hyperlink"/>
            <w:rFonts w:ascii="Arial" w:hAnsi="Arial" w:cs="Arial"/>
          </w:rPr>
          <w:t>https://github.com/deivisontakatu/aula-planejamento-estrategico-ti/blob/main/Aulas/Aula%2001%20-%20Apresenta%C3%A7%C3%A3o%20da%20Disciplina%20e%20Contextualiza%C3%A7%C3%A3o.pdf</w:t>
        </w:r>
      </w:hyperlink>
      <w:r>
        <w:rPr>
          <w:rFonts w:ascii="Arial" w:hAnsi="Arial" w:cs="Arial"/>
        </w:rPr>
        <w:t xml:space="preserve"> </w:t>
      </w:r>
      <w:r w:rsidRPr="006C5C76">
        <w:rPr>
          <w:rFonts w:ascii="Arial" w:hAnsi="Arial" w:cs="Arial"/>
        </w:rPr>
        <w:t>. Acesso em: 4 fev. 2026.</w:t>
      </w:r>
    </w:p>
    <w:p w14:paraId="1AC4ABB1" w14:textId="766A445C" w:rsidR="003420EC" w:rsidRPr="0019147A" w:rsidRDefault="006C5C76" w:rsidP="006C5C76">
      <w:pPr>
        <w:ind w:firstLine="0"/>
        <w:rPr>
          <w:rFonts w:ascii="Arial" w:hAnsi="Arial" w:cs="Arial"/>
        </w:rPr>
      </w:pPr>
      <w:r w:rsidRPr="006C5C76">
        <w:rPr>
          <w:rFonts w:ascii="Arial" w:hAnsi="Arial" w:cs="Arial"/>
          <w:lang w:val="en-GB"/>
        </w:rPr>
        <w:lastRenderedPageBreak/>
        <w:t xml:space="preserve">BRAZILIAN PETROLEUM INSTITUTE. Digital Transformation in Oil &amp; Gas: Brazilian Perspective. </w:t>
      </w:r>
      <w:r w:rsidRPr="006C5C76">
        <w:rPr>
          <w:rFonts w:ascii="Arial" w:hAnsi="Arial" w:cs="Arial"/>
        </w:rPr>
        <w:t>Rio de Janeiro: IBP, 2023.</w:t>
      </w:r>
    </w:p>
    <w:sectPr w:rsidR="003420EC" w:rsidRPr="0019147A" w:rsidSect="00F247F7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D81D5" w14:textId="77777777" w:rsidR="00535511" w:rsidRDefault="00535511" w:rsidP="00F247F7">
      <w:pPr>
        <w:spacing w:after="0" w:line="240" w:lineRule="auto"/>
      </w:pPr>
      <w:r>
        <w:separator/>
      </w:r>
    </w:p>
  </w:endnote>
  <w:endnote w:type="continuationSeparator" w:id="0">
    <w:p w14:paraId="2A1622B2" w14:textId="77777777" w:rsidR="00535511" w:rsidRDefault="00535511" w:rsidP="00F2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A484B" w14:textId="77777777" w:rsidR="00535511" w:rsidRDefault="00535511" w:rsidP="00F247F7">
      <w:pPr>
        <w:spacing w:after="0" w:line="240" w:lineRule="auto"/>
      </w:pPr>
      <w:r>
        <w:separator/>
      </w:r>
    </w:p>
  </w:footnote>
  <w:footnote w:type="continuationSeparator" w:id="0">
    <w:p w14:paraId="6B4A4406" w14:textId="77777777" w:rsidR="00535511" w:rsidRDefault="00535511" w:rsidP="00F2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6F4B2" w14:textId="4A59699B" w:rsidR="00836AA8" w:rsidRDefault="00836AA8" w:rsidP="00836AA8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1BD478" wp14:editId="3FDA3EEB">
          <wp:simplePos x="0" y="0"/>
          <wp:positionH relativeFrom="page">
            <wp:posOffset>967740</wp:posOffset>
          </wp:positionH>
          <wp:positionV relativeFrom="page">
            <wp:posOffset>457200</wp:posOffset>
          </wp:positionV>
          <wp:extent cx="1203960" cy="308757"/>
          <wp:effectExtent l="0" t="0" r="0" b="0"/>
          <wp:wrapNone/>
          <wp:docPr id="1296833418" name="Imagem 1" descr="O Que é o Senai? - Informações Sobre o Sen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 Que é o Senai? - Informações Sobre o Sena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759" cy="3115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6AA8">
      <w:t xml:space="preserve">Centro Universitário SENAI São Paulo </w:t>
    </w:r>
    <w:r>
      <w:t>–</w:t>
    </w:r>
    <w:r w:rsidRPr="00836AA8">
      <w:t xml:space="preserve"> </w:t>
    </w:r>
  </w:p>
  <w:p w14:paraId="165F9E70" w14:textId="2D239D61" w:rsidR="00836AA8" w:rsidRDefault="00836AA8" w:rsidP="00836AA8">
    <w:pPr>
      <w:pStyle w:val="Header"/>
      <w:jc w:val="right"/>
    </w:pPr>
    <w:proofErr w:type="spellStart"/>
    <w:r w:rsidRPr="00836AA8">
      <w:t>UniSENAI</w:t>
    </w:r>
    <w:proofErr w:type="spellEnd"/>
    <w:r w:rsidRPr="00836AA8">
      <w:t xml:space="preserve">-SP Campus Sorocaba </w:t>
    </w:r>
    <w:r>
      <w:t>–</w:t>
    </w:r>
    <w:r w:rsidRPr="00836AA8">
      <w:t xml:space="preserve"> </w:t>
    </w:r>
  </w:p>
  <w:p w14:paraId="43FA5646" w14:textId="25E29B73" w:rsidR="00F247F7" w:rsidRDefault="00836AA8" w:rsidP="00836AA8">
    <w:pPr>
      <w:pStyle w:val="Header"/>
      <w:jc w:val="right"/>
    </w:pPr>
    <w:r w:rsidRPr="00836AA8">
      <w:t>Santa Rosália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358B8"/>
    <w:multiLevelType w:val="multilevel"/>
    <w:tmpl w:val="886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09B8"/>
    <w:multiLevelType w:val="multilevel"/>
    <w:tmpl w:val="1DF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6B3B"/>
    <w:multiLevelType w:val="multilevel"/>
    <w:tmpl w:val="08C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33199"/>
    <w:multiLevelType w:val="multilevel"/>
    <w:tmpl w:val="D94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859"/>
    <w:multiLevelType w:val="multilevel"/>
    <w:tmpl w:val="F51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E3FCD"/>
    <w:multiLevelType w:val="multilevel"/>
    <w:tmpl w:val="CAC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5370C"/>
    <w:multiLevelType w:val="multilevel"/>
    <w:tmpl w:val="F93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00ADE"/>
    <w:multiLevelType w:val="multilevel"/>
    <w:tmpl w:val="487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A472E"/>
    <w:multiLevelType w:val="multilevel"/>
    <w:tmpl w:val="ECBA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1B6241"/>
    <w:multiLevelType w:val="multilevel"/>
    <w:tmpl w:val="3AF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138B4"/>
    <w:multiLevelType w:val="multilevel"/>
    <w:tmpl w:val="1DA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11469">
    <w:abstractNumId w:val="2"/>
  </w:num>
  <w:num w:numId="2" w16cid:durableId="984817832">
    <w:abstractNumId w:val="5"/>
  </w:num>
  <w:num w:numId="3" w16cid:durableId="1541476590">
    <w:abstractNumId w:val="10"/>
  </w:num>
  <w:num w:numId="4" w16cid:durableId="928925664">
    <w:abstractNumId w:val="4"/>
  </w:num>
  <w:num w:numId="5" w16cid:durableId="1654798806">
    <w:abstractNumId w:val="1"/>
  </w:num>
  <w:num w:numId="6" w16cid:durableId="1511531464">
    <w:abstractNumId w:val="0"/>
  </w:num>
  <w:num w:numId="7" w16cid:durableId="820003461">
    <w:abstractNumId w:val="9"/>
  </w:num>
  <w:num w:numId="8" w16cid:durableId="593435864">
    <w:abstractNumId w:val="3"/>
  </w:num>
  <w:num w:numId="9" w16cid:durableId="2030375468">
    <w:abstractNumId w:val="6"/>
  </w:num>
  <w:num w:numId="10" w16cid:durableId="7174093">
    <w:abstractNumId w:val="7"/>
  </w:num>
  <w:num w:numId="11" w16cid:durableId="2139494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F7"/>
    <w:rsid w:val="000317C2"/>
    <w:rsid w:val="00050D31"/>
    <w:rsid w:val="000E69FA"/>
    <w:rsid w:val="000F2352"/>
    <w:rsid w:val="0019147A"/>
    <w:rsid w:val="001E5FBE"/>
    <w:rsid w:val="00224808"/>
    <w:rsid w:val="002372D7"/>
    <w:rsid w:val="002F0AA2"/>
    <w:rsid w:val="0031088D"/>
    <w:rsid w:val="003420EC"/>
    <w:rsid w:val="00367287"/>
    <w:rsid w:val="003A711E"/>
    <w:rsid w:val="00464D1B"/>
    <w:rsid w:val="004832AA"/>
    <w:rsid w:val="00484200"/>
    <w:rsid w:val="004D3F5D"/>
    <w:rsid w:val="004D427D"/>
    <w:rsid w:val="004F1673"/>
    <w:rsid w:val="00535511"/>
    <w:rsid w:val="0059291F"/>
    <w:rsid w:val="006A7D01"/>
    <w:rsid w:val="006B48B1"/>
    <w:rsid w:val="006C5C76"/>
    <w:rsid w:val="00707967"/>
    <w:rsid w:val="00836AA8"/>
    <w:rsid w:val="008609C7"/>
    <w:rsid w:val="00875E95"/>
    <w:rsid w:val="008E4808"/>
    <w:rsid w:val="00910BFA"/>
    <w:rsid w:val="00974A5A"/>
    <w:rsid w:val="00976C8F"/>
    <w:rsid w:val="009C5430"/>
    <w:rsid w:val="00B40ACF"/>
    <w:rsid w:val="00B8733A"/>
    <w:rsid w:val="00BA387B"/>
    <w:rsid w:val="00C27928"/>
    <w:rsid w:val="00C64895"/>
    <w:rsid w:val="00CE570E"/>
    <w:rsid w:val="00D67659"/>
    <w:rsid w:val="00E32379"/>
    <w:rsid w:val="00EA25B6"/>
    <w:rsid w:val="00EA4DE9"/>
    <w:rsid w:val="00F2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8960E"/>
  <w15:chartTrackingRefBased/>
  <w15:docId w15:val="{474C71F3-B333-4F11-9970-1FE834B4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9C7"/>
  </w:style>
  <w:style w:type="paragraph" w:styleId="Heading1">
    <w:name w:val="heading 1"/>
    <w:basedOn w:val="Normal"/>
    <w:next w:val="Normal"/>
    <w:link w:val="Heading1Char"/>
    <w:uiPriority w:val="9"/>
    <w:qFormat/>
    <w:rsid w:val="00F2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F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7F7"/>
  </w:style>
  <w:style w:type="paragraph" w:styleId="Footer">
    <w:name w:val="footer"/>
    <w:basedOn w:val="Normal"/>
    <w:link w:val="Footer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7F7"/>
  </w:style>
  <w:style w:type="character" w:styleId="Hyperlink">
    <w:name w:val="Hyperlink"/>
    <w:basedOn w:val="DefaultParagraphFont"/>
    <w:uiPriority w:val="99"/>
    <w:unhideWhenUsed/>
    <w:rsid w:val="003A7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7D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7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trobras.com.br/pt/quem-somos/estrategi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etrobras.com.br/pt/quem-somos/relatorio-anua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deivisontakatu/aula-planejamento-estrategico-ti/blob/main/Aulas/Aula%2001%20-%20Apresenta%C3%A7%C3%A3o%20da%20Disciplina%20e%20Contextualiza%C3%A7%C3%A3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trobras.com.br/pt/sociedade-e-meio-ambiente/relatorio-de-sustentabilidad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960</Words>
  <Characters>5189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Marcela Mulato</cp:lastModifiedBy>
  <cp:revision>2</cp:revision>
  <cp:lastPrinted>2026-02-22T22:12:00Z</cp:lastPrinted>
  <dcterms:created xsi:type="dcterms:W3CDTF">2026-02-24T22:04:00Z</dcterms:created>
  <dcterms:modified xsi:type="dcterms:W3CDTF">2026-02-24T22:04:00Z</dcterms:modified>
</cp:coreProperties>
</file>