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D8E41" w14:textId="55B45537" w:rsidR="00C56D05" w:rsidRDefault="005E1C82">
      <w:pPr>
        <w:rPr>
          <w:b/>
          <w:u w:val="single"/>
        </w:rPr>
      </w:pPr>
      <w:r w:rsidRPr="005E1C82">
        <w:rPr>
          <w:b/>
          <w:u w:val="single"/>
        </w:rPr>
        <w:t>List of plausible journals for submission</w:t>
      </w:r>
    </w:p>
    <w:p w14:paraId="27932D6F" w14:textId="752DBCDE" w:rsidR="000D170D" w:rsidRDefault="000D170D">
      <w:pPr>
        <w:rPr>
          <w:b/>
          <w:u w:val="single"/>
        </w:rPr>
      </w:pPr>
      <w:r>
        <w:rPr>
          <w:b/>
          <w:u w:val="single"/>
        </w:rPr>
        <w:t>Selected journal</w:t>
      </w:r>
    </w:p>
    <w:p w14:paraId="05CAA85F" w14:textId="5BE6A4CF" w:rsidR="000D170D" w:rsidRDefault="000D170D">
      <w:pPr>
        <w:rPr>
          <w:b/>
          <w:u w:val="single"/>
        </w:rPr>
      </w:pPr>
      <w:r w:rsidRPr="000D170D">
        <w:rPr>
          <w:b/>
          <w:u w:val="single"/>
        </w:rPr>
        <w:t>https://www.frontiersin.org/research-topics/42731/beneficial-microbe-plant-interactions-under-bioticabiotic-stress-conditions</w:t>
      </w:r>
    </w:p>
    <w:p w14:paraId="6A29A19E" w14:textId="3D7F1FDB" w:rsidR="000D170D" w:rsidRDefault="000D170D" w:rsidP="000D170D">
      <w:r>
        <w:t>Journal: frontiers in microbiology</w:t>
      </w:r>
    </w:p>
    <w:p w14:paraId="5A2A2235" w14:textId="77777777" w:rsidR="000D170D" w:rsidRDefault="000D170D" w:rsidP="000D170D">
      <w:proofErr w:type="gramStart"/>
      <w:r>
        <w:t>topic</w:t>
      </w:r>
      <w:proofErr w:type="gramEnd"/>
      <w:r>
        <w:t>: Beneficial Microbe-Plant Interactions Under Biotic/Abiotic Stress Conditions</w:t>
      </w:r>
    </w:p>
    <w:p w14:paraId="1D6F361B" w14:textId="77777777" w:rsidR="000D170D" w:rsidRDefault="000D170D" w:rsidP="000D170D">
      <w:proofErr w:type="gramStart"/>
      <w:r>
        <w:t>abstract</w:t>
      </w:r>
      <w:proofErr w:type="gramEnd"/>
      <w:r>
        <w:t xml:space="preserve"> deadline: 21/</w:t>
      </w:r>
      <w:proofErr w:type="spellStart"/>
      <w:r>
        <w:t>sept</w:t>
      </w:r>
      <w:proofErr w:type="spellEnd"/>
    </w:p>
    <w:p w14:paraId="4AA9EB07" w14:textId="07D2470D" w:rsidR="000D170D" w:rsidRDefault="000D170D" w:rsidP="000D170D">
      <w:proofErr w:type="gramStart"/>
      <w:r>
        <w:t>manuscript</w:t>
      </w:r>
      <w:proofErr w:type="gramEnd"/>
      <w:r>
        <w:t xml:space="preserve"> Deadline: 15 December 2022</w:t>
      </w:r>
    </w:p>
    <w:p w14:paraId="50F5F48B" w14:textId="76B39977" w:rsidR="000D170D" w:rsidRDefault="000D170D" w:rsidP="000D170D">
      <w:r>
        <w:t>Max size: 12.000 words, 15 figures/tables</w:t>
      </w:r>
    </w:p>
    <w:p w14:paraId="28FC7000" w14:textId="271067CC" w:rsidR="000D170D" w:rsidRDefault="000D170D" w:rsidP="000D170D">
      <w:r>
        <w:t xml:space="preserve">Author guidelines: </w:t>
      </w:r>
      <w:r w:rsidRPr="000D170D">
        <w:t>https://www.frontiersin.org/journals/microbiology/for-authors/author-guidelines</w:t>
      </w:r>
    </w:p>
    <w:p w14:paraId="6DD349E5" w14:textId="77777777" w:rsidR="000D170D" w:rsidRDefault="000D170D" w:rsidP="000D170D"/>
    <w:p w14:paraId="5DC6D318" w14:textId="77777777" w:rsidR="000D170D" w:rsidRPr="000D170D" w:rsidRDefault="000D170D" w:rsidP="000D170D"/>
    <w:p w14:paraId="15FA5BE7"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ISME (10.3) - </w:t>
      </w:r>
      <w:hyperlink r:id="rId12" w:tgtFrame="_blank" w:history="1">
        <w:r w:rsidRPr="005E1C82">
          <w:rPr>
            <w:rStyle w:val="Hyperlink"/>
            <w:rFonts w:ascii="Calibri" w:hAnsi="Calibri" w:cs="Calibri"/>
            <w:bdr w:val="none" w:sz="0" w:space="0" w:color="auto" w:frame="1"/>
          </w:rPr>
          <w:t>https://www.nature.com/ismej/</w:t>
        </w:r>
      </w:hyperlink>
    </w:p>
    <w:p w14:paraId="3A0F50C7" w14:textId="1877E9E2"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Frontiers in Microbiology (</w:t>
      </w:r>
      <w:r>
        <w:rPr>
          <w:rFonts w:ascii="Calibri" w:hAnsi="Calibri" w:cs="Calibri"/>
          <w:color w:val="000000"/>
        </w:rPr>
        <w:t>0.06</w:t>
      </w:r>
      <w:r w:rsidRPr="005E1C82">
        <w:rPr>
          <w:rFonts w:ascii="Calibri" w:hAnsi="Calibri" w:cs="Calibri"/>
          <w:color w:val="000000"/>
        </w:rPr>
        <w:t>) - </w:t>
      </w:r>
      <w:hyperlink r:id="rId13" w:tgtFrame="_blank" w:history="1">
        <w:r w:rsidRPr="005E1C82">
          <w:rPr>
            <w:rStyle w:val="Hyperlink"/>
            <w:rFonts w:ascii="Calibri" w:hAnsi="Calibri" w:cs="Calibri"/>
            <w:bdr w:val="none" w:sz="0" w:space="0" w:color="auto" w:frame="1"/>
          </w:rPr>
          <w:t>https://www.frontiersin.org/journals/microbiology</w:t>
        </w:r>
      </w:hyperlink>
    </w:p>
    <w:p w14:paraId="56E21368" w14:textId="789AAD85" w:rsidR="005E1C82" w:rsidRPr="005E1C82" w:rsidRDefault="005E1C82" w:rsidP="005E1C82">
      <w:pPr>
        <w:pStyle w:val="ListParagraph"/>
        <w:numPr>
          <w:ilvl w:val="0"/>
          <w:numId w:val="9"/>
        </w:numPr>
        <w:rPr>
          <w:rStyle w:val="Hyperlink"/>
          <w:rFonts w:ascii="Calibri" w:hAnsi="Calibri" w:cs="Calibri"/>
          <w:bdr w:val="none" w:sz="0" w:space="0" w:color="auto" w:frame="1"/>
          <w:shd w:val="clear" w:color="auto" w:fill="FFFFFF"/>
        </w:rPr>
      </w:pPr>
      <w:r w:rsidRPr="005E1C82">
        <w:rPr>
          <w:rFonts w:ascii="Calibri" w:hAnsi="Calibri" w:cs="Calibri"/>
          <w:color w:val="000000"/>
          <w:bdr w:val="none" w:sz="0" w:space="0" w:color="auto" w:frame="1"/>
          <w:shd w:val="clear" w:color="auto" w:fill="FFFFFF"/>
        </w:rPr>
        <w:t>Environmental Microbiology (5.49) - </w:t>
      </w:r>
      <w:hyperlink r:id="rId14" w:tgtFrame="_blank" w:history="1">
        <w:r w:rsidRPr="005E1C82">
          <w:rPr>
            <w:rStyle w:val="Hyperlink"/>
            <w:rFonts w:ascii="Calibri" w:hAnsi="Calibri" w:cs="Calibri"/>
            <w:bdr w:val="none" w:sz="0" w:space="0" w:color="auto" w:frame="1"/>
            <w:shd w:val="clear" w:color="auto" w:fill="FFFFFF"/>
          </w:rPr>
          <w:t>https://sfamjournals.onlinelibrary.wiley.com/journal/14622920</w:t>
        </w:r>
      </w:hyperlink>
    </w:p>
    <w:p w14:paraId="1D25A519"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lang w:val="pt-BR"/>
        </w:rPr>
      </w:pPr>
      <w:r w:rsidRPr="005E1C82">
        <w:rPr>
          <w:lang w:val="pt-BR"/>
        </w:rPr>
        <w:t xml:space="preserve">FEMS microbial ecology( 4.19) -  </w:t>
      </w:r>
      <w:r w:rsidRPr="005E1C82">
        <w:fldChar w:fldCharType="begin"/>
      </w:r>
      <w:r w:rsidRPr="005E1C82">
        <w:rPr>
          <w:lang w:val="pt-BR"/>
        </w:rPr>
        <w:instrText xml:space="preserve"> HYPERLINK "https://academic.oup.com/femsec" </w:instrText>
      </w:r>
      <w:r w:rsidRPr="005E1C82">
        <w:fldChar w:fldCharType="separate"/>
      </w:r>
      <w:r w:rsidRPr="005E1C82">
        <w:rPr>
          <w:rStyle w:val="Hyperlink"/>
          <w:lang w:val="pt-BR"/>
        </w:rPr>
        <w:t>https://academic.oup.com/femsec</w:t>
      </w:r>
      <w:r w:rsidRPr="005E1C82">
        <w:rPr>
          <w:rStyle w:val="Hyperlink"/>
          <w:lang w:val="pt-BR"/>
        </w:rPr>
        <w:fldChar w:fldCharType="end"/>
      </w:r>
    </w:p>
    <w:p w14:paraId="2CF94D7F" w14:textId="2EC40DB9" w:rsidR="005E1C82" w:rsidRPr="005E1C82" w:rsidRDefault="005E1C82" w:rsidP="005E1C82">
      <w:pPr>
        <w:pStyle w:val="ListParagraph"/>
        <w:numPr>
          <w:ilvl w:val="0"/>
          <w:numId w:val="9"/>
        </w:numPr>
        <w:shd w:val="clear" w:color="auto" w:fill="FFFFFF"/>
        <w:textAlignment w:val="baseline"/>
        <w:rPr>
          <w:rFonts w:ascii="Calibri" w:hAnsi="Calibri" w:cs="Calibri"/>
          <w:color w:val="000000"/>
          <w:lang w:val="nl-NL"/>
        </w:rPr>
      </w:pPr>
      <w:r w:rsidRPr="005E1C82">
        <w:rPr>
          <w:rFonts w:ascii="Calibri" w:hAnsi="Calibri" w:cs="Calibri"/>
          <w:color w:val="000000"/>
          <w:lang w:val="nl-NL"/>
        </w:rPr>
        <w:t>Microbiome - (</w:t>
      </w:r>
      <w:r>
        <w:rPr>
          <w:rFonts w:ascii="Calibri" w:hAnsi="Calibri" w:cs="Calibri"/>
          <w:color w:val="000000"/>
          <w:lang w:val="nl-NL"/>
        </w:rPr>
        <w:t>5.29</w:t>
      </w:r>
      <w:r w:rsidRPr="005E1C82">
        <w:rPr>
          <w:rFonts w:ascii="Calibri" w:hAnsi="Calibri" w:cs="Calibri"/>
          <w:color w:val="000000"/>
          <w:lang w:val="nl-NL"/>
        </w:rPr>
        <w:t>) - </w:t>
      </w:r>
      <w:r w:rsidRPr="005E1C82">
        <w:fldChar w:fldCharType="begin"/>
      </w:r>
      <w:r w:rsidRPr="005E1C82">
        <w:rPr>
          <w:lang w:val="pt-BR"/>
        </w:rPr>
        <w:instrText xml:space="preserve"> HYPERLINK "https://microbiomejournal.biomedcentral.com/" \t "_blank" </w:instrText>
      </w:r>
      <w:r w:rsidRPr="005E1C82">
        <w:fldChar w:fldCharType="separate"/>
      </w:r>
      <w:r w:rsidRPr="005E1C82">
        <w:rPr>
          <w:rStyle w:val="Hyperlink"/>
          <w:rFonts w:ascii="Calibri" w:hAnsi="Calibri" w:cs="Calibri"/>
          <w:bdr w:val="none" w:sz="0" w:space="0" w:color="auto" w:frame="1"/>
          <w:lang w:val="nl-NL"/>
        </w:rPr>
        <w:t>https://microbiomejournal.biomedcentral.com/</w:t>
      </w:r>
      <w:r w:rsidRPr="005E1C82">
        <w:rPr>
          <w:rStyle w:val="Hyperlink"/>
          <w:rFonts w:ascii="Calibri" w:hAnsi="Calibri" w:cs="Calibri"/>
          <w:bdr w:val="none" w:sz="0" w:space="0" w:color="auto" w:frame="1"/>
          <w:lang w:val="nl-NL"/>
        </w:rPr>
        <w:fldChar w:fldCharType="end"/>
      </w:r>
    </w:p>
    <w:p w14:paraId="00C685E1"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proofErr w:type="spellStart"/>
      <w:r w:rsidRPr="005E1C82">
        <w:rPr>
          <w:rFonts w:ascii="Calibri" w:hAnsi="Calibri" w:cs="Calibri"/>
          <w:color w:val="000000"/>
          <w:bdr w:val="none" w:sz="0" w:space="0" w:color="auto" w:frame="1"/>
          <w:shd w:val="clear" w:color="auto" w:fill="FFFFFF"/>
        </w:rPr>
        <w:t>Phytobiomes</w:t>
      </w:r>
      <w:proofErr w:type="spellEnd"/>
      <w:r w:rsidRPr="005E1C82">
        <w:rPr>
          <w:rFonts w:ascii="Calibri" w:hAnsi="Calibri" w:cs="Calibri"/>
          <w:color w:val="000000"/>
          <w:bdr w:val="none" w:sz="0" w:space="0" w:color="auto" w:frame="1"/>
          <w:shd w:val="clear" w:color="auto" w:fill="FFFFFF"/>
        </w:rPr>
        <w:t xml:space="preserve"> (3.24) - </w:t>
      </w:r>
      <w:hyperlink r:id="rId15" w:tgtFrame="_blank" w:history="1">
        <w:r w:rsidRPr="005E1C82">
          <w:rPr>
            <w:rStyle w:val="Hyperlink"/>
            <w:rFonts w:ascii="Calibri" w:hAnsi="Calibri" w:cs="Calibri"/>
            <w:bdr w:val="none" w:sz="0" w:space="0" w:color="auto" w:frame="1"/>
            <w:shd w:val="clear" w:color="auto" w:fill="FFFFFF"/>
          </w:rPr>
          <w:t>https://apsjournals.apsnet.org/toc/pbiomes/current</w:t>
        </w:r>
      </w:hyperlink>
    </w:p>
    <w:p w14:paraId="474780D1" w14:textId="77777777" w:rsidR="005E1C82" w:rsidRPr="005E1C82" w:rsidRDefault="005E1C82" w:rsidP="005E1C82">
      <w:pPr>
        <w:rPr>
          <w:b/>
          <w:u w:val="single"/>
        </w:rPr>
      </w:pPr>
    </w:p>
    <w:p w14:paraId="06B8FC53" w14:textId="2EE8315C" w:rsidR="00B7704E" w:rsidRDefault="00B7704E" w:rsidP="005E1C82">
      <w:pPr>
        <w:pStyle w:val="ListParagraph"/>
        <w:numPr>
          <w:ilvl w:val="0"/>
          <w:numId w:val="9"/>
        </w:numPr>
      </w:pPr>
      <w:r>
        <w:t xml:space="preserve">New </w:t>
      </w:r>
      <w:proofErr w:type="spellStart"/>
      <w:r>
        <w:t>Phytologist</w:t>
      </w:r>
      <w:proofErr w:type="spellEnd"/>
      <w:r>
        <w:t xml:space="preserve"> </w:t>
      </w:r>
    </w:p>
    <w:p w14:paraId="1CBA6E9D" w14:textId="7674F4C2" w:rsidR="00B7704E" w:rsidRDefault="00B7704E" w:rsidP="005E1C82">
      <w:pPr>
        <w:pStyle w:val="ListParagraph"/>
        <w:numPr>
          <w:ilvl w:val="0"/>
          <w:numId w:val="9"/>
        </w:numPr>
      </w:pPr>
      <w:r>
        <w:t>Plant Cell and Enviroment</w:t>
      </w:r>
    </w:p>
    <w:p w14:paraId="229D8BA2"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Trends in Microbiology (17.07) </w:t>
      </w:r>
      <w:hyperlink r:id="rId16" w:tgtFrame="_blank" w:history="1">
        <w:r w:rsidRPr="005E1C82">
          <w:rPr>
            <w:rStyle w:val="Hyperlink"/>
            <w:rFonts w:ascii="Calibri" w:hAnsi="Calibri" w:cs="Calibri"/>
            <w:bdr w:val="none" w:sz="0" w:space="0" w:color="auto" w:frame="1"/>
          </w:rPr>
          <w:t>https://www.sciencedirect.com/journal/trends-in-microbiology</w:t>
        </w:r>
      </w:hyperlink>
    </w:p>
    <w:p w14:paraId="11029CC6"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lang w:val="pt-BR"/>
        </w:rPr>
        <w:t>PNAS (12.29) - </w:t>
      </w:r>
      <w:r w:rsidR="00B7704E" w:rsidRPr="005E1C82">
        <w:fldChar w:fldCharType="begin"/>
      </w:r>
      <w:r w:rsidR="00B7704E" w:rsidRPr="005E1C82">
        <w:rPr>
          <w:lang w:val="pt-BR"/>
        </w:rPr>
        <w:instrText xml:space="preserve"> HYPERLINK "https://www.pnas.org/" \t "_blank" </w:instrText>
      </w:r>
      <w:r w:rsidR="00B7704E" w:rsidRPr="005E1C82">
        <w:fldChar w:fldCharType="separate"/>
      </w:r>
      <w:r w:rsidRPr="005E1C82">
        <w:rPr>
          <w:rStyle w:val="Hyperlink"/>
          <w:rFonts w:ascii="Calibri" w:hAnsi="Calibri" w:cs="Calibri"/>
          <w:bdr w:val="none" w:sz="0" w:space="0" w:color="auto" w:frame="1"/>
          <w:lang w:val="pt-BR"/>
        </w:rPr>
        <w:t>https://www.pnas.org/</w:t>
      </w:r>
      <w:r w:rsidR="00B7704E" w:rsidRPr="005E1C82">
        <w:rPr>
          <w:rStyle w:val="Hyperlink"/>
          <w:rFonts w:ascii="Calibri" w:hAnsi="Calibri" w:cs="Calibri"/>
          <w:bdr w:val="none" w:sz="0" w:space="0" w:color="auto" w:frame="1"/>
        </w:rPr>
        <w:fldChar w:fldCharType="end"/>
      </w:r>
    </w:p>
    <w:p w14:paraId="223F6A27" w14:textId="0895FC43"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 xml:space="preserve">Science of the total </w:t>
      </w:r>
      <w:proofErr w:type="spellStart"/>
      <w:r w:rsidRPr="005E1C82">
        <w:rPr>
          <w:rFonts w:ascii="Calibri" w:hAnsi="Calibri" w:cs="Calibri"/>
          <w:color w:val="000000"/>
        </w:rPr>
        <w:t>enviroment</w:t>
      </w:r>
      <w:proofErr w:type="spellEnd"/>
      <w:r w:rsidRPr="005E1C82">
        <w:rPr>
          <w:rFonts w:ascii="Calibri" w:hAnsi="Calibri" w:cs="Calibri"/>
          <w:color w:val="000000"/>
        </w:rPr>
        <w:t xml:space="preserve"> (7.96) - </w:t>
      </w:r>
      <w:hyperlink r:id="rId17" w:tgtFrame="_blank" w:history="1">
        <w:r w:rsidRPr="005E1C82">
          <w:rPr>
            <w:rStyle w:val="Hyperlink"/>
            <w:rFonts w:ascii="Calibri" w:hAnsi="Calibri" w:cs="Calibri"/>
            <w:bdr w:val="none" w:sz="0" w:space="0" w:color="auto" w:frame="1"/>
          </w:rPr>
          <w:t>https://www.journals.elsevier.com/science-of-the-total-environment</w:t>
        </w:r>
      </w:hyperlink>
    </w:p>
    <w:p w14:paraId="515F70AC" w14:textId="04132186" w:rsidR="008F084D" w:rsidRPr="005E1C82" w:rsidRDefault="008F084D" w:rsidP="005E1C82">
      <w:pPr>
        <w:pStyle w:val="ListParagraph"/>
        <w:numPr>
          <w:ilvl w:val="0"/>
          <w:numId w:val="9"/>
        </w:numPr>
        <w:rPr>
          <w:lang w:val="pt-BR"/>
        </w:rPr>
      </w:pPr>
      <w:r w:rsidRPr="005E1C82">
        <w:rPr>
          <w:lang w:val="pt-BR"/>
        </w:rPr>
        <w:t xml:space="preserve">mBio (7.867) - </w:t>
      </w:r>
      <w:r w:rsidR="00B7704E">
        <w:fldChar w:fldCharType="begin"/>
      </w:r>
      <w:r w:rsidR="00B7704E" w:rsidRPr="005E1C82">
        <w:rPr>
          <w:lang w:val="pt-BR"/>
        </w:rPr>
        <w:instrText xml:space="preserve"> HYPERLINK "https://journals.asm.org/journal/mbio" </w:instrText>
      </w:r>
      <w:r w:rsidR="00B7704E">
        <w:fldChar w:fldCharType="separate"/>
      </w:r>
      <w:r w:rsidR="007571AE" w:rsidRPr="005E1C82">
        <w:rPr>
          <w:rStyle w:val="Hyperlink"/>
          <w:lang w:val="pt-BR"/>
        </w:rPr>
        <w:t>https://journals.asm.org/journal/mbio#</w:t>
      </w:r>
      <w:r w:rsidR="00B7704E">
        <w:rPr>
          <w:rStyle w:val="Hyperlink"/>
        </w:rPr>
        <w:fldChar w:fldCharType="end"/>
      </w:r>
    </w:p>
    <w:p w14:paraId="6CF9D33D" w14:textId="0A94350C" w:rsidR="007571AE" w:rsidRDefault="007571AE" w:rsidP="005E1C82">
      <w:pPr>
        <w:pStyle w:val="ListParagraph"/>
        <w:numPr>
          <w:ilvl w:val="0"/>
          <w:numId w:val="9"/>
        </w:numPr>
      </w:pPr>
      <w:r>
        <w:t xml:space="preserve">PLOS biology (7.07) - </w:t>
      </w:r>
      <w:r w:rsidRPr="00035A7D">
        <w:t>https://journals.plos.org/plosbiology/</w:t>
      </w:r>
    </w:p>
    <w:p w14:paraId="42AD40A4" w14:textId="77777777" w:rsidR="005E1C82" w:rsidRPr="005E1C82" w:rsidRDefault="004B02A4" w:rsidP="005E1C82">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bdr w:val="none" w:sz="0" w:space="0" w:color="auto" w:frame="1"/>
          <w:shd w:val="clear" w:color="auto" w:fill="FFFFFF"/>
          <w:lang w:val="pt-BR"/>
        </w:rPr>
        <w:t>Molecular ecology (6.18) - </w:t>
      </w:r>
      <w:r w:rsidR="00B7704E" w:rsidRPr="005E1C82">
        <w:fldChar w:fldCharType="begin"/>
      </w:r>
      <w:r w:rsidR="00B7704E" w:rsidRPr="005E1C82">
        <w:rPr>
          <w:lang w:val="pt-BR"/>
        </w:rPr>
        <w:instrText xml:space="preserve"> HYPERLINK "https://onlinelibrary.wiley.com/joufrnal/1365294x" \t "_blank" </w:instrText>
      </w:r>
      <w:r w:rsidR="00B7704E" w:rsidRPr="005E1C82">
        <w:fldChar w:fldCharType="separate"/>
      </w:r>
      <w:r w:rsidRPr="005E1C82">
        <w:rPr>
          <w:rStyle w:val="Hyperlink"/>
          <w:rFonts w:ascii="Calibri" w:hAnsi="Calibri" w:cs="Calibri"/>
          <w:bdr w:val="none" w:sz="0" w:space="0" w:color="auto" w:frame="1"/>
          <w:shd w:val="clear" w:color="auto" w:fill="FFFFFF"/>
          <w:lang w:val="pt-BR"/>
        </w:rPr>
        <w:t>https://onlinelibrary.wiley.com/joufrnal/1365294x</w:t>
      </w:r>
      <w:r w:rsidR="00B7704E" w:rsidRPr="005E1C82">
        <w:rPr>
          <w:rStyle w:val="Hyperlink"/>
          <w:rFonts w:ascii="Calibri" w:hAnsi="Calibri" w:cs="Calibri"/>
          <w:bdr w:val="none" w:sz="0" w:space="0" w:color="auto" w:frame="1"/>
          <w:shd w:val="clear" w:color="auto" w:fill="FFFFFF"/>
        </w:rPr>
        <w:fldChar w:fldCharType="end"/>
      </w:r>
    </w:p>
    <w:p w14:paraId="27E69466" w14:textId="05BD5443"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Soil biology and biochemistry (5.29) - </w:t>
      </w:r>
      <w:hyperlink r:id="rId18" w:tgtFrame="_blank" w:history="1">
        <w:r w:rsidRPr="005E1C82">
          <w:rPr>
            <w:rStyle w:val="Hyperlink"/>
            <w:rFonts w:ascii="Calibri" w:hAnsi="Calibri" w:cs="Calibri"/>
            <w:bdr w:val="none" w:sz="0" w:space="0" w:color="auto" w:frame="1"/>
          </w:rPr>
          <w:t>https://www.journals.elsevier.com/soil-biology-and-biochemistry</w:t>
        </w:r>
      </w:hyperlink>
    </w:p>
    <w:p w14:paraId="53D7DE33"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lastRenderedPageBreak/>
        <w:t>Biology and fertility of soils (5.5) - </w:t>
      </w:r>
      <w:hyperlink r:id="rId19" w:tgtFrame="_blank" w:history="1">
        <w:r w:rsidRPr="005E1C82">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applied and environmental microbiology (4.93) - </w:t>
      </w:r>
      <w:hyperlink r:id="rId20" w:tgtFrame="_blank" w:history="1">
        <w:r w:rsidRPr="005E1C82">
          <w:rPr>
            <w:rStyle w:val="Hyperlink"/>
            <w:rFonts w:ascii="Calibri" w:hAnsi="Calibri" w:cs="Calibri"/>
            <w:bdr w:val="none" w:sz="0" w:space="0" w:color="auto" w:frame="1"/>
          </w:rPr>
          <w:t>https://journals.asm.org/journal/aem</w:t>
        </w:r>
      </w:hyperlink>
    </w:p>
    <w:p w14:paraId="55C2EC5B" w14:textId="4B446BEB"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Style w:val="mark9s42cnyuv"/>
          <w:rFonts w:ascii="Calibri" w:hAnsi="Calibri" w:cs="Calibri"/>
          <w:color w:val="000000"/>
          <w:bdr w:val="none" w:sz="0" w:space="0" w:color="auto" w:frame="1"/>
        </w:rPr>
        <w:t>Plant and soil</w:t>
      </w:r>
      <w:r w:rsidRPr="005E1C82">
        <w:rPr>
          <w:rFonts w:ascii="Calibri" w:hAnsi="Calibri" w:cs="Calibri"/>
          <w:color w:val="000000"/>
          <w:bdr w:val="none" w:sz="0" w:space="0" w:color="auto" w:frame="1"/>
        </w:rPr>
        <w:t> - (</w:t>
      </w:r>
      <w:r w:rsidR="00855500" w:rsidRPr="005E1C82">
        <w:rPr>
          <w:rFonts w:ascii="Calibri" w:hAnsi="Calibri" w:cs="Calibri"/>
          <w:color w:val="000000"/>
          <w:bdr w:val="none" w:sz="0" w:space="0" w:color="auto" w:frame="1"/>
        </w:rPr>
        <w:t>4.01</w:t>
      </w:r>
      <w:r w:rsidRPr="005E1C82">
        <w:rPr>
          <w:rFonts w:ascii="Calibri" w:hAnsi="Calibri" w:cs="Calibri"/>
          <w:color w:val="000000"/>
          <w:bdr w:val="none" w:sz="0" w:space="0" w:color="auto" w:frame="1"/>
        </w:rPr>
        <w:t>) - </w:t>
      </w:r>
      <w:hyperlink r:id="rId21" w:tgtFrame="_blank" w:history="1">
        <w:r w:rsidRPr="005E1C82">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Molecular Plant-Microbe Interactions (3.69) - </w:t>
      </w:r>
      <w:hyperlink r:id="rId22" w:tgtFrame="_blank" w:history="1">
        <w:r w:rsidRPr="005E1C82">
          <w:rPr>
            <w:rStyle w:val="Hyperlink"/>
            <w:rFonts w:ascii="Calibri" w:hAnsi="Calibri" w:cs="Calibri"/>
            <w:bdr w:val="none" w:sz="0" w:space="0" w:color="auto" w:frame="1"/>
          </w:rPr>
          <w:t>https://apsjournals.apsnet.org/page/mpmi/about</w:t>
        </w:r>
      </w:hyperlink>
    </w:p>
    <w:p w14:paraId="501C91DC"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Rhizosphere (3.12) - </w:t>
      </w:r>
      <w:hyperlink r:id="rId23" w:tgtFrame="_blank" w:history="1">
        <w:r w:rsidRPr="005E1C82">
          <w:rPr>
            <w:rStyle w:val="Hyperlink"/>
            <w:rFonts w:ascii="Calibri" w:hAnsi="Calibri" w:cs="Calibri"/>
            <w:bdr w:val="none" w:sz="0" w:space="0" w:color="auto" w:frame="1"/>
          </w:rPr>
          <w:t>https://www.journals.elsevier.com/rhizosphere</w:t>
        </w:r>
      </w:hyperlink>
    </w:p>
    <w:p w14:paraId="4FA72335" w14:textId="023605C9" w:rsidR="001A424B"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bdr w:val="none" w:sz="0" w:space="0" w:color="auto" w:frame="1"/>
        </w:rPr>
        <w:t>FEMS microbiology letters (2.77) </w:t>
      </w:r>
      <w:hyperlink r:id="rId24" w:tgtFrame="_blank" w:history="1">
        <w:r w:rsidRPr="005E1C82">
          <w:rPr>
            <w:rStyle w:val="Hyperlink"/>
            <w:rFonts w:ascii="Calibri" w:hAnsi="Calibri" w:cs="Calibri"/>
            <w:bdr w:val="none" w:sz="0" w:space="0" w:color="auto" w:frame="1"/>
          </w:rPr>
          <w:t>https://academic.oup.com/femsle</w:t>
        </w:r>
      </w:hyperlink>
      <w:r w:rsidRPr="005E1C82">
        <w:rPr>
          <w:rFonts w:ascii="Calibri" w:hAnsi="Calibri" w:cs="Calibri"/>
          <w:color w:val="000000"/>
          <w:bdr w:val="none" w:sz="0" w:space="0" w:color="auto" w:frame="1"/>
        </w:rPr>
        <w:t>             </w:t>
      </w:r>
      <w:r w:rsidR="001A424B">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462FDCD6" w14:textId="7228C70C" w:rsidR="00C120AD" w:rsidRDefault="00CB6CC2">
      <w:r w:rsidRPr="00D745B4">
        <w:rPr>
          <w:b/>
        </w:rPr>
        <w:t>Introduction</w:t>
      </w:r>
      <w:r>
        <w:t xml:space="preserve"> </w:t>
      </w:r>
    </w:p>
    <w:p w14:paraId="1D69BED1" w14:textId="65F51E62" w:rsidR="00C120AD" w:rsidRDefault="00C24907" w:rsidP="00C120AD">
      <w:pPr>
        <w:pStyle w:val="ListParagraph"/>
        <w:numPr>
          <w:ilvl w:val="0"/>
          <w:numId w:val="7"/>
        </w:numPr>
      </w:pPr>
      <w:r>
        <w:t>plant-insect-microbe interaction</w:t>
      </w:r>
    </w:p>
    <w:p w14:paraId="39CC4702" w14:textId="1558BD6F" w:rsidR="00C120AD" w:rsidRDefault="00C120AD" w:rsidP="00C120AD">
      <w:pPr>
        <w:pStyle w:val="ListParagraph"/>
        <w:numPr>
          <w:ilvl w:val="0"/>
          <w:numId w:val="7"/>
        </w:numPr>
      </w:pPr>
      <w:proofErr w:type="spellStart"/>
      <w:r>
        <w:t>H</w:t>
      </w:r>
      <w:r w:rsidR="00CB6CC2">
        <w:t>olobiont</w:t>
      </w:r>
      <w:proofErr w:type="spellEnd"/>
      <w:r w:rsidR="00CB6CC2">
        <w:t xml:space="preserve"> </w:t>
      </w:r>
    </w:p>
    <w:p w14:paraId="750FEEDE" w14:textId="08681462" w:rsidR="00CB6CC2" w:rsidRDefault="00CB6CC2" w:rsidP="00C120AD">
      <w:pPr>
        <w:pStyle w:val="ListParagraph"/>
        <w:numPr>
          <w:ilvl w:val="0"/>
          <w:numId w:val="7"/>
        </w:numPr>
      </w:pPr>
      <w:r>
        <w:t>data deluge</w:t>
      </w:r>
    </w:p>
    <w:p w14:paraId="3F9E1288" w14:textId="0C701540" w:rsidR="00BE789C" w:rsidRDefault="00BE789C" w:rsidP="00BE789C">
      <w:pPr>
        <w:rPr>
          <w:b/>
        </w:rPr>
      </w:pPr>
      <w:r w:rsidRPr="00BE789C">
        <w:rPr>
          <w:b/>
        </w:rPr>
        <w:t>Methodology</w:t>
      </w:r>
    </w:p>
    <w:p w14:paraId="3D9015D1" w14:textId="06E71CB7" w:rsidR="00BE789C" w:rsidRDefault="00BE789C" w:rsidP="00BE789C">
      <w:pPr>
        <w:pStyle w:val="ListParagraph"/>
        <w:numPr>
          <w:ilvl w:val="0"/>
          <w:numId w:val="10"/>
        </w:numPr>
      </w:pPr>
      <w:r>
        <w:t>Partially written, repository gets published/open</w:t>
      </w:r>
    </w:p>
    <w:p w14:paraId="0385E557" w14:textId="690BF8F3" w:rsidR="00BE789C" w:rsidRDefault="00BE789C" w:rsidP="00BE789C">
      <w:pPr>
        <w:pStyle w:val="ListParagraph"/>
        <w:numPr>
          <w:ilvl w:val="1"/>
          <w:numId w:val="10"/>
        </w:numPr>
      </w:pPr>
      <w:r>
        <w:t>1 figure showing the experimental design [MAIN]</w:t>
      </w:r>
    </w:p>
    <w:p w14:paraId="42BBFC51" w14:textId="23E10BCF" w:rsidR="00BE789C" w:rsidRDefault="00BE789C" w:rsidP="00BE789C">
      <w:pPr>
        <w:pStyle w:val="ListParagraph"/>
        <w:numPr>
          <w:ilvl w:val="1"/>
          <w:numId w:val="10"/>
        </w:numPr>
      </w:pPr>
      <w:r>
        <w:t xml:space="preserve">1 </w:t>
      </w:r>
      <w:proofErr w:type="spellStart"/>
      <w:r>
        <w:t>fluxogram</w:t>
      </w:r>
      <w:proofErr w:type="spellEnd"/>
      <w:r>
        <w:t xml:space="preserve"> figure showing code &amp; data [SUP]</w:t>
      </w:r>
    </w:p>
    <w:p w14:paraId="4F34BC84" w14:textId="6B477E8D" w:rsidR="00CB6CC2" w:rsidRPr="00D745B4" w:rsidRDefault="00CB6CC2">
      <w:pPr>
        <w:rPr>
          <w:b/>
        </w:rPr>
      </w:pPr>
      <w:r w:rsidRPr="00D745B4">
        <w:rPr>
          <w:b/>
        </w:rPr>
        <w:t>Results</w:t>
      </w:r>
    </w:p>
    <w:p w14:paraId="14EFF572" w14:textId="0E16F6D0" w:rsidR="00CB6CC2" w:rsidRDefault="00CB6CC2" w:rsidP="00C24907">
      <w:pPr>
        <w:pStyle w:val="ListParagraph"/>
        <w:numPr>
          <w:ilvl w:val="0"/>
          <w:numId w:val="2"/>
        </w:numPr>
      </w:pPr>
      <w:r>
        <w:t xml:space="preserve">Plant growth &amp; </w:t>
      </w:r>
      <w:proofErr w:type="spellStart"/>
      <w:r>
        <w:t>qPCR</w:t>
      </w:r>
      <w:proofErr w:type="spellEnd"/>
      <w:r w:rsidR="00C24907">
        <w:t xml:space="preserve"> </w:t>
      </w:r>
      <w:r>
        <w:t>(show plants were stressed)</w:t>
      </w:r>
    </w:p>
    <w:p w14:paraId="1F8B2731" w14:textId="183C4E55" w:rsidR="00AE4D4F" w:rsidRDefault="00AE4D4F" w:rsidP="00AE4D4F">
      <w:pPr>
        <w:pStyle w:val="ListParagraph"/>
        <w:numPr>
          <w:ilvl w:val="1"/>
          <w:numId w:val="2"/>
        </w:numPr>
      </w:pPr>
      <w:r>
        <w:t xml:space="preserve">1 figure with 4 </w:t>
      </w:r>
      <w:proofErr w:type="spellStart"/>
      <w:r>
        <w:t>pannels</w:t>
      </w:r>
      <w:proofErr w:type="spellEnd"/>
      <w:r>
        <w:t xml:space="preserve">, raw plant biomass values </w:t>
      </w:r>
      <w:r w:rsidR="00DB43D8">
        <w:t>[SUP or MAIN?]</w:t>
      </w:r>
    </w:p>
    <w:p w14:paraId="38BCD80C" w14:textId="792C5FA0" w:rsidR="00AE4D4F" w:rsidRDefault="00AE4D4F" w:rsidP="00AE4D4F">
      <w:pPr>
        <w:pStyle w:val="ListParagraph"/>
        <w:numPr>
          <w:ilvl w:val="1"/>
          <w:numId w:val="2"/>
        </w:numPr>
      </w:pPr>
      <w:r>
        <w:t xml:space="preserve">1 figure, Cohen’s D effect size across </w:t>
      </w:r>
      <w:proofErr w:type="spellStart"/>
      <w:r>
        <w:t>pecies</w:t>
      </w:r>
      <w:proofErr w:type="spellEnd"/>
      <w:r>
        <w:t xml:space="preserve"> and variables</w:t>
      </w:r>
      <w:r w:rsidR="000F08E1">
        <w:t xml:space="preserve"> </w:t>
      </w:r>
      <w:r w:rsidR="00DB43D8">
        <w:t>[SUP or MAIN?]</w:t>
      </w:r>
    </w:p>
    <w:p w14:paraId="77626482" w14:textId="4B68A30A" w:rsidR="00AE4D4F" w:rsidRDefault="000F08E1" w:rsidP="00AE4D4F">
      <w:pPr>
        <w:pStyle w:val="ListParagraph"/>
        <w:numPr>
          <w:ilvl w:val="1"/>
          <w:numId w:val="2"/>
        </w:numPr>
      </w:pPr>
      <w:r>
        <w:t xml:space="preserve">1 figure, </w:t>
      </w:r>
      <w:proofErr w:type="spellStart"/>
      <w:r w:rsidR="00AE4D4F">
        <w:t>qPCR</w:t>
      </w:r>
      <w:proofErr w:type="spellEnd"/>
      <w:r w:rsidR="00AE4D4F">
        <w:t xml:space="preserve"> plot</w:t>
      </w:r>
      <w:r>
        <w:t xml:space="preserve"> [ SUP]</w:t>
      </w:r>
    </w:p>
    <w:p w14:paraId="2F7309B0" w14:textId="08D4B2EF" w:rsidR="00CB6CC2" w:rsidRDefault="00CB6CC2" w:rsidP="00C24907">
      <w:pPr>
        <w:pStyle w:val="ListParagraph"/>
        <w:numPr>
          <w:ilvl w:val="0"/>
          <w:numId w:val="2"/>
        </w:numPr>
      </w:pPr>
      <w:r>
        <w:t xml:space="preserve">Beta &amp; alpha diversity </w:t>
      </w:r>
      <w:r w:rsidR="000F08E1">
        <w:t>(</w:t>
      </w:r>
      <w:r w:rsidR="00C24907">
        <w:t>Basic analysis present in any paper</w:t>
      </w:r>
      <w:r>
        <w:t>)</w:t>
      </w:r>
    </w:p>
    <w:p w14:paraId="0CCFC4AE" w14:textId="77777777" w:rsidR="0028151D" w:rsidRDefault="0028151D" w:rsidP="0028151D">
      <w:pPr>
        <w:pStyle w:val="ListParagraph"/>
        <w:numPr>
          <w:ilvl w:val="1"/>
          <w:numId w:val="2"/>
        </w:numPr>
      </w:pPr>
      <w:r>
        <w:t>1 Figure, rarefaction curve [SUP]</w:t>
      </w:r>
    </w:p>
    <w:p w14:paraId="084397AB" w14:textId="53DA96DD" w:rsidR="000F08E1" w:rsidRDefault="000F08E1" w:rsidP="000F08E1">
      <w:pPr>
        <w:pStyle w:val="ListParagraph"/>
        <w:numPr>
          <w:ilvl w:val="1"/>
          <w:numId w:val="2"/>
        </w:numPr>
      </w:pPr>
      <w:r>
        <w:t>1 Figure, full community beta diversity</w:t>
      </w:r>
      <w:r w:rsidR="006043F0">
        <w:t xml:space="preserve"> [MAIN]</w:t>
      </w:r>
    </w:p>
    <w:p w14:paraId="48437C66" w14:textId="1B0E9B0C" w:rsidR="000F08E1" w:rsidRDefault="000F08E1" w:rsidP="000F08E1">
      <w:pPr>
        <w:pStyle w:val="ListParagraph"/>
        <w:numPr>
          <w:ilvl w:val="2"/>
          <w:numId w:val="2"/>
        </w:numPr>
      </w:pPr>
      <w:r>
        <w:t>3 tables, PERMANOVAs and pairwise comparison [3 SUP]</w:t>
      </w:r>
    </w:p>
    <w:p w14:paraId="31D91446" w14:textId="6DF8668C" w:rsidR="000F08E1" w:rsidRDefault="000F08E1" w:rsidP="000F08E1">
      <w:pPr>
        <w:pStyle w:val="ListParagraph"/>
        <w:numPr>
          <w:ilvl w:val="1"/>
          <w:numId w:val="2"/>
        </w:numPr>
      </w:pPr>
      <w:r>
        <w:t>1 figure, full community Shannon diversity</w:t>
      </w:r>
      <w:r w:rsidR="006043F0">
        <w:t xml:space="preserve"> [MAIN]</w:t>
      </w:r>
    </w:p>
    <w:p w14:paraId="3D35E845" w14:textId="41AA9F7E" w:rsidR="000F08E1" w:rsidRDefault="000F08E1" w:rsidP="000F08E1">
      <w:pPr>
        <w:pStyle w:val="ListParagraph"/>
        <w:numPr>
          <w:ilvl w:val="2"/>
          <w:numId w:val="2"/>
        </w:numPr>
      </w:pPr>
      <w:r>
        <w:t>2 tables, ANOVA and post-hoc [2 SUP]</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532B4895" w:rsidR="00CB6CC2" w:rsidRDefault="000F08E1" w:rsidP="00C24907">
      <w:pPr>
        <w:pStyle w:val="ListParagraph"/>
        <w:numPr>
          <w:ilvl w:val="1"/>
          <w:numId w:val="2"/>
        </w:numPr>
      </w:pPr>
      <w:r>
        <w:t xml:space="preserve">1 Figure with 6 </w:t>
      </w:r>
      <w:proofErr w:type="spellStart"/>
      <w:r>
        <w:t>pannels</w:t>
      </w:r>
      <w:proofErr w:type="spellEnd"/>
      <w:r>
        <w:t xml:space="preserve">: full rhizosphere ordination + </w:t>
      </w:r>
      <w:r w:rsidR="00CB6CC2">
        <w:t xml:space="preserve">Neutral </w:t>
      </w:r>
      <w:r w:rsidR="001A424B">
        <w:t xml:space="preserve">model fits </w:t>
      </w:r>
      <w:r>
        <w:t>+ above-expected rhizosphere ordination re-plotting</w:t>
      </w:r>
      <w:r w:rsidR="006043F0">
        <w:t xml:space="preserve"> [MAIN]</w:t>
      </w:r>
    </w:p>
    <w:p w14:paraId="7A9E7950" w14:textId="6B2BBB10" w:rsidR="000F08E1" w:rsidRDefault="000F08E1" w:rsidP="000F08E1">
      <w:pPr>
        <w:pStyle w:val="ListParagraph"/>
        <w:numPr>
          <w:ilvl w:val="2"/>
          <w:numId w:val="2"/>
        </w:numPr>
      </w:pPr>
      <w:r>
        <w:t>2 tables, PERMANOVA table and pairwise comparisons [2 SUP]</w:t>
      </w:r>
    </w:p>
    <w:p w14:paraId="0547BE41" w14:textId="0DBC632E" w:rsidR="001346CB" w:rsidRDefault="000F08E1" w:rsidP="001346CB">
      <w:pPr>
        <w:pStyle w:val="ListParagraph"/>
        <w:numPr>
          <w:ilvl w:val="2"/>
          <w:numId w:val="2"/>
        </w:numPr>
      </w:pPr>
      <w:r>
        <w:t xml:space="preserve">1 table, 100 </w:t>
      </w:r>
      <w:r w:rsidR="001346CB">
        <w:t>PERMANOVA</w:t>
      </w:r>
      <w:r>
        <w:t>s</w:t>
      </w:r>
      <w:r w:rsidR="001346CB">
        <w:t xml:space="preserve"> bootstrapping to Check artifacts</w:t>
      </w:r>
      <w:r>
        <w:t xml:space="preserve"> [SUP]</w:t>
      </w:r>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00188E99" w14:textId="6538BC94" w:rsidR="003E5A89" w:rsidRDefault="003E5A89" w:rsidP="003E5A89">
      <w:pPr>
        <w:pStyle w:val="ListParagraph"/>
        <w:numPr>
          <w:ilvl w:val="2"/>
          <w:numId w:val="2"/>
        </w:numPr>
      </w:pPr>
      <w:r>
        <w:t xml:space="preserve">1 figure with 2 </w:t>
      </w:r>
      <w:proofErr w:type="spellStart"/>
      <w:r>
        <w:t>pannels</w:t>
      </w:r>
      <w:proofErr w:type="spellEnd"/>
      <w:r>
        <w:t>, has complex matrix of heat trees</w:t>
      </w:r>
      <w:r w:rsidR="006043F0">
        <w:t xml:space="preserve"> [MAIN]</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3E8C6DCC" w14:textId="647FAC78" w:rsidR="006043F0" w:rsidRDefault="006043F0" w:rsidP="006043F0">
      <w:pPr>
        <w:pStyle w:val="ListParagraph"/>
        <w:numPr>
          <w:ilvl w:val="2"/>
          <w:numId w:val="2"/>
        </w:numPr>
      </w:pPr>
      <w:r>
        <w:t xml:space="preserve">1 </w:t>
      </w:r>
      <w:r w:rsidR="00DB7F98">
        <w:t>f</w:t>
      </w:r>
      <w:r>
        <w:t xml:space="preserve">igure with 6 </w:t>
      </w:r>
      <w:proofErr w:type="spellStart"/>
      <w:r>
        <w:t>pannels</w:t>
      </w:r>
      <w:proofErr w:type="spellEnd"/>
      <w:r>
        <w:t xml:space="preserve"> (observed, Shannon and </w:t>
      </w:r>
      <w:proofErr w:type="spellStart"/>
      <w:r>
        <w:t>simpson</w:t>
      </w:r>
      <w:proofErr w:type="spellEnd"/>
      <w:r>
        <w:t xml:space="preserve"> </w:t>
      </w:r>
      <w:r w:rsidR="00DB7F98">
        <w:t xml:space="preserve">diversity </w:t>
      </w:r>
      <w:r>
        <w:t>at Family level for BO and AT) [MAIN]</w:t>
      </w:r>
    </w:p>
    <w:p w14:paraId="4ED3F406" w14:textId="5E6476D4" w:rsidR="00DB7F98" w:rsidRDefault="00DB7F98" w:rsidP="00DB7F98">
      <w:pPr>
        <w:pStyle w:val="ListParagraph"/>
        <w:numPr>
          <w:ilvl w:val="2"/>
          <w:numId w:val="2"/>
        </w:numPr>
      </w:pPr>
      <w:r>
        <w:t xml:space="preserve">2 figures with 6 </w:t>
      </w:r>
      <w:proofErr w:type="spellStart"/>
      <w:r>
        <w:t>pannels</w:t>
      </w:r>
      <w:proofErr w:type="spellEnd"/>
      <w:r>
        <w:t xml:space="preserve"> each (observed, Shannon and </w:t>
      </w:r>
      <w:proofErr w:type="spellStart"/>
      <w:r>
        <w:t>simpson</w:t>
      </w:r>
      <w:proofErr w:type="spellEnd"/>
      <w:r>
        <w:t xml:space="preserve"> </w:t>
      </w:r>
      <w:proofErr w:type="spellStart"/>
      <w:r>
        <w:t>diversty</w:t>
      </w:r>
      <w:proofErr w:type="spellEnd"/>
      <w:r>
        <w:t xml:space="preserve"> at Family level for BO and AT) [2 </w:t>
      </w:r>
      <w:r w:rsidR="00540BFB">
        <w:t>SUP</w:t>
      </w:r>
      <w:r>
        <w:t>]</w:t>
      </w:r>
    </w:p>
    <w:p w14:paraId="7B44320E" w14:textId="4001D17B" w:rsidR="001A424B" w:rsidRDefault="001A424B" w:rsidP="00C24907">
      <w:pPr>
        <w:pStyle w:val="ListParagraph"/>
        <w:numPr>
          <w:ilvl w:val="0"/>
          <w:numId w:val="2"/>
        </w:numPr>
      </w:pPr>
      <w:r>
        <w:t xml:space="preserve">Random forest </w:t>
      </w:r>
      <w:r w:rsidR="00540BFB">
        <w:t>(</w:t>
      </w:r>
      <w:r>
        <w:t xml:space="preserve">show </w:t>
      </w:r>
      <w:r w:rsidR="001346CB">
        <w:t>ASVs that matter on prediction</w:t>
      </w:r>
      <w:r>
        <w:t>)</w:t>
      </w:r>
    </w:p>
    <w:p w14:paraId="20CE3620" w14:textId="18F88F25" w:rsidR="00540BFB" w:rsidRDefault="00540BFB" w:rsidP="00540BFB">
      <w:pPr>
        <w:pStyle w:val="ListParagraph"/>
        <w:numPr>
          <w:ilvl w:val="1"/>
          <w:numId w:val="2"/>
        </w:numPr>
      </w:pPr>
      <w:r>
        <w:t>1 Figure with 4 panels, ASV abundance per treatment [MAIN or SUP?]</w:t>
      </w:r>
    </w:p>
    <w:p w14:paraId="4E64B4D4" w14:textId="37CA1D74" w:rsidR="00540BFB" w:rsidRDefault="00540BFB" w:rsidP="00540BFB">
      <w:pPr>
        <w:pStyle w:val="ListParagraph"/>
        <w:numPr>
          <w:ilvl w:val="1"/>
          <w:numId w:val="2"/>
        </w:numPr>
      </w:pPr>
      <w:r>
        <w:t>3 tables: sample size + precision + kappa, confusion matrix, ASV taxonomies [3 SUP]</w:t>
      </w:r>
    </w:p>
    <w:p w14:paraId="58E532CA" w14:textId="46BE3090" w:rsidR="001A424B" w:rsidRDefault="001A424B" w:rsidP="00C24907">
      <w:pPr>
        <w:pStyle w:val="ListParagraph"/>
        <w:numPr>
          <w:ilvl w:val="0"/>
          <w:numId w:val="2"/>
        </w:numPr>
      </w:pPr>
      <w:r>
        <w:lastRenderedPageBreak/>
        <w:t>Network analysis (describe networks, ASVs with importance tags,</w:t>
      </w:r>
      <w:r w:rsidR="00742EDF">
        <w:t xml:space="preserve"> </w:t>
      </w:r>
      <w:r>
        <w:t>Leave module discussion on supplementary</w:t>
      </w:r>
      <w:r w:rsidR="00540BFB">
        <w:t xml:space="preserve"> text</w:t>
      </w:r>
      <w:r>
        <w:t>)</w:t>
      </w:r>
    </w:p>
    <w:p w14:paraId="0959D144" w14:textId="1BF3422E" w:rsidR="00540BFB" w:rsidRDefault="00540BFB" w:rsidP="00540BFB">
      <w:pPr>
        <w:pStyle w:val="ListParagraph"/>
        <w:numPr>
          <w:ilvl w:val="1"/>
          <w:numId w:val="2"/>
        </w:numPr>
      </w:pPr>
      <w:r>
        <w:t xml:space="preserve">1 figure with 4 </w:t>
      </w:r>
      <w:r w:rsidR="001E0973">
        <w:t>panels</w:t>
      </w:r>
      <w:r>
        <w:t xml:space="preserve"> showing the </w:t>
      </w:r>
      <w:r w:rsidR="00871809">
        <w:t>networks</w:t>
      </w:r>
      <w:r>
        <w:t xml:space="preserve"> [MAIN or SUP?]</w:t>
      </w:r>
    </w:p>
    <w:p w14:paraId="2F909984" w14:textId="1AD4148E" w:rsidR="006C7FC6" w:rsidRDefault="006C7FC6" w:rsidP="00540BFB">
      <w:pPr>
        <w:pStyle w:val="ListParagraph"/>
        <w:numPr>
          <w:ilvl w:val="1"/>
          <w:numId w:val="2"/>
        </w:numPr>
      </w:pPr>
      <w:r>
        <w:t>1 table showing differences to 1000 random networks [SUP]</w:t>
      </w:r>
    </w:p>
    <w:p w14:paraId="2A7D24E9" w14:textId="27A2E74F" w:rsidR="006C7FC6" w:rsidRDefault="006C7FC6" w:rsidP="00540BFB">
      <w:pPr>
        <w:pStyle w:val="ListParagraph"/>
        <w:numPr>
          <w:ilvl w:val="1"/>
          <w:numId w:val="2"/>
        </w:numPr>
      </w:pPr>
      <w:r>
        <w:t>1 figure showing PCA of network metrics [SUP]</w:t>
      </w:r>
    </w:p>
    <w:p w14:paraId="552548CD" w14:textId="54DABBA2" w:rsidR="006C7FC6" w:rsidRDefault="006C7FC6" w:rsidP="00540BFB">
      <w:pPr>
        <w:pStyle w:val="ListParagraph"/>
        <w:numPr>
          <w:ilvl w:val="1"/>
          <w:numId w:val="2"/>
        </w:numPr>
      </w:pPr>
      <w:r>
        <w:t xml:space="preserve">1 figure with 4 </w:t>
      </w:r>
      <w:r w:rsidR="001E0973">
        <w:t>panels</w:t>
      </w:r>
      <w:r>
        <w:t xml:space="preserve"> showing module correlation to metadata [SUP]</w:t>
      </w:r>
    </w:p>
    <w:p w14:paraId="39F30E3C" w14:textId="4CF78A4B" w:rsidR="00540BFB" w:rsidRDefault="00540BFB" w:rsidP="00540BFB">
      <w:pPr>
        <w:pStyle w:val="ListParagraph"/>
        <w:numPr>
          <w:ilvl w:val="0"/>
          <w:numId w:val="2"/>
        </w:numPr>
      </w:pPr>
      <w:r>
        <w:t xml:space="preserve">Differential </w:t>
      </w:r>
      <w:r w:rsidR="001E0973">
        <w:t>abundance</w:t>
      </w:r>
      <w:r>
        <w:t xml:space="preserve"> (keep </w:t>
      </w:r>
      <w:r w:rsidRPr="00DB43D8">
        <w:rPr>
          <w:i/>
        </w:rPr>
        <w:t>very</w:t>
      </w:r>
      <w:r>
        <w:t xml:space="preserve"> short)</w:t>
      </w:r>
    </w:p>
    <w:p w14:paraId="3C75F1FB" w14:textId="77777777" w:rsidR="00540BFB" w:rsidRDefault="00540BFB" w:rsidP="00540BFB">
      <w:pPr>
        <w:pStyle w:val="ListParagraph"/>
        <w:numPr>
          <w:ilvl w:val="1"/>
          <w:numId w:val="2"/>
        </w:numPr>
      </w:pPr>
      <w:r>
        <w:t xml:space="preserve">1 Fig, bi-plot </w:t>
      </w:r>
      <w:proofErr w:type="spellStart"/>
      <w:r>
        <w:t>heatmap</w:t>
      </w:r>
      <w:proofErr w:type="spellEnd"/>
      <w:r>
        <w:t xml:space="preserve"> [SUP or MAIN?]</w:t>
      </w:r>
    </w:p>
    <w:p w14:paraId="27837087" w14:textId="4B6A2C79" w:rsidR="001A424B" w:rsidRDefault="001A424B" w:rsidP="00C24907">
      <w:pPr>
        <w:pStyle w:val="ListParagraph"/>
        <w:numPr>
          <w:ilvl w:val="0"/>
          <w:numId w:val="2"/>
        </w:numPr>
      </w:pPr>
      <w:r>
        <w:t xml:space="preserve">Fisher Summary (describe figure, highlight </w:t>
      </w:r>
      <w:proofErr w:type="spellStart"/>
      <w:r>
        <w:t>comamonadaceae</w:t>
      </w:r>
      <w:proofErr w:type="spellEnd"/>
      <w:r>
        <w:t>)</w:t>
      </w:r>
    </w:p>
    <w:p w14:paraId="7E5F01BC" w14:textId="7363C372" w:rsidR="00563373" w:rsidRDefault="00563373" w:rsidP="00563373">
      <w:pPr>
        <w:pStyle w:val="ListParagraph"/>
        <w:numPr>
          <w:ilvl w:val="1"/>
          <w:numId w:val="2"/>
        </w:numPr>
      </w:pPr>
      <w:r>
        <w:t xml:space="preserve">1 figure with 4 </w:t>
      </w:r>
      <w:proofErr w:type="spellStart"/>
      <w:r>
        <w:t>pannels</w:t>
      </w:r>
      <w:proofErr w:type="spellEnd"/>
      <w:r>
        <w:t>, showing fisher results on tree</w:t>
      </w:r>
    </w:p>
    <w:p w14:paraId="01DCF752" w14:textId="729DDD83" w:rsidR="001A424B" w:rsidRDefault="00D745B4">
      <w:pPr>
        <w:rPr>
          <w:b/>
        </w:rPr>
      </w:pPr>
      <w:r w:rsidRPr="00D745B4">
        <w:rPr>
          <w:b/>
        </w:rPr>
        <w:t>Discussion</w:t>
      </w:r>
    </w:p>
    <w:p w14:paraId="0BB272E5" w14:textId="1E3C58A0" w:rsidR="00CF0036" w:rsidRPr="00CF0036" w:rsidRDefault="00CF0036">
      <w:pPr>
        <w:rPr>
          <w:i/>
        </w:rPr>
      </w:pPr>
      <w:r>
        <w:rPr>
          <w:i/>
        </w:rPr>
        <w:t xml:space="preserve">Methyl </w:t>
      </w:r>
      <w:proofErr w:type="spellStart"/>
      <w:r>
        <w:rPr>
          <w:i/>
        </w:rPr>
        <w:t>Jasmonate</w:t>
      </w:r>
      <w:proofErr w:type="spellEnd"/>
      <w:r>
        <w:rPr>
          <w:i/>
        </w:rPr>
        <w:t xml:space="preserve"> triggers plant defense</w:t>
      </w:r>
    </w:p>
    <w:p w14:paraId="58631177" w14:textId="7300B976" w:rsidR="00332CA8" w:rsidRPr="00332CA8" w:rsidRDefault="00332CA8" w:rsidP="00332CA8">
      <w:pPr>
        <w:pStyle w:val="ListParagraph"/>
        <w:numPr>
          <w:ilvl w:val="0"/>
          <w:numId w:val="8"/>
        </w:numPr>
      </w:pPr>
      <w:r w:rsidRPr="00332CA8">
        <w:t>Validate Experimental approach</w:t>
      </w:r>
    </w:p>
    <w:p w14:paraId="01461D72" w14:textId="79E452DC" w:rsidR="00332CA8" w:rsidRDefault="00332CA8" w:rsidP="00332CA8">
      <w:pPr>
        <w:pStyle w:val="ListParagraph"/>
        <w:numPr>
          <w:ilvl w:val="1"/>
          <w:numId w:val="8"/>
        </w:numPr>
      </w:pPr>
      <w:proofErr w:type="spellStart"/>
      <w:r w:rsidRPr="00332CA8">
        <w:t>MeJA</w:t>
      </w:r>
      <w:proofErr w:type="spellEnd"/>
      <w:r w:rsidRPr="00332CA8">
        <w:t xml:space="preserve"> impacts the microbial community similarly to Oral Secretion, thus </w:t>
      </w:r>
      <w:proofErr w:type="spellStart"/>
      <w:r w:rsidRPr="00332CA8">
        <w:t>MeJA</w:t>
      </w:r>
      <w:proofErr w:type="spellEnd"/>
      <w:r w:rsidRPr="00332CA8">
        <w:t xml:space="preserve"> can be used in place of real insects</w:t>
      </w:r>
    </w:p>
    <w:p w14:paraId="53E0CEA0" w14:textId="419F4B26" w:rsidR="001F10EE" w:rsidRPr="00332CA8" w:rsidRDefault="001F10EE" w:rsidP="00332CA8">
      <w:pPr>
        <w:pStyle w:val="ListParagraph"/>
        <w:numPr>
          <w:ilvl w:val="1"/>
          <w:numId w:val="8"/>
        </w:numPr>
      </w:pPr>
      <w:r>
        <w:t xml:space="preserve">Show methodological variation on </w:t>
      </w:r>
      <w:proofErr w:type="spellStart"/>
      <w:r>
        <w:t>MeJA</w:t>
      </w:r>
      <w:proofErr w:type="spellEnd"/>
      <w:r>
        <w:t xml:space="preserve"> applications (foliar spray and sealed chamber)</w:t>
      </w:r>
    </w:p>
    <w:p w14:paraId="11270510" w14:textId="0C20C23A" w:rsidR="00CF0036" w:rsidRPr="00CF0036" w:rsidRDefault="00CF0036" w:rsidP="00CF0036">
      <w:pPr>
        <w:rPr>
          <w:i/>
        </w:rPr>
      </w:pPr>
      <w:r w:rsidRPr="00CF0036">
        <w:rPr>
          <w:i/>
        </w:rPr>
        <w:t xml:space="preserve">Stress treatments were subtle on the structure of the full community but clear on the taxa </w:t>
      </w:r>
      <w:proofErr w:type="spellStart"/>
      <w:r w:rsidRPr="00CF0036">
        <w:rPr>
          <w:i/>
        </w:rPr>
        <w:t>occuring</w:t>
      </w:r>
      <w:proofErr w:type="spellEnd"/>
      <w:r w:rsidRPr="00CF0036">
        <w:rPr>
          <w:i/>
        </w:rPr>
        <w:t xml:space="preserve"> above </w:t>
      </w:r>
      <w:proofErr w:type="spellStart"/>
      <w:r w:rsidRPr="00CF0036">
        <w:rPr>
          <w:i/>
        </w:rPr>
        <w:t>neutraility</w:t>
      </w:r>
      <w:proofErr w:type="spellEnd"/>
    </w:p>
    <w:p w14:paraId="46AA7670" w14:textId="616C8880" w:rsidR="00D745B4" w:rsidRDefault="00332CA8" w:rsidP="007F5C77">
      <w:pPr>
        <w:pStyle w:val="ListParagraph"/>
        <w:numPr>
          <w:ilvl w:val="0"/>
          <w:numId w:val="8"/>
        </w:numPr>
      </w:pPr>
      <w:r w:rsidRPr="00CB0AC1">
        <w:t xml:space="preserve">Advantages Methodological approach </w:t>
      </w:r>
      <w:r w:rsidR="001F10EE" w:rsidRPr="001F10EE">
        <w:t>on neutral models</w:t>
      </w:r>
    </w:p>
    <w:p w14:paraId="3161920E" w14:textId="3ED0307C" w:rsidR="001F10EE" w:rsidRPr="00CB0AC1" w:rsidRDefault="001F10EE" w:rsidP="001F10EE">
      <w:pPr>
        <w:pStyle w:val="ListParagraph"/>
        <w:numPr>
          <w:ilvl w:val="1"/>
          <w:numId w:val="8"/>
        </w:numPr>
      </w:pPr>
      <w:r w:rsidRPr="00332CA8">
        <w:t>Compare base alpha and beta diversity to other references</w:t>
      </w:r>
    </w:p>
    <w:p w14:paraId="148E7451" w14:textId="3BA581AB" w:rsidR="00D745B4" w:rsidRPr="00CB0AC1" w:rsidRDefault="00D745B4" w:rsidP="007F5C77">
      <w:pPr>
        <w:pStyle w:val="ListParagraph"/>
        <w:numPr>
          <w:ilvl w:val="1"/>
          <w:numId w:val="8"/>
        </w:numPr>
      </w:pPr>
      <w:r w:rsidRPr="00CB0AC1">
        <w:t xml:space="preserve">the neutral </w:t>
      </w:r>
      <w:proofErr w:type="spellStart"/>
      <w:r w:rsidRPr="00CB0AC1">
        <w:t>spliting</w:t>
      </w:r>
      <w:proofErr w:type="spellEnd"/>
      <w:r w:rsidRPr="00CB0AC1">
        <w:t>-and-joining can help see subtle treatment effects ;</w:t>
      </w:r>
    </w:p>
    <w:p w14:paraId="40026C3E" w14:textId="576C565C" w:rsidR="00D745B4" w:rsidRDefault="00D745B4" w:rsidP="007F5C77">
      <w:pPr>
        <w:pStyle w:val="ListParagraph"/>
        <w:numPr>
          <w:ilvl w:val="1"/>
          <w:numId w:val="8"/>
        </w:numPr>
      </w:pPr>
      <w:r w:rsidRPr="00CB0AC1">
        <w:t xml:space="preserve">the neutral tree can help locate a diversity hotspot (mention </w:t>
      </w:r>
      <w:proofErr w:type="spellStart"/>
      <w:r w:rsidRPr="00CB0AC1">
        <w:t>rhizobiales</w:t>
      </w:r>
      <w:proofErr w:type="spellEnd"/>
      <w:r w:rsidRPr="00CB0AC1">
        <w:t xml:space="preserve"> but limit discussion)</w:t>
      </w:r>
    </w:p>
    <w:p w14:paraId="35D667CE" w14:textId="77777777" w:rsidR="00CF0036" w:rsidRDefault="00CF0036" w:rsidP="00CF0036">
      <w:pPr>
        <w:rPr>
          <w:i/>
        </w:rPr>
      </w:pPr>
      <w:r w:rsidRPr="00CF0036">
        <w:rPr>
          <w:i/>
        </w:rPr>
        <w:t>“Fishing” with Fisher: 1 out of 1.111 taxa highlighted by 3 different methods</w:t>
      </w:r>
    </w:p>
    <w:p w14:paraId="381101CC" w14:textId="1C77ADD8" w:rsidR="00D745B4" w:rsidRDefault="00CF0036" w:rsidP="007F5C77">
      <w:pPr>
        <w:pStyle w:val="ListParagraph"/>
        <w:numPr>
          <w:ilvl w:val="1"/>
          <w:numId w:val="8"/>
        </w:numPr>
      </w:pPr>
      <w:r>
        <w:t>Show how the excess of information</w:t>
      </w:r>
      <w:r w:rsidR="00D87E91">
        <w:t xml:space="preserve"> complicates analysis</w:t>
      </w:r>
    </w:p>
    <w:p w14:paraId="66711D23" w14:textId="7616116F" w:rsidR="00D87E91" w:rsidRDefault="00D87E91" w:rsidP="007F5C77">
      <w:pPr>
        <w:pStyle w:val="ListParagraph"/>
        <w:numPr>
          <w:ilvl w:val="1"/>
          <w:numId w:val="8"/>
        </w:numPr>
      </w:pPr>
      <w:r>
        <w:t>Show that after using several methods we still have a complex dataset</w:t>
      </w:r>
    </w:p>
    <w:p w14:paraId="310DC892" w14:textId="77777777" w:rsidR="00CF0036" w:rsidRDefault="00CF0036" w:rsidP="00CF0036">
      <w:pPr>
        <w:pStyle w:val="ListParagraph"/>
        <w:numPr>
          <w:ilvl w:val="1"/>
          <w:numId w:val="8"/>
        </w:numPr>
      </w:pPr>
      <w:r w:rsidRPr="00CB0AC1">
        <w:t>the fisher test in a heat tree helps summarizing findings (approach to data deluge)</w:t>
      </w:r>
    </w:p>
    <w:p w14:paraId="5D1A6E34" w14:textId="77777777" w:rsidR="00CF0036" w:rsidRDefault="00CF0036" w:rsidP="00D87E91">
      <w:pPr>
        <w:pStyle w:val="ListParagraph"/>
        <w:ind w:left="1440"/>
      </w:pPr>
    </w:p>
    <w:p w14:paraId="50C7AA1F" w14:textId="77777777" w:rsidR="00D87E91" w:rsidRDefault="00D87E91" w:rsidP="00D87E91">
      <w:pPr>
        <w:rPr>
          <w:bCs/>
          <w:i/>
          <w:iCs/>
        </w:rPr>
      </w:pPr>
      <w:r w:rsidRPr="00F7729C">
        <w:rPr>
          <w:bCs/>
          <w:i/>
          <w:iCs/>
        </w:rPr>
        <w:t xml:space="preserve">Family </w:t>
      </w:r>
      <w:proofErr w:type="spellStart"/>
      <w:r>
        <w:rPr>
          <w:bCs/>
          <w:i/>
          <w:iCs/>
        </w:rPr>
        <w:t>C</w:t>
      </w:r>
      <w:r w:rsidRPr="00F7729C">
        <w:rPr>
          <w:bCs/>
          <w:i/>
          <w:iCs/>
        </w:rPr>
        <w:t>ommonadaceae</w:t>
      </w:r>
      <w:proofErr w:type="spellEnd"/>
      <w:r w:rsidRPr="00F7729C">
        <w:rPr>
          <w:bCs/>
          <w:i/>
          <w:iCs/>
        </w:rPr>
        <w:t xml:space="preserve"> </w:t>
      </w:r>
      <w:r>
        <w:rPr>
          <w:bCs/>
          <w:i/>
          <w:iCs/>
        </w:rPr>
        <w:t>was</w:t>
      </w:r>
      <w:r w:rsidRPr="00F7729C">
        <w:rPr>
          <w:bCs/>
          <w:i/>
          <w:iCs/>
        </w:rPr>
        <w:t xml:space="preserve"> relevant across treatments, plant species, sampl</w:t>
      </w:r>
      <w:r>
        <w:rPr>
          <w:bCs/>
          <w:i/>
          <w:iCs/>
        </w:rPr>
        <w:t>e types, and analysis methods</w:t>
      </w:r>
    </w:p>
    <w:p w14:paraId="7DDDD661" w14:textId="77777777" w:rsidR="00CF0036" w:rsidRDefault="00CF0036" w:rsidP="00CF0036">
      <w:pPr>
        <w:pStyle w:val="ListParagraph"/>
        <w:numPr>
          <w:ilvl w:val="1"/>
          <w:numId w:val="8"/>
        </w:numPr>
      </w:pPr>
      <w:r w:rsidRPr="00CB0AC1">
        <w:t xml:space="preserve">show that </w:t>
      </w:r>
      <w:proofErr w:type="spellStart"/>
      <w:r w:rsidRPr="00CB0AC1">
        <w:t>comamonadaceae</w:t>
      </w:r>
      <w:proofErr w:type="spellEnd"/>
      <w:r w:rsidRPr="00CB0AC1">
        <w:t xml:space="preserve"> was highlighted independently in both approaches</w:t>
      </w:r>
    </w:p>
    <w:p w14:paraId="4DD4EE1C" w14:textId="5929528D" w:rsidR="00CB0AC1" w:rsidRPr="00CB0AC1" w:rsidRDefault="00CB0AC1" w:rsidP="007F5C77">
      <w:pPr>
        <w:pStyle w:val="ListParagraph"/>
        <w:numPr>
          <w:ilvl w:val="1"/>
          <w:numId w:val="8"/>
        </w:numPr>
      </w:pPr>
      <w:r w:rsidRPr="00CB0AC1">
        <w:t>Show how common they are on the roots</w:t>
      </w:r>
    </w:p>
    <w:p w14:paraId="17E8CDBC" w14:textId="3075998D" w:rsidR="00CB0AC1" w:rsidRPr="00CB0AC1" w:rsidRDefault="00CB0AC1" w:rsidP="007F5C77">
      <w:pPr>
        <w:pStyle w:val="ListParagraph"/>
        <w:numPr>
          <w:ilvl w:val="1"/>
          <w:numId w:val="8"/>
        </w:numPr>
      </w:pPr>
      <w:r w:rsidRPr="00CB0AC1">
        <w:t>Show how common they are in the insect gut</w:t>
      </w:r>
    </w:p>
    <w:p w14:paraId="785D5AE9" w14:textId="10EF14A7" w:rsidR="00CB0AC1" w:rsidRPr="00CB0AC1" w:rsidRDefault="00CB0AC1" w:rsidP="007F5C77">
      <w:pPr>
        <w:pStyle w:val="ListParagraph"/>
        <w:numPr>
          <w:ilvl w:val="1"/>
          <w:numId w:val="8"/>
        </w:numPr>
      </w:pPr>
      <w:r w:rsidRPr="00CB0AC1">
        <w:t xml:space="preserve">Fit them in the </w:t>
      </w:r>
      <w:proofErr w:type="spellStart"/>
      <w:r w:rsidRPr="00CB0AC1">
        <w:t>holobiont</w:t>
      </w:r>
      <w:proofErr w:type="spellEnd"/>
      <w:r w:rsidRPr="00CB0AC1">
        <w:t xml:space="preserve"> </w:t>
      </w:r>
      <w:r w:rsidR="001B0F87" w:rsidRPr="00CB0AC1">
        <w:t>approach</w:t>
      </w:r>
      <w:r w:rsidR="001B0F87">
        <w:t xml:space="preserve"> (insects do more than giving a ride to </w:t>
      </w:r>
      <w:proofErr w:type="spellStart"/>
      <w:r w:rsidR="001B0F87">
        <w:t>Bac</w:t>
      </w:r>
      <w:proofErr w:type="spellEnd"/>
      <w:r w:rsidR="001B0F87">
        <w:t>)</w:t>
      </w:r>
    </w:p>
    <w:p w14:paraId="0AA739E3" w14:textId="77777777" w:rsidR="00CB0AC1" w:rsidRPr="00CB0AC1" w:rsidRDefault="00D745B4" w:rsidP="007F5C77">
      <w:r w:rsidRPr="00CB0AC1">
        <w:lastRenderedPageBreak/>
        <w:t xml:space="preserve">CONCLUSION: </w:t>
      </w:r>
    </w:p>
    <w:p w14:paraId="3B0D2530" w14:textId="4C6462C0" w:rsidR="00D745B4" w:rsidRPr="00CB0AC1" w:rsidRDefault="00D745B4" w:rsidP="007F5C77">
      <w:pPr>
        <w:pStyle w:val="ListParagraph"/>
        <w:numPr>
          <w:ilvl w:val="1"/>
          <w:numId w:val="8"/>
        </w:numPr>
      </w:pPr>
      <w:proofErr w:type="spellStart"/>
      <w:r w:rsidRPr="00CB0AC1">
        <w:t>Comamonadaceae</w:t>
      </w:r>
      <w:proofErr w:type="spellEnd"/>
      <w:r w:rsidRPr="00CB0AC1">
        <w:t xml:space="preserve"> are important in insect-plant interactions</w:t>
      </w:r>
    </w:p>
    <w:p w14:paraId="6DEFB95D" w14:textId="502AF422" w:rsidR="007F5C77" w:rsidRDefault="007F5C77">
      <w:pPr>
        <w:rPr>
          <w:b/>
        </w:rPr>
      </w:pPr>
      <w:r>
        <w:rPr>
          <w:b/>
        </w:rPr>
        <w:br w:type="page"/>
      </w:r>
    </w:p>
    <w:p w14:paraId="45BF727D" w14:textId="77777777" w:rsidR="00AE4D4F" w:rsidRDefault="00AE4D4F">
      <w:r>
        <w:lastRenderedPageBreak/>
        <w:t>Glossary and abbreviations</w:t>
      </w:r>
    </w:p>
    <w:p w14:paraId="182FADF3" w14:textId="2F53C1A2" w:rsidR="002A578F" w:rsidRDefault="002A578F">
      <w:r>
        <w:t>Treatments:</w:t>
      </w:r>
    </w:p>
    <w:p w14:paraId="2A4535A7" w14:textId="65BDA1E5" w:rsidR="002A578F" w:rsidRDefault="002A578F" w:rsidP="002A578F">
      <w:pPr>
        <w:pStyle w:val="ListParagraph"/>
        <w:numPr>
          <w:ilvl w:val="0"/>
          <w:numId w:val="3"/>
        </w:numPr>
      </w:pPr>
      <w:r>
        <w:t>Control</w:t>
      </w:r>
    </w:p>
    <w:p w14:paraId="4BC9AF02" w14:textId="77777777" w:rsidR="002A578F" w:rsidRDefault="00AE4D4F" w:rsidP="002A578F">
      <w:pPr>
        <w:pStyle w:val="ListParagraph"/>
        <w:numPr>
          <w:ilvl w:val="0"/>
          <w:numId w:val="3"/>
        </w:numPr>
      </w:pPr>
      <w:proofErr w:type="spellStart"/>
      <w:r>
        <w:t>MeJA</w:t>
      </w:r>
      <w:proofErr w:type="spellEnd"/>
      <w:r>
        <w:t xml:space="preserve"> 0.1mM</w:t>
      </w:r>
    </w:p>
    <w:p w14:paraId="7AC7AAB9" w14:textId="009AD4DF" w:rsidR="002A578F" w:rsidRDefault="00D82BC1" w:rsidP="002A578F">
      <w:pPr>
        <w:pStyle w:val="ListParagraph"/>
        <w:numPr>
          <w:ilvl w:val="0"/>
          <w:numId w:val="3"/>
        </w:numPr>
      </w:pPr>
      <w:proofErr w:type="spellStart"/>
      <w:r>
        <w:t>MeJA</w:t>
      </w:r>
      <w:proofErr w:type="spellEnd"/>
      <w:r>
        <w:t xml:space="preserve"> 1.0</w:t>
      </w:r>
      <w:r w:rsidR="002A578F">
        <w:t xml:space="preserve">mM </w:t>
      </w:r>
    </w:p>
    <w:p w14:paraId="7968EB0F" w14:textId="63C859F3" w:rsidR="002A578F" w:rsidRDefault="002A578F" w:rsidP="002A578F">
      <w:pPr>
        <w:pStyle w:val="ListParagraph"/>
        <w:numPr>
          <w:ilvl w:val="0"/>
          <w:numId w:val="3"/>
        </w:numPr>
      </w:pPr>
      <w:r w:rsidRPr="002A578F">
        <w:rPr>
          <w:i/>
        </w:rPr>
        <w:t xml:space="preserve">P. </w:t>
      </w:r>
      <w:proofErr w:type="spellStart"/>
      <w:r w:rsidRPr="002A578F">
        <w:rPr>
          <w:i/>
        </w:rPr>
        <w:t>brassicae</w:t>
      </w:r>
      <w:proofErr w:type="spellEnd"/>
      <w:r>
        <w:t xml:space="preserve"> OS</w:t>
      </w:r>
    </w:p>
    <w:p w14:paraId="6C2B9E46" w14:textId="768AD673" w:rsidR="002A578F" w:rsidRDefault="002A578F" w:rsidP="002A578F">
      <w:r>
        <w:t xml:space="preserve">Species: </w:t>
      </w:r>
    </w:p>
    <w:p w14:paraId="36FE1748" w14:textId="58D539D2" w:rsidR="002A578F" w:rsidRPr="002A578F" w:rsidRDefault="002F6BDF" w:rsidP="002A578F">
      <w:pPr>
        <w:pStyle w:val="ListParagraph"/>
        <w:numPr>
          <w:ilvl w:val="0"/>
          <w:numId w:val="4"/>
        </w:numPr>
        <w:rPr>
          <w:i/>
        </w:rPr>
      </w:pPr>
      <w:proofErr w:type="spellStart"/>
      <w:r>
        <w:rPr>
          <w:i/>
        </w:rPr>
        <w:t>A.</w:t>
      </w:r>
      <w:r w:rsidR="002A578F" w:rsidRPr="002A578F">
        <w:rPr>
          <w:i/>
        </w:rPr>
        <w:t>thaliana</w:t>
      </w:r>
      <w:proofErr w:type="spellEnd"/>
    </w:p>
    <w:p w14:paraId="556B7361" w14:textId="2C0A5F27" w:rsidR="002A578F" w:rsidRPr="002A578F" w:rsidRDefault="002F6BDF" w:rsidP="002A578F">
      <w:pPr>
        <w:pStyle w:val="ListParagraph"/>
        <w:numPr>
          <w:ilvl w:val="0"/>
          <w:numId w:val="4"/>
        </w:numPr>
        <w:rPr>
          <w:i/>
        </w:rPr>
      </w:pPr>
      <w:proofErr w:type="spellStart"/>
      <w:r>
        <w:rPr>
          <w:i/>
        </w:rPr>
        <w:t>B.</w:t>
      </w:r>
      <w:r w:rsidR="002A578F" w:rsidRPr="002A578F">
        <w:rPr>
          <w:i/>
        </w:rPr>
        <w:t>oleracea</w:t>
      </w:r>
      <w:bookmarkStart w:id="0" w:name="_GoBack"/>
      <w:bookmarkEnd w:id="0"/>
      <w:proofErr w:type="spellEnd"/>
    </w:p>
    <w:p w14:paraId="4793164E" w14:textId="522B4A6E" w:rsidR="002A578F" w:rsidRDefault="002A578F" w:rsidP="002A578F">
      <w:r>
        <w:t>Plant Compartment:</w:t>
      </w:r>
    </w:p>
    <w:p w14:paraId="0482BF52" w14:textId="3DDAF807" w:rsidR="002A578F" w:rsidRDefault="002A578F" w:rsidP="002A578F">
      <w:pPr>
        <w:pStyle w:val="ListParagraph"/>
        <w:numPr>
          <w:ilvl w:val="0"/>
          <w:numId w:val="6"/>
        </w:numPr>
      </w:pPr>
      <w:r>
        <w:t>Rhizosphere / Rhizospheric communities</w:t>
      </w:r>
    </w:p>
    <w:p w14:paraId="3CEAD0CA" w14:textId="0FB80793" w:rsidR="002A578F" w:rsidRDefault="002A578F" w:rsidP="002A578F">
      <w:pPr>
        <w:pStyle w:val="ListParagraph"/>
        <w:numPr>
          <w:ilvl w:val="0"/>
          <w:numId w:val="6"/>
        </w:numPr>
      </w:pPr>
      <w:r>
        <w:t>Endosphere / Endospheric communities</w:t>
      </w:r>
    </w:p>
    <w:p w14:paraId="7079E7A1" w14:textId="276582E8" w:rsidR="002A578F" w:rsidRDefault="002A578F" w:rsidP="002A578F">
      <w:pPr>
        <w:pStyle w:val="ListParagraph"/>
        <w:numPr>
          <w:ilvl w:val="0"/>
          <w:numId w:val="6"/>
        </w:numPr>
      </w:pPr>
      <w:r>
        <w:t>Rhizosphere samples</w:t>
      </w:r>
    </w:p>
    <w:p w14:paraId="0AE5A7DD" w14:textId="68AA6403" w:rsidR="002A578F" w:rsidRDefault="002A578F" w:rsidP="002A578F">
      <w:pPr>
        <w:pStyle w:val="ListParagraph"/>
        <w:numPr>
          <w:ilvl w:val="0"/>
          <w:numId w:val="6"/>
        </w:numPr>
      </w:pPr>
      <w:r>
        <w:t>Root samples</w:t>
      </w:r>
    </w:p>
    <w:p w14:paraId="4EE73390" w14:textId="77777777" w:rsidR="002A578F" w:rsidRDefault="002A578F" w:rsidP="007F5C77">
      <w:pPr>
        <w:pStyle w:val="ListParagraph"/>
      </w:pPr>
    </w:p>
    <w:p w14:paraId="331ACFCB" w14:textId="58ED7F9B" w:rsidR="00AE4D4F" w:rsidRDefault="00AE4D4F">
      <w:r>
        <w:br w:type="page"/>
      </w:r>
    </w:p>
    <w:p w14:paraId="6379A476" w14:textId="77777777" w:rsidR="005173D1" w:rsidRPr="00F45322" w:rsidRDefault="005173D1"/>
    <w:p w14:paraId="00FB058C" w14:textId="51AD665A" w:rsidR="00DB3D65" w:rsidRDefault="00DB3D65">
      <w:pPr>
        <w:rPr>
          <w:b/>
        </w:rPr>
      </w:pPr>
      <w:r>
        <w:rPr>
          <w:b/>
        </w:rPr>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407BA205"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5" w:history="1">
        <w:r w:rsidR="00676167" w:rsidRPr="00A17B79">
          <w:rPr>
            <w:rStyle w:val="Hyperlink"/>
            <w:bCs/>
          </w:rPr>
          <w:t>https://www.nature.com/articles/s41559-019-1085-x</w:t>
        </w:r>
      </w:hyperlink>
      <w:r w:rsidR="00676167">
        <w:rPr>
          <w:bCs/>
        </w:rPr>
        <w:t>)</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1"/>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1"/>
      <w:r>
        <w:rPr>
          <w:rStyle w:val="CommentReference"/>
        </w:rPr>
        <w:commentReference w:id="1"/>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042770C8" w:rsidR="00901E27" w:rsidRDefault="00901E27">
      <w:pPr>
        <w:rPr>
          <w:i/>
        </w:rPr>
      </w:pPr>
      <w:proofErr w:type="gramStart"/>
      <w:r>
        <w:lastRenderedPageBreak/>
        <w:t>leaf</w:t>
      </w:r>
      <w:proofErr w:type="gramEnd"/>
      <w:r>
        <w:t xml:space="preserve"> tissue </w:t>
      </w:r>
      <w:r w:rsidR="00630ED5">
        <w:t xml:space="preserve">was sampled </w:t>
      </w:r>
      <w:r>
        <w:t xml:space="preserve">3 hours after the last </w:t>
      </w:r>
      <w:proofErr w:type="spellStart"/>
      <w:r>
        <w:t>MeJA</w:t>
      </w:r>
      <w:proofErr w:type="spellEnd"/>
      <w:r>
        <w:t xml:space="preserve"> dip</w:t>
      </w:r>
      <w:r w:rsidR="00630ED5">
        <w:t>ping,</w:t>
      </w:r>
      <w:r>
        <w:t xml:space="preserve"> between 2</w:t>
      </w:r>
      <w:r w:rsidR="00630ED5">
        <w:t xml:space="preserve"> and 4pm.</w:t>
      </w:r>
      <w:r>
        <w:br/>
        <w:t xml:space="preserve">For </w:t>
      </w:r>
      <w:r w:rsidR="00630ED5" w:rsidRPr="00630ED5">
        <w:rPr>
          <w:i/>
        </w:rPr>
        <w:t>A. thaliana</w:t>
      </w:r>
      <w:r>
        <w:t>, 2 whole leaves</w:t>
      </w:r>
      <w:r w:rsidR="00630ED5">
        <w:t xml:space="preserve"> were collected</w:t>
      </w:r>
      <w:r>
        <w:t xml:space="preserve"> from each plant</w:t>
      </w:r>
      <w:r w:rsidR="00630ED5">
        <w:t>.</w:t>
      </w:r>
      <w:r>
        <w:t xml:space="preserve"> </w:t>
      </w:r>
      <w:r w:rsidR="00630ED5">
        <w:t>O</w:t>
      </w:r>
      <w:r>
        <w:t>ld</w:t>
      </w:r>
      <w:r w:rsidR="00630ED5">
        <w:t>er</w:t>
      </w:r>
      <w:r>
        <w:t xml:space="preserve"> leaves</w:t>
      </w:r>
      <w:r w:rsidR="00630ED5">
        <w:t xml:space="preserve"> were avoided.</w:t>
      </w:r>
      <w:r>
        <w:br/>
        <w:t xml:space="preserve">For </w:t>
      </w:r>
      <w:r w:rsidR="00630ED5" w:rsidRPr="00630ED5">
        <w:rPr>
          <w:i/>
        </w:rPr>
        <w:t xml:space="preserve">B. </w:t>
      </w:r>
      <w:proofErr w:type="spellStart"/>
      <w:r w:rsidR="00630ED5" w:rsidRPr="00630ED5">
        <w:rPr>
          <w:i/>
        </w:rPr>
        <w:t>oleracea</w:t>
      </w:r>
      <w:proofErr w:type="spellEnd"/>
      <w:r>
        <w:t>, we collect</w:t>
      </w:r>
      <w:r w:rsidR="00630ED5">
        <w:t>ed</w:t>
      </w:r>
      <w:r>
        <w:t xml:space="preserve"> 4 leaf punches </w:t>
      </w:r>
      <w:r w:rsidR="00630ED5">
        <w:t xml:space="preserve">from </w:t>
      </w:r>
      <w:r>
        <w:t xml:space="preserve">leaves 3 and 4. </w:t>
      </w:r>
      <w:commentRangeStart w:id="2"/>
      <w:r w:rsidR="00630ED5">
        <w:t>F</w:t>
      </w:r>
      <w:r>
        <w:t xml:space="preserve">or the 1mM </w:t>
      </w:r>
      <w:proofErr w:type="spellStart"/>
      <w:r>
        <w:t>MeJA</w:t>
      </w:r>
      <w:proofErr w:type="spellEnd"/>
      <w:r>
        <w:t xml:space="preserve"> </w:t>
      </w:r>
      <w:proofErr w:type="spellStart"/>
      <w:r w:rsidR="00630ED5">
        <w:t>Treatmentment</w:t>
      </w:r>
      <w:proofErr w:type="spellEnd"/>
      <w:r w:rsidR="00630ED5">
        <w:t xml:space="preserve"> we sampled leaf</w:t>
      </w:r>
      <w:r>
        <w:t xml:space="preserve"> 3 and the most damaged leaf (</w:t>
      </w:r>
      <w:r w:rsidR="00630ED5">
        <w:t xml:space="preserve">usually leaf </w:t>
      </w:r>
      <w:r>
        <w:t>1 o</w:t>
      </w:r>
      <w:r w:rsidR="00630ED5">
        <w:t>r 2).</w:t>
      </w:r>
      <w:commentRangeEnd w:id="2"/>
      <w:r w:rsidR="00630ED5">
        <w:rPr>
          <w:rStyle w:val="CommentReference"/>
        </w:rPr>
        <w:commentReference w:id="2"/>
      </w:r>
      <w:r w:rsidR="00630ED5">
        <w:t xml:space="preserve"> </w:t>
      </w:r>
      <w:r>
        <w:t xml:space="preserve">All </w:t>
      </w:r>
      <w:r w:rsidR="00630ED5">
        <w:t xml:space="preserve">sampling </w:t>
      </w:r>
      <w:r>
        <w:t xml:space="preserve">materials were cleaned in between samples. </w:t>
      </w:r>
      <w:r w:rsidR="00A6090E">
        <w:t xml:space="preserve">The leaf puncher and collection tubes were kept in </w:t>
      </w:r>
      <w:r>
        <w:t>liquid nitrogen during the sampl</w:t>
      </w:r>
      <w:r w:rsidR="00A6090E">
        <w:t>ing</w:t>
      </w:r>
      <w:r>
        <w:t xml:space="preserve"> </w:t>
      </w:r>
      <w:r w:rsidR="00A6090E">
        <w:t xml:space="preserve">process </w:t>
      </w:r>
      <w:r>
        <w:t>until storage on -80</w:t>
      </w:r>
      <w:r w:rsidR="00A6090E">
        <w:rPr>
          <w:rFonts w:cstheme="minorHAnsi"/>
        </w:rPr>
        <w:t>º</w:t>
      </w:r>
      <w:r>
        <w:t>C.</w:t>
      </w:r>
    </w:p>
    <w:p w14:paraId="331ACFD5" w14:textId="77777777" w:rsidR="005173D1" w:rsidRDefault="005173D1">
      <w:pPr>
        <w:rPr>
          <w:i/>
        </w:rPr>
      </w:pPr>
      <w:r w:rsidRPr="005173D1">
        <w:rPr>
          <w:i/>
        </w:rPr>
        <w:t xml:space="preserve">Plant </w:t>
      </w:r>
      <w:proofErr w:type="spellStart"/>
      <w:r w:rsidRPr="005173D1">
        <w:rPr>
          <w:i/>
        </w:rPr>
        <w:t>phenotyping</w:t>
      </w:r>
      <w:proofErr w:type="spellEnd"/>
    </w:p>
    <w:p w14:paraId="67B9D074" w14:textId="399AB8D5" w:rsidR="00630ED5" w:rsidRDefault="00630ED5">
      <w:pPr>
        <w:rPr>
          <w:i/>
        </w:rPr>
      </w:pPr>
      <w:r>
        <w:rPr>
          <w:i/>
        </w:rPr>
        <w:t>[Marcela, could you please fill this up?]</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6C996ED9" w:rsidR="00704D73" w:rsidRDefault="00AE6840" w:rsidP="00704D73">
      <w:pPr>
        <w:rPr>
          <w:i/>
        </w:rPr>
      </w:pPr>
      <w:r>
        <w:t xml:space="preserve">Rhizosphere and endosphere harvesting was based on </w:t>
      </w:r>
      <w:r>
        <w:fldChar w:fldCharType="begin" w:fldLock="1"/>
      </w:r>
      <w:r w:rsidR="00630ED5">
        <w:instrText>ADDIN CSL_CITATION {"citationItems":[{"id":"ITEM-1","itemData":{"DOI":"10.1038/S41559-019-1063-3","ISSN":"2397-334X","PMID":"31900452","abstract":"Factors that drive continental-scale variation in root microbiota and plant adaptation are poorly understood. We monitored root-associated microbial communities in Arabidopsis thaliana and co-occurring grasses at 17 European sites across 3 years. We observed strong geographic structuring of the soil biome, but not of the root microbiota. A few phylogenetically diverse and geographically widespread bacteria consistently colonized plant roots. Among-site and across-year similarity in microbial community composition was stronger for the bacterial root microbiota than for filamentous eukaryotes. In a reciprocal transplant between two A. thaliana populations in Sweden and Italy, we uncoupled soil from location effects and tested their contributions to root microbiota variation and plant adaptation. Community differentiation in plant roots was explained primarily by location for filamentous eukaryotes and by soil origin for bacteria, whereas host genotype effects were marginal. Strong local adaptation between the two A. thaliana populations was observed, with differences in soil properties and microbes of little importance for the observed magnitude of adaptive differentiation. Our results suggest that, across large spatial scales, climate is more important than soil conditions for plant adaptation and variation in root-associated filamentous eukaryotic communities, whereas soil properties are primary drivers of bacterial community differentiation in roots. Across large spatial scales, climate is more important than soil conditions for plant adaptation and variation in root-associated filamentous eukaryotic communities.","author":[{"dropping-particle":"","family":"Thiergart","given":"Thorsten","non-dropping-particle":"","parse-names":false,"suffix":""},{"dropping-particle":"","family":"Durán","given":"Paloma","non-dropping-particle":"","parse-names":false,"suffix":""},{"dropping-particle":"","family":"Ellis","given":"Thomas","non-dropping-particle":"","parse-names":false,"suffix":""},{"dropping-particle":"","family":"Vannier","given":"Nathan","non-dropping-particle":"","parse-names":false,"suffix":""},{"dropping-particle":"","family":"Garrido-Oter","given":"Ruben","non-dropping-particle":"","parse-names":false,"suffix":""},{"dropping-particle":"","family":"Kemen","given":"Eric","non-dropping-particle":"","parse-names":false,"suffix":""},{"dropping-particle":"","family":"Roux","given":"Fabrice","non-dropping-particle":"","parse-names":false,"suffix":""},{"dropping-particle":"","family":"Alonso-Blanco","given":"Carlos","non-dropping-particle":"","parse-names":false,"suffix":""},{"dropping-particle":"","family":"Ågren","given":"Jon","non-dropping-particle":"","parse-names":false,"suffix":""},{"dropping-particle":"","family":"Schulze-Lefert","given":"Paul","non-dropping-particle":"","parse-names":false,"suffix":""},{"dropping-particle":"","family":"Hacquard","given":"Stéphane","non-dropping-particle":"","parse-names":false,"suffix":""}],"container-title":"Nature Ecology &amp; Evolution 2019 4:1","id":"ITEM-1","issue":"1","issued":{"date-parts":[["2019","12","23"]]},"page":"122-131","publisher":"Nature Publishing Group","title":"Root microbiota assembly and adaptive differentiation among European Arabidopsis populations","type":"article-journal","volume":"4"},"uris":["http://www.mendeley.com/documents/?uuid=1c1b26ee-1be5-3997-8715-c9b9cbc64448"]}],"mendeley":{"formattedCitation":"(Thiergart et al., 2019)","plainTextFormattedCitation":"(Thiergart et al., 2019)","previouslyFormattedCitation":"(Thiergart et al., 2019)"},"properties":{"noteIndex":0},"schema":"https://github.com/citation-style-language/schema/raw/master/csl-citation.json"}</w:instrText>
      </w:r>
      <w:r>
        <w:fldChar w:fldCharType="separate"/>
      </w:r>
      <w:r w:rsidRPr="00AE6840">
        <w:rPr>
          <w:noProof/>
        </w:rPr>
        <w:t>(Thiergart et al., 2019)</w:t>
      </w:r>
      <w:r>
        <w:fldChar w:fldCharType="end"/>
      </w:r>
      <w:r>
        <w:t>. Briefly</w:t>
      </w:r>
      <w:r w:rsidR="00704D73">
        <w:t xml:space="preserve">, roots were gently shaken, and stored in a 50ml falcon with 20ml of </w:t>
      </w:r>
      <w:r>
        <w:t>sterile</w:t>
      </w:r>
      <w:r w:rsidR="00704D73">
        <w:t xml:space="preserve"> 0.85% NaCl solution. After</w:t>
      </w:r>
      <w:r>
        <w:t xml:space="preserve"> gently inverting the roots 10 times</w:t>
      </w:r>
      <w:r w:rsidR="00704D73">
        <w:t xml:space="preserve">, </w:t>
      </w:r>
      <w:r>
        <w:t>they</w:t>
      </w:r>
      <w:r w:rsidR="00704D73">
        <w:t xml:space="preserve"> were </w:t>
      </w:r>
      <w:r>
        <w:t>collected</w:t>
      </w:r>
      <w:r w:rsidR="00704D73">
        <w:t xml:space="preserve"> with a ethanol-cleaned tweezer to a 10ml tube with 6ml of autoclaved 1x TAE with 0.05% </w:t>
      </w:r>
      <w:r>
        <w:t>tween 20. The pre-washed roots w</w:t>
      </w:r>
      <w:r w:rsidR="00704D73">
        <w:t xml:space="preserve">ere then incubated sideways on the orbital shaker for 2 minutes, 400RPM. </w:t>
      </w:r>
      <w:r>
        <w:t>W</w:t>
      </w:r>
      <w:r w:rsidR="00704D73">
        <w:t xml:space="preserve">ashed roots were then collected with </w:t>
      </w:r>
      <w:proofErr w:type="gramStart"/>
      <w:r w:rsidR="00704D73">
        <w:t>a</w:t>
      </w:r>
      <w:proofErr w:type="gramEnd"/>
      <w:r w:rsidR="00704D73">
        <w:t xml:space="preserve"> ethanol-cleaned and flame-sterilized </w:t>
      </w:r>
      <w:proofErr w:type="spellStart"/>
      <w:r w:rsidR="00704D73">
        <w:t>tweezer</w:t>
      </w:r>
      <w:proofErr w:type="spellEnd"/>
      <w:r w:rsidR="00704D73">
        <w:t>, and transferred to another t</w:t>
      </w:r>
      <w:r>
        <w:t>ube (1x TAE with 0.05% tween 20</w:t>
      </w:r>
      <w:r w:rsidR="00704D73">
        <w:t>) </w:t>
      </w:r>
      <w:r>
        <w:t>F</w:t>
      </w:r>
      <w:r w:rsidR="00704D73">
        <w:t xml:space="preserve">or additional washing. The process was repeated for 3 washes in total. Fully washed roots were then </w:t>
      </w:r>
      <w:proofErr w:type="spellStart"/>
      <w:r w:rsidR="00704D73">
        <w:t>transfered</w:t>
      </w:r>
      <w:proofErr w:type="spellEnd"/>
      <w:r w:rsidR="00704D73">
        <w:t xml:space="preserve"> to a 2ml tube, flash-frozen, and stored at -20.</w:t>
      </w:r>
      <w:r>
        <w:t xml:space="preserve"> </w:t>
      </w:r>
      <w:r w:rsidR="00704D73">
        <w:t xml:space="preserve">All 3 washes were stored on -20 for later consolidation into and centrifugation (15 min 5400 g) to </w:t>
      </w:r>
      <w:proofErr w:type="spellStart"/>
      <w:r>
        <w:t>colect</w:t>
      </w:r>
      <w:proofErr w:type="spellEnd"/>
      <w:r w:rsidR="00704D73">
        <w:t xml:space="preserve"> a </w:t>
      </w:r>
      <w:r>
        <w:t>rhizosphere</w:t>
      </w:r>
      <w:r w:rsidR="00704D73">
        <w:t xml:space="preserve"> sample. </w:t>
      </w:r>
      <w:r>
        <w:t xml:space="preserve">300ul of </w:t>
      </w:r>
      <w:proofErr w:type="spellStart"/>
      <w:r>
        <w:t>re</w:t>
      </w:r>
      <w:r w:rsidR="00704D73" w:rsidRPr="00704D73">
        <w:t>suspended</w:t>
      </w:r>
      <w:proofErr w:type="spellEnd"/>
      <w:r w:rsidR="00704D73" w:rsidRPr="00704D73">
        <w:t xml:space="preserve"> pellet was used as template for </w:t>
      </w:r>
      <w:r>
        <w:t>rhizosphere</w:t>
      </w:r>
      <w:r w:rsidR="00704D73" w:rsidRPr="00704D73">
        <w:t xml:space="preserve"> DNA extraction</w:t>
      </w:r>
      <w:r w:rsidR="00704D73">
        <w:t xml:space="preserve">. </w:t>
      </w:r>
      <w:r w:rsidR="00704D73" w:rsidRPr="00704D73">
        <w:t xml:space="preserve">DNA extraction was performed with QIAGEN </w:t>
      </w:r>
      <w:proofErr w:type="spellStart"/>
      <w:r w:rsidR="00704D73" w:rsidRPr="00704D73">
        <w:t>PowerSoil</w:t>
      </w:r>
      <w:proofErr w:type="spellEnd"/>
      <w:r w:rsidR="00704D73" w:rsidRPr="00704D73">
        <w:t xml:space="preserve"> Pro kit</w:t>
      </w:r>
      <w:r w:rsidR="00704D73">
        <w:t>. Roots in 2ml tubes were lyophilize</w:t>
      </w:r>
      <w:r>
        <w:t>d</w:t>
      </w:r>
      <w:r w:rsidR="00704D73">
        <w:t xml:space="preserve"> </w:t>
      </w:r>
      <w:r>
        <w:t>during</w:t>
      </w:r>
      <w:r w:rsidR="00704D73">
        <w:t xml:space="preserve"> 48h, and then they were ground to dust</w:t>
      </w:r>
      <w:r>
        <w:t xml:space="preserve"> with bead-beating</w:t>
      </w:r>
      <w:r w:rsidR="00704D73">
        <w:t xml:space="preserve"> on a </w:t>
      </w:r>
      <w:proofErr w:type="spellStart"/>
      <w:r w:rsidR="00704D73">
        <w:t>painshaker</w:t>
      </w:r>
      <w:proofErr w:type="spellEnd"/>
      <w:r w:rsidR="00704D73">
        <w:t xml:space="preserve"> for 150 sec. Powdered roots DNA was extracted with </w:t>
      </w:r>
      <w:proofErr w:type="spellStart"/>
      <w:r w:rsidR="00704D73">
        <w:t>Qiagen</w:t>
      </w:r>
      <w:proofErr w:type="spellEnd"/>
      <w:r w:rsidR="00704D73">
        <w:t xml:space="preserve"> </w:t>
      </w:r>
      <w:proofErr w:type="spellStart"/>
      <w:r w:rsidR="00704D73">
        <w:t>dneasy</w:t>
      </w:r>
      <w:proofErr w:type="spellEnd"/>
      <w:r w:rsidR="00704D73">
        <w:t xml:space="preserve"> plant pro. DNA extracts were submitted to </w:t>
      </w:r>
      <w:r w:rsidR="00A3611D">
        <w:t>16S rRNA</w:t>
      </w:r>
      <w:r w:rsidR="00704D73">
        <w:t xml:space="preserve"> sequencing</w:t>
      </w:r>
      <w:r w:rsidR="00A3611D">
        <w:t xml:space="preserve"> </w:t>
      </w:r>
      <w:r>
        <w:t>of</w:t>
      </w:r>
      <w:r w:rsidR="00A3611D">
        <w:t xml:space="preserve"> the V3-V4 region</w:t>
      </w:r>
      <w:r>
        <w:t xml:space="preserve"> </w:t>
      </w:r>
      <w:r w:rsidR="00630ED5">
        <w:t xml:space="preserve">after amplification </w:t>
      </w:r>
      <w:r>
        <w:t>with primers 341f (5’-</w:t>
      </w:r>
      <w:r w:rsidRPr="00AE6840">
        <w:t>CCTACGGGNGGCWGCAG</w:t>
      </w:r>
      <w:r>
        <w:t>) and 806r (5’-</w:t>
      </w:r>
      <w:r w:rsidRPr="00AE6840">
        <w:t>GGACTACHVGGGTATCTAATCC</w:t>
      </w:r>
      <w:r>
        <w:t>).</w:t>
      </w:r>
      <w:r w:rsidR="00A3611D">
        <w:t xml:space="preserve"> </w:t>
      </w:r>
      <w:proofErr w:type="spellStart"/>
      <w:r w:rsidR="00630ED5">
        <w:t>Sequening</w:t>
      </w:r>
      <w:proofErr w:type="spellEnd"/>
      <w:r w:rsidR="00630ED5">
        <w:t xml:space="preserve"> was performed in the</w:t>
      </w:r>
      <w:r w:rsidR="00A3611D">
        <w:t xml:space="preserve">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w:t>
      </w:r>
      <w:r w:rsidR="00630ED5">
        <w:t xml:space="preserve">platform </w:t>
      </w:r>
      <w:r w:rsidR="00A3611D">
        <w:t xml:space="preserve">(PE300bp) </w:t>
      </w:r>
      <w:r w:rsidR="00704D73">
        <w:t xml:space="preserve">at </w:t>
      </w:r>
      <w:proofErr w:type="spellStart"/>
      <w:r w:rsidR="00704D73">
        <w:t>Baseclear</w:t>
      </w:r>
      <w:proofErr w:type="spellEnd"/>
      <w:r w:rsidR="00704D73">
        <w:t xml:space="preserve"> (Leiden, </w:t>
      </w:r>
      <w:r w:rsidR="00A3611D">
        <w:t xml:space="preserve">the </w:t>
      </w:r>
      <w:r w:rsidR="00704D73">
        <w:t xml:space="preserve">Netherlands). </w:t>
      </w:r>
      <w:r w:rsidR="00A3611D">
        <w:t>Libraries for r</w:t>
      </w:r>
      <w:r w:rsidR="00704D73">
        <w:t xml:space="preserve">oot samples were </w:t>
      </w:r>
      <w:r w:rsidR="00A3611D">
        <w:t>prepared</w:t>
      </w:r>
      <w:r w:rsidR="00704D73">
        <w:t xml:space="preserve"> </w:t>
      </w:r>
      <w:r w:rsidR="00A3611D">
        <w:t>with</w:t>
      </w:r>
      <w:r w:rsidR="00704D73">
        <w:t xml:space="preserve"> PCR blockers to prevent </w:t>
      </w:r>
      <w:r w:rsidR="00A3611D">
        <w:t>amplification of plant DNA</w:t>
      </w:r>
      <w:r w:rsidR="00630ED5">
        <w:t xml:space="preserve"> according </w:t>
      </w:r>
      <w:r w:rsidR="00630ED5">
        <w:fldChar w:fldCharType="begin" w:fldLock="1"/>
      </w:r>
      <w:r w:rsidR="004073AF">
        <w:instrText>ADDIN CSL_CITATION {"citationItems":[{"id":"ITEM-1","itemData":{"DOI":"10.1186/s40168-018-0534-0","ISSN":"20492618","PMID":"30121081","abstract":"Background: The ability to efficiently characterize microbial communities from host individuals can be limited by co-amplification of host organellar sequences (mitochondrial and/or plastid), which share a common ancestor and thus sequence similarity with extant bacterial lineages. One promising approach is the use of sequence-specific peptide nucleic acid (PNA) clamps, which bind to, and block amplification of, host-derived DNA. Universal PNA clamps have been proposed to block host plant-derived mitochondrial (mPNA) and plastid (pPNA) sequences at the V4 16S rRNA locus, but their efficacy across a wide range of host plant species has not been experimentally tested. Results: Using the universal PNA clamps, we amplified and sequenced root microbial communities from replicate individuals of 32 plant species with a most recent common ancestor inferred at 140 MYA. We found the average rate of host plastid contamination across plant species was 23%, however, particular lineages exhibited much higher rates (62-94%), with the highest levels of contamination occurring in the Asteraceae. We investigated chloroplast sequence variation at the V4 locus across 500 land plant species (Embryophyta) and found six lineages with mismatches between plastid and the universal pPNA sequence, including all species within the Asteraceae. Using a modified pPNA for the Asteraceae sequence, we found (1) host contamination in Asteraceae species was reduced from 65 to 23%; and (2) host contamination in non-Asteraceae species was increased from 12 to 69%. These results demonstrate that even single nucleotide mismatches can lead to drastic reductions in pPNA efficacy in blocking host amplification. Importantly, we found that pPNA type (universal or modified) had no effect on the detection of individual bacterial taxa, or estimates of within and between sample bacterial diversity, suggesting that our modification did not introduce bias against particular bacterial lineages. Conclusions: When high similarity exists between host organellar DNA and PCR target sequences, PNA clamps are an important molecular tool to reduce host contamination during amplification. Here, we provide a validated framework to modify universal PNA clamps to accommodate host variation in organellar sequences.","author":[{"dropping-particle":"","family":"Fitzpatrick","given":"Connor R.","non-dropping-particle":"","parse-names":false,"suffix":""},{"dropping-particle":"","family":"Lu-Irving","given":"Patricia","non-dropping-particle":"","parse-names":false,"suffix":""},{"dropping-particle":"","family":"Copeland","given":"Julia","non-dropping-particle":"","parse-names":false,"suffix":""},{"dropping-particle":"","family":"Guttman","given":"David S.","non-dropping-particle":"","parse-names":false,"suffix":""},{"dropping-particle":"","family":"Wang","given":"Pauline W.","non-dropping-particle":"","parse-names":false,"suffix":""},{"dropping-particle":"","family":"Baltrus","given":"David A.","non-dropping-particle":"","parse-names":false,"suffix":""},{"dropping-particle":"","family":"Dlugosch","given":"Katrina M.","non-dropping-particle":"","parse-names":false,"suffix":""},{"dropping-particle":"","family":"Johnson","given":"Marc T.J.","non-dropping-particle":"","parse-names":false,"suffix":""}],"container-title":"Microbiome","id":"ITEM-1","issue":"1","issued":{"date-parts":[["2018"]]},"page":"1-10","publisher":"Microbiome","title":"Chloroplast sequence variation and the efficacy of peptide nucleic acids for blocking host amplification in plant microbiome studies","type":"article-journal","volume":"6"},"uris":["http://www.mendeley.com/documents/?uuid=70d7a5c9-b805-4ffc-95be-e7b94007211e"]}],"mendeley":{"formattedCitation":"(Fitzpatrick et al., 2018)","plainTextFormattedCitation":"(Fitzpatrick et al., 2018)","previouslyFormattedCitation":"(Fitzpatrick et al., 2018)"},"properties":{"noteIndex":0},"schema":"https://github.com/citation-style-language/schema/raw/master/csl-citation.json"}</w:instrText>
      </w:r>
      <w:r w:rsidR="00630ED5">
        <w:fldChar w:fldCharType="separate"/>
      </w:r>
      <w:r w:rsidR="00630ED5" w:rsidRPr="00630ED5">
        <w:rPr>
          <w:noProof/>
        </w:rPr>
        <w:t>(Fitzpatrick et al., 2018)</w:t>
      </w:r>
      <w:r w:rsidR="00630ED5">
        <w:fldChar w:fldCharType="end"/>
      </w:r>
      <w:r w:rsidR="00A3611D">
        <w:t>.</w:t>
      </w:r>
      <w:r w:rsidR="00475BA6">
        <w:t xml:space="preserve"> Raw sequence data was deposited on NCBI SRA with the access number </w:t>
      </w:r>
      <w:r w:rsidR="00475BA6" w:rsidRPr="00475BA6">
        <w:t>PRJNA873942</w:t>
      </w:r>
      <w:r w:rsidR="00475BA6">
        <w:t>.</w:t>
      </w:r>
    </w:p>
    <w:p w14:paraId="331ACFD8" w14:textId="77777777" w:rsidR="005173D1" w:rsidRDefault="00141037">
      <w:pPr>
        <w:rPr>
          <w:i/>
        </w:rPr>
      </w:pPr>
      <w:r>
        <w:rPr>
          <w:i/>
        </w:rPr>
        <w:t>Microbiome d</w:t>
      </w:r>
      <w:r w:rsidR="005173D1">
        <w:rPr>
          <w:i/>
        </w:rPr>
        <w:t xml:space="preserve">ata </w:t>
      </w:r>
      <w:r>
        <w:rPr>
          <w:i/>
        </w:rPr>
        <w:t>pre-processing</w:t>
      </w:r>
    </w:p>
    <w:p w14:paraId="331ACFD9" w14:textId="7251E466"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 xml:space="preserve">2 </w:t>
      </w:r>
      <w:r w:rsidR="00D14168">
        <w:t xml:space="preserve">(v </w:t>
      </w:r>
      <w:r>
        <w:t>202</w:t>
      </w:r>
      <w:r w:rsidR="00825C65">
        <w:t>1</w:t>
      </w:r>
      <w:r>
        <w:t>.2</w:t>
      </w:r>
      <w:r w:rsidR="00D14168">
        <w:t>)</w:t>
      </w:r>
      <w:r>
        <w:t xml:space="preserve">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 xml:space="preserve">ve </w:t>
      </w:r>
      <w:proofErr w:type="spellStart"/>
      <w:r>
        <w:t>bayes</w:t>
      </w:r>
      <w:proofErr w:type="spellEnd"/>
      <w:r w:rsidR="002C3985">
        <w:t xml:space="preserve"> classifier </w:t>
      </w:r>
      <w:r>
        <w:t>was used to</w:t>
      </w:r>
      <w:r w:rsidR="00D14168">
        <w:t xml:space="preserve"> classify taxonomies with </w:t>
      </w:r>
      <w:proofErr w:type="spellStart"/>
      <w:r w:rsidR="00D14168">
        <w:t>sklearn</w:t>
      </w:r>
      <w:proofErr w:type="spellEnd"/>
      <w:r w:rsidR="00D14168">
        <w:t xml:space="preserve"> in QIIME2. </w:t>
      </w:r>
      <w:r w:rsidR="002C3985">
        <w:t xml:space="preserve"> </w:t>
      </w:r>
      <w:r w:rsidR="00D14168">
        <w:t>Taxonomies are based on the</w:t>
      </w:r>
      <w:r w:rsidR="002C3985">
        <w:t xml:space="preserve"> SILVA 138 SSU release</w:t>
      </w:r>
      <w:r w:rsidR="00D14168">
        <w:t xml:space="preserve"> after filtering with </w:t>
      </w:r>
      <w:r w:rsidR="00D14168" w:rsidRPr="00D14168">
        <w:t>rescript</w:t>
      </w:r>
      <w:r w:rsidR="002C3985">
        <w:t xml:space="preserve">.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w:t>
      </w:r>
      <w:r w:rsidR="00D14168">
        <w:t xml:space="preserve">. </w:t>
      </w:r>
      <w:r w:rsidR="004073AF">
        <w:t xml:space="preserve">All following steps were </w:t>
      </w:r>
      <w:proofErr w:type="spellStart"/>
      <w:r w:rsidR="004073AF">
        <w:t>perfomed</w:t>
      </w:r>
      <w:proofErr w:type="spellEnd"/>
      <w:r w:rsidR="004073AF">
        <w:t xml:space="preserve"> in R 4.1.2.  The </w:t>
      </w:r>
      <w:proofErr w:type="spellStart"/>
      <w:r w:rsidR="004073AF">
        <w:t>decontam</w:t>
      </w:r>
      <w:proofErr w:type="spellEnd"/>
      <w:r w:rsidR="004073AF">
        <w:t xml:space="preserve"> package </w:t>
      </w:r>
      <w:r w:rsidR="004073AF">
        <w:fldChar w:fldCharType="begin" w:fldLock="1"/>
      </w:r>
      <w:r w:rsidR="003552E7">
        <w:instrText>ADDIN CSL_CITATION {"citationItems":[{"id":"ITEM-1","itemData":{"DOI":"10.1186/S40168-018-0605-2/FIGURES/6","ISSN":"20492618","PMID":"30558668","abstract":"Background: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J.","non-dropping-particle":"","parse-names":false,"suffix":""}],"container-title":"Microbiome","id":"ITEM-1","issue":"1","issued":{"date-parts":[["2018","12","17"]]},"page":"1-14","publisher":"BioMed Central Ltd.","title":"Simple statistical identification and removal of contaminant sequences in marker-gene and metagenomics data","type":"article-journal","volume":"6"},"uris":["http://www.mendeley.com/documents/?uuid=6cc486b1-2668-394f-91d7-bef60ae39f70"]}],"mendeley":{"formattedCitation":"(Davis et al., 2018)","plainTextFormattedCitation":"(Davis et al., 2018)","previouslyFormattedCitation":"(Davis et al., 2018)"},"properties":{"noteIndex":0},"schema":"https://github.com/citation-style-language/schema/raw/master/csl-citation.json"}</w:instrText>
      </w:r>
      <w:r w:rsidR="004073AF">
        <w:fldChar w:fldCharType="separate"/>
      </w:r>
      <w:r w:rsidR="004073AF" w:rsidRPr="004073AF">
        <w:rPr>
          <w:noProof/>
        </w:rPr>
        <w:t>(Davis et al., 2018)</w:t>
      </w:r>
      <w:r w:rsidR="004073AF">
        <w:fldChar w:fldCharType="end"/>
      </w:r>
      <w:r w:rsidR="004073AF">
        <w:t xml:space="preserve"> was used to remove contaminating ASVs based on blank DNA extraction samples. </w:t>
      </w:r>
      <w:r w:rsidR="00D14168">
        <w:t xml:space="preserve">After plastid and mitochondrial </w:t>
      </w:r>
      <w:r w:rsidR="00D14168">
        <w:lastRenderedPageBreak/>
        <w:t xml:space="preserve">sequences were removed, the feature table was filtered to only contain ASVs with more than 8 </w:t>
      </w:r>
      <w:r w:rsidR="004073AF">
        <w:t>occurrences</w:t>
      </w:r>
      <w:r w:rsidR="00D14168">
        <w:t xml:space="preserve"> in the dataset. </w:t>
      </w:r>
      <w:r w:rsidR="002C3985">
        <w:t xml:space="preserve"> </w:t>
      </w:r>
    </w:p>
    <w:p w14:paraId="6E093132" w14:textId="37E1DB20" w:rsidR="000446E8" w:rsidRDefault="000446E8">
      <w:pPr>
        <w:rPr>
          <w:i/>
        </w:rPr>
      </w:pPr>
      <w:r w:rsidRPr="000446E8">
        <w:rPr>
          <w:i/>
        </w:rPr>
        <w:t>Statistical analysis</w:t>
      </w:r>
    </w:p>
    <w:p w14:paraId="3C3FCBA5" w14:textId="248223D0" w:rsidR="00E37360" w:rsidRDefault="003552E7" w:rsidP="00D9237C">
      <w:r>
        <w:t xml:space="preserve">Beta diversity analysis was performed with a NMDS ordination and PERMANOVA testing with the </w:t>
      </w:r>
      <w:proofErr w:type="spellStart"/>
      <w:r>
        <w:t>phyloseq</w:t>
      </w:r>
      <w:proofErr w:type="spellEnd"/>
      <w:r>
        <w:t xml:space="preserve"> and vegan packages, respectively. Shannon diversity indexes were tested with </w:t>
      </w:r>
      <w:r w:rsidR="00E05BE9">
        <w:t xml:space="preserve">two-way </w:t>
      </w:r>
      <w:r>
        <w:t xml:space="preserve">ANOVA tests followed by </w:t>
      </w:r>
      <w:proofErr w:type="spellStart"/>
      <w:r>
        <w:t>Tukey’s</w:t>
      </w:r>
      <w:proofErr w:type="spellEnd"/>
      <w:r>
        <w:t xml:space="preserve"> HSD test.</w:t>
      </w:r>
      <w:r w:rsidR="00E05BE9">
        <w:t xml:space="preserve"> </w:t>
      </w:r>
      <w:r w:rsidR="00D9237C">
        <w:t>For the application of Sloan’s Neutral community models</w:t>
      </w:r>
      <w:r>
        <w:t xml:space="preserve"> </w:t>
      </w:r>
      <w:r>
        <w:fldChar w:fldCharType="begin" w:fldLock="1"/>
      </w:r>
      <w:r w:rsidR="00E05BE9">
        <w:instrText>ADDIN CSL_CITATION {"citationItems":[{"id":"ITEM-1","itemData":{"DOI":"10.1007/s00248-006-9141-x","ISSN":"00953628","PMID":"17165121","abstract":"We show that inferring the taxa-abundance distribution of a microbial community from small environmental samples alone is difficult. The difficulty stems from the disparity in scale between the number of genetic sequences that can be characterized and the number of individuals in communities that microbial ecologists aspire to describe. One solution is to calibrate and validate a mathematical model of microbial community assembly using the small samples and use the model to extrapolate to the taxa-abundance distribution for the population that is deemed to constitute a community. We demonstrate this approach by using a simple neutral community assembly model in which random immigrations, births, and deaths determine the relative abundance of taxa in a community. In doing so, we further develop a neutral theory to produce a taxa-abundance distribution for large communities that are typical of microbial communities. In addition, we highlight that the sampling uncertainties conspire to make the immigration rate calibrated on the basis of small samples very much higher than the true immigration rate. This scale dependence of model parameters is not unique to neutral theories; it is a generic problem in ecology that is particularly acute in microbial ecology. We argue that to overcome this, so that microbial ecologists can characterize large microbial communities from small samples, mathematical models that encapsulate sampling effects are required. © 2006 Springer Science+Business Media, Inc.","author":[{"dropping-particle":"","family":"Sloan","given":"William T.","non-dropping-particle":"","parse-names":false,"suffix":""},{"dropping-particle":"","family":"Woodcock","given":"Stephen","non-dropping-particle":"","parse-names":false,"suffix":""},{"dropping-particle":"","family":"Lunn","given":"Mary","non-dropping-particle":"","parse-names":false,"suffix":""},{"dropping-particle":"","family":"Head","given":"Ian M.","non-dropping-particle":"","parse-names":false,"suffix":""},{"dropping-particle":"","family":"Curtis","given":"Thomas P.","non-dropping-particle":"","parse-names":false,"suffix":""}],"container-title":"Microbial Ecology","id":"ITEM-1","issue":"3","issued":{"date-parts":[["2007"]]},"page":"443-455","title":"Modeling taxa-abundance distributions in microbial communities using environmental sequence data","type":"article-journal","volume":"53"},"uris":["http://www.mendeley.com/documents/?uuid=19a78a34-419a-4fcc-9a94-12d47de64082"]}],"mendeley":{"formattedCitation":"(Sloan et al., 2007)","plainTextFormattedCitation":"(Sloan et al., 2007)","previouslyFormattedCitation":"(Sloan et al., 2007)"},"properties":{"noteIndex":0},"schema":"https://github.com/citation-style-language/schema/raw/master/csl-citation.json"}</w:instrText>
      </w:r>
      <w:r>
        <w:fldChar w:fldCharType="separate"/>
      </w:r>
      <w:r w:rsidRPr="003552E7">
        <w:rPr>
          <w:noProof/>
        </w:rPr>
        <w:t>(Sloan et al., 2007)</w:t>
      </w:r>
      <w:r>
        <w:fldChar w:fldCharType="end"/>
      </w:r>
      <w:r w:rsidR="00D9237C">
        <w:t xml:space="preserve">, four neutral models were generated for </w:t>
      </w:r>
      <w:r w:rsidR="00D9237C" w:rsidRPr="007842EE">
        <w:rPr>
          <w:i/>
        </w:rPr>
        <w:t xml:space="preserve">B. </w:t>
      </w:r>
      <w:proofErr w:type="spellStart"/>
      <w:r w:rsidR="00D9237C" w:rsidRPr="007842EE">
        <w:rPr>
          <w:i/>
        </w:rPr>
        <w:t>oleraceae</w:t>
      </w:r>
      <w:proofErr w:type="spellEnd"/>
      <w:r w:rsidR="00D9237C">
        <w:t xml:space="preserve"> rhizosphere samples, and 4 neutral models were generated for </w:t>
      </w:r>
      <w:proofErr w:type="spellStart"/>
      <w:r w:rsidR="00D9237C" w:rsidRPr="007842EE">
        <w:rPr>
          <w:i/>
        </w:rPr>
        <w:t>A.thaliana</w:t>
      </w:r>
      <w:proofErr w:type="spellEnd"/>
      <w:r w:rsidR="00D9237C">
        <w:t xml:space="preserve"> rhizosphere samples. Each model contains only the samples from a single stress treatment, but includes all samples from the </w:t>
      </w:r>
      <w:r w:rsidR="004073AF">
        <w:t>sample plant species and compartment</w:t>
      </w:r>
      <w:r w:rsidR="00D9237C">
        <w:t xml:space="preserve"> as a pooled source of microbes for the model’s migration parameter. </w:t>
      </w:r>
      <w:commentRangeStart w:id="3"/>
      <w:r w:rsidR="00D9237C">
        <w:t xml:space="preserve">This </w:t>
      </w:r>
      <w:r w:rsidR="002618B8">
        <w:t>ensures</w:t>
      </w:r>
      <w:r w:rsidR="00D9237C">
        <w:t xml:space="preserve"> that only a subset of highly related samples could be within the pool of microbes for selection in each treatment</w:t>
      </w:r>
      <w:commentRangeEnd w:id="3"/>
      <w:r>
        <w:rPr>
          <w:rStyle w:val="CommentReference"/>
        </w:rPr>
        <w:commentReference w:id="3"/>
      </w:r>
      <w:r w:rsidR="00D9237C">
        <w:t>. Neutral models were not constructed for root samples because of uneven sample sizes, which can affect results</w:t>
      </w:r>
      <w:r w:rsidR="004073AF">
        <w:t xml:space="preserve"> </w:t>
      </w:r>
      <w:r>
        <w:fldChar w:fldCharType="begin" w:fldLock="1"/>
      </w:r>
      <w:r>
        <w:instrText>ADDIN CSL_CITATION {"citationItems":[{"id":"ITEM-1","itemData":{"DOI":"10.3389/fmicb.2018.02320","author":[{"dropping-particle":"","family":"Li","given":"Wendy","non-dropping-particle":"","parse-names":false,"suffix":""},{"dropping-particle":"","family":"Yuan","given":"Yali","non-dropping-particle":"","parse-names":false,"suffix":""},{"dropping-particle":"","family":"Xia","given":"Yao","non-dropping-particle":"","parse-names":false,"suffix":""},{"dropping-particle":"","family":"Sun","given":"Yang","non-dropping-particle":"","parse-names":false,"suffix":""},{"dropping-particle":"","family":"Miao","given":"Yinglei","non-dropping-particle":"","parse-names":false,"suffix":""},{"dropping-particle":"","family":"Ma","given":"Sam","non-dropping-particle":"","parse-names":false,"suffix":""},{"dropping-particle":"","family":"Ma","given":"Sam","non-dropping-particle":"","parse-names":false,"suffix":""}],"id":"ITEM-1","issue":"October","issued":{"date-parts":[["2018"]]},"page":"1-8","title":"A Cross-Scale Neutral Theory Approach to the Influence of Obesity on Community Assembly of Human Gut Microbiome","type":"article-journal","volume":"9"},"uris":["http://www.mendeley.com/documents/?uuid=4dadbbba-913a-4271-ae95-940c59db5ec4"]}],"mendeley":{"formattedCitation":"(Li et al., 2018)","plainTextFormattedCitation":"(Li et al., 2018)","previouslyFormattedCitation":"(Li et al., 2018)"},"properties":{"noteIndex":0},"schema":"https://github.com/citation-style-language/schema/raw/master/csl-citation.json"}</w:instrText>
      </w:r>
      <w:r>
        <w:fldChar w:fldCharType="separate"/>
      </w:r>
      <w:r w:rsidRPr="003552E7">
        <w:rPr>
          <w:noProof/>
        </w:rPr>
        <w:t>(Li et al., 2018)</w:t>
      </w:r>
      <w:r>
        <w:fldChar w:fldCharType="end"/>
      </w:r>
      <w:r w:rsidR="006623A2">
        <w:t>.</w:t>
      </w:r>
      <w:r w:rsidR="006F2329">
        <w:t xml:space="preserve"> The heat trees were created with the </w:t>
      </w:r>
      <w:proofErr w:type="spellStart"/>
      <w:r w:rsidR="006F2329">
        <w:t>Metacoder</w:t>
      </w:r>
      <w:proofErr w:type="spellEnd"/>
      <w:r w:rsidR="006F2329">
        <w:t xml:space="preserve"> package </w:t>
      </w:r>
      <w:r w:rsidR="006F2329">
        <w:fldChar w:fldCharType="begin" w:fldLock="1"/>
      </w:r>
      <w:r w:rsidR="0025228A">
        <w:instrText>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rsidR="006F2329">
        <w:fldChar w:fldCharType="separate"/>
      </w:r>
      <w:r w:rsidR="006F2329" w:rsidRPr="006F2329">
        <w:rPr>
          <w:noProof/>
        </w:rPr>
        <w:t>(Foster et al., 2017)</w:t>
      </w:r>
      <w:r w:rsidR="006F2329">
        <w:fldChar w:fldCharType="end"/>
      </w:r>
      <w:r w:rsidR="006F2329">
        <w:t>.</w:t>
      </w:r>
      <w:r w:rsidR="006623A2">
        <w:t xml:space="preserve"> </w:t>
      </w:r>
      <w:r w:rsidR="00E37360">
        <w:t xml:space="preserve">To check for </w:t>
      </w:r>
      <w:r w:rsidR="002618B8">
        <w:t>artifacts</w:t>
      </w:r>
      <w:r w:rsidR="00E37360">
        <w:t xml:space="preserve"> on the </w:t>
      </w:r>
      <w:r w:rsidR="002618B8">
        <w:t>PERMANOVA</w:t>
      </w:r>
      <w:r w:rsidR="00E37360">
        <w:t xml:space="preserve"> based on ASVs selected by the neutral models, </w:t>
      </w:r>
      <w:r w:rsidR="002618B8">
        <w:t xml:space="preserve">a </w:t>
      </w:r>
      <w:r w:rsidR="00E37360">
        <w:t xml:space="preserve">bootstrapping </w:t>
      </w:r>
      <w:r w:rsidR="002618B8">
        <w:t>approach was utilized</w:t>
      </w:r>
      <w:r w:rsidR="00E37360">
        <w:t>.</w:t>
      </w:r>
      <w:r w:rsidR="00667879">
        <w:t xml:space="preserve"> </w:t>
      </w:r>
      <w:r w:rsidR="00E37360">
        <w:t xml:space="preserve">First, </w:t>
      </w:r>
      <w:r w:rsidR="00E37360" w:rsidRPr="00F62978">
        <w:t xml:space="preserve">random </w:t>
      </w:r>
      <w:r w:rsidR="00E37360">
        <w:t>ASVs</w:t>
      </w:r>
      <w:r w:rsidR="002618B8">
        <w:t xml:space="preserve"> were selected</w:t>
      </w:r>
      <w:r w:rsidR="00E37360" w:rsidRPr="00F62978">
        <w:t xml:space="preserve"> from each treatment</w:t>
      </w:r>
      <w:r w:rsidR="00E37360">
        <w:t xml:space="preserve">. </w:t>
      </w:r>
      <w:r w:rsidR="002618B8">
        <w:t>In</w:t>
      </w:r>
      <w:r w:rsidR="00E37360">
        <w:t xml:space="preserve"> each treat</w:t>
      </w:r>
      <w:r w:rsidR="002618B8">
        <w:t>ment, the</w:t>
      </w:r>
      <w:r w:rsidR="00E37360">
        <w:t xml:space="preserve"> number of</w:t>
      </w:r>
      <w:r w:rsidR="002618B8">
        <w:t xml:space="preserve"> selected</w:t>
      </w:r>
      <w:r w:rsidR="00E37360">
        <w:t xml:space="preserve"> ASVs</w:t>
      </w:r>
      <w:r w:rsidR="002618B8">
        <w:t xml:space="preserve"> was</w:t>
      </w:r>
      <w:r w:rsidR="00E37360">
        <w:t xml:space="preserve"> equal to the number of ASVs </w:t>
      </w:r>
      <w:r w:rsidR="002618B8">
        <w:t>that were classified</w:t>
      </w:r>
      <w:r w:rsidR="002618B8" w:rsidRPr="00F62978">
        <w:t xml:space="preserve"> </w:t>
      </w:r>
      <w:r w:rsidR="00E37360">
        <w:t xml:space="preserve">as above expected. Then, </w:t>
      </w:r>
      <w:r w:rsidR="00045865">
        <w:t>these</w:t>
      </w:r>
      <w:r w:rsidR="00E37360">
        <w:t xml:space="preserve"> ASVs</w:t>
      </w:r>
      <w:r w:rsidR="00045865">
        <w:t xml:space="preserve"> were joined</w:t>
      </w:r>
      <w:r w:rsidR="00E37360">
        <w:t xml:space="preserve"> </w:t>
      </w:r>
      <w:r w:rsidR="002618B8">
        <w:t>in the same dataset</w:t>
      </w:r>
      <w:r w:rsidR="00E37360">
        <w:t xml:space="preserve"> and test</w:t>
      </w:r>
      <w:r w:rsidR="00045865">
        <w:t>ed</w:t>
      </w:r>
      <w:r w:rsidR="00E37360">
        <w:t xml:space="preserve"> for </w:t>
      </w:r>
      <w:r w:rsidR="00045865">
        <w:t xml:space="preserve">treatment </w:t>
      </w:r>
      <w:proofErr w:type="gramStart"/>
      <w:r w:rsidR="00045865">
        <w:t>effects  in</w:t>
      </w:r>
      <w:proofErr w:type="gramEnd"/>
      <w:r w:rsidR="00045865">
        <w:t xml:space="preserve"> </w:t>
      </w:r>
      <w:r w:rsidR="00E37360">
        <w:t>commun</w:t>
      </w:r>
      <w:r w:rsidR="002618B8">
        <w:t>ity similarity with a PERMANOVA</w:t>
      </w:r>
      <w:r w:rsidR="00E37360">
        <w:t>. This process was re</w:t>
      </w:r>
      <w:r w:rsidR="002618B8">
        <w:t>peated 100 times for each plant species</w:t>
      </w:r>
      <w:r w:rsidR="00E37360">
        <w:t xml:space="preserve">. </w:t>
      </w:r>
      <w:r w:rsidR="002618B8">
        <w:t>Finally</w:t>
      </w:r>
      <w:r w:rsidR="00045865">
        <w:t>,</w:t>
      </w:r>
      <w:r w:rsidR="002618B8">
        <w:t xml:space="preserve"> the p, F and R2 values of these 100 PERMANOVAS </w:t>
      </w:r>
      <w:r w:rsidR="00045865">
        <w:t xml:space="preserve">were compared </w:t>
      </w:r>
      <w:r w:rsidR="002618B8">
        <w:t xml:space="preserve">with the actual p, F and R2 values of the above-expected subset. </w:t>
      </w:r>
      <w:r w:rsidR="00045865">
        <w:t>B</w:t>
      </w:r>
      <w:r w:rsidR="00667879">
        <w:t xml:space="preserve">oth CSS-normalized data and rarefied data </w:t>
      </w:r>
      <w:r w:rsidR="00045865">
        <w:t xml:space="preserve">were </w:t>
      </w:r>
      <w:r w:rsidR="006F2329">
        <w:t>used</w:t>
      </w:r>
      <w:r w:rsidR="00045865">
        <w:t xml:space="preserve"> </w:t>
      </w:r>
      <w:r w:rsidR="00667879">
        <w:t>for this test.</w:t>
      </w:r>
      <w:r w:rsidR="0002720B">
        <w:t xml:space="preserve"> The loess regression on diversity indexes between the full dataset and the above-neutral dataset was performed with the stats package.</w:t>
      </w:r>
    </w:p>
    <w:p w14:paraId="331ACFDA" w14:textId="38F999AF" w:rsidR="00141037" w:rsidRDefault="006623A2">
      <w:r>
        <w:t xml:space="preserve">Differential abundance analysis between treatments and controls was performed with Deseq2 </w:t>
      </w:r>
      <w:r>
        <w:fldChar w:fldCharType="begin" w:fldLock="1"/>
      </w:r>
      <w:r>
        <w:instrText>ADDIN CSL_CITATION {"citationItems":[{"id":"ITEM-1","itemData":{"DOI":"10.1186/S13059-014-0550-8/FIGURES/9","ISSN":"1474760X","PMID":"25516281","abstract":"In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Biology","id":"ITEM-1","issue":"12","issued":{"date-parts":[["2014","12","5"]]},"page":"1-21","publisher":"BioMed Central Ltd.","title":"Moderated estimation of fold change and dispersion for RNA-seq data with DESeq2","type":"article-journal","volume":"15"},"uris":["http://www.mendeley.com/documents/?uuid=49356f1a-a836-3a5d-bcae-a963fac8c701"]}],"mendeley":{"formattedCitation":"(Love et al., 2014)","plainTextFormattedCitation":"(Love et al., 2014)","previouslyFormattedCitation":"(Love et al., 2014)"},"properties":{"noteIndex":0},"schema":"https://github.com/citation-style-language/schema/raw/master/csl-citation.json"}</w:instrText>
      </w:r>
      <w:r>
        <w:fldChar w:fldCharType="separate"/>
      </w:r>
      <w:r w:rsidRPr="00E05BE9">
        <w:rPr>
          <w:noProof/>
        </w:rPr>
        <w:t>(Love et al., 2014)</w:t>
      </w:r>
      <w:r>
        <w:fldChar w:fldCharType="end"/>
      </w:r>
      <w:r>
        <w:t xml:space="preserve">. </w:t>
      </w:r>
      <w:r w:rsidR="0028346F">
        <w:t xml:space="preserve">Feature selection by </w:t>
      </w:r>
      <w:r w:rsidR="00105633">
        <w:t>Random forest</w:t>
      </w:r>
      <w:r w:rsidR="0028346F">
        <w:t xml:space="preserve"> was performed with the </w:t>
      </w:r>
      <w:proofErr w:type="spellStart"/>
      <w:r w:rsidR="0028346F">
        <w:t>Boruta</w:t>
      </w:r>
      <w:proofErr w:type="spellEnd"/>
      <w:r w:rsidR="0028346F">
        <w:t xml:space="preserve"> package. </w:t>
      </w:r>
      <w:r w:rsidR="00105633">
        <w:rPr>
          <w:iCs/>
        </w:rPr>
        <w:t>Model performance was evaluated on a 5-fold cross validat</w:t>
      </w:r>
      <w:r w:rsidR="0028346F">
        <w:rPr>
          <w:iCs/>
        </w:rPr>
        <w:t xml:space="preserve">ion </w:t>
      </w:r>
      <w:r w:rsidR="00105633">
        <w:rPr>
          <w:iCs/>
        </w:rPr>
        <w:t>repeated 100 times</w:t>
      </w:r>
      <w:r w:rsidR="00E44A81">
        <w:rPr>
          <w:iCs/>
        </w:rPr>
        <w:t xml:space="preserve"> </w:t>
      </w:r>
      <w:r w:rsidR="00E44A81">
        <w:rPr>
          <w:iCs/>
        </w:rPr>
        <w:fldChar w:fldCharType="begin" w:fldLock="1"/>
      </w:r>
      <w:r w:rsidR="00E44A81">
        <w:rPr>
          <w:iCs/>
        </w:rPr>
        <w:instrText>ADDIN CSL_CITATION {"citationItems":[{"id":"ITEM-1","itemData":{"DOI":"10.1016/J.CSDA.2009.04.009","ISSN":"0167-9473","abstract":"We consider the accuracy estimation of a classifier constructed on a given training sample. The naive resubstitution estimate is known to have a downward bias problem. The traditional approach to tackling this bias problem is cross-validation. The bootstrap is another way to bring down the high variability of cross-validation. But a direct comparison of the two estimators, cross-validation and bootstrap, is not fair because the latter estimator requires much heavier computation. We performed an empirical study to compare the .632+ bootstrap estimator with the repeated 10-fold cross-validation and the repeated one-third holdout estimator. All the estimators were set to require about the same amount of computation. In the simulation study, the repeated 10-fold cross-validation estimator was found to have better performance than the .632+ bootstrap estimator when the classifier is highly adaptive to the training sample. We have also found that the .632+ bootstrap estimator suffers from a bias problem for large samples as well as for small samples. © 2009 Elsevier B.V. All rights reserved.","author":[{"dropping-particle":"","family":"Kim","given":"Ji Hyun","non-dropping-particle":"","parse-names":false,"suffix":""}],"container-title":"Computational Statistics &amp; Data Analysis","id":"ITEM-1","issue":"11","issued":{"date-parts":[["2009","9","1"]]},"page":"3735-3745","publisher":"North-Holland","title":"Estimating classification error rate: Repeated cross-validation, repeated hold-out and bootstrap","type":"article-journal","volume":"53"},"uris":["http://www.mendeley.com/documents/?uuid=ea525e9b-e399-32cd-81d5-f73672e37eeb"]}],"mendeley":{"formattedCitation":"(Kim, 2009)","plainTextFormattedCitation":"(Kim, 2009)","previouslyFormattedCitation":"(Kim, 2009)"},"properties":{"noteIndex":0},"schema":"https://github.com/citation-style-language/schema/raw/master/csl-citation.json"}</w:instrText>
      </w:r>
      <w:r w:rsidR="00E44A81">
        <w:rPr>
          <w:iCs/>
        </w:rPr>
        <w:fldChar w:fldCharType="separate"/>
      </w:r>
      <w:r w:rsidR="00E44A81" w:rsidRPr="00E44A81">
        <w:rPr>
          <w:iCs/>
          <w:noProof/>
        </w:rPr>
        <w:t>(Kim, 2009)</w:t>
      </w:r>
      <w:r w:rsidR="00E44A81">
        <w:rPr>
          <w:iCs/>
        </w:rPr>
        <w:fldChar w:fldCharType="end"/>
      </w:r>
      <w:r w:rsidR="00AC7842">
        <w:rPr>
          <w:iCs/>
        </w:rPr>
        <w:t xml:space="preserve"> with the caret package</w:t>
      </w:r>
      <w:r w:rsidR="00105633">
        <w:rPr>
          <w:iCs/>
        </w:rPr>
        <w:t xml:space="preserve">.  </w:t>
      </w:r>
      <w:r w:rsidR="0028346F">
        <w:rPr>
          <w:iCs/>
        </w:rPr>
        <w:t>We generated</w:t>
      </w:r>
      <w:r w:rsidR="00AC7842">
        <w:rPr>
          <w:iCs/>
        </w:rPr>
        <w:t xml:space="preserve"> </w:t>
      </w:r>
      <w:r w:rsidR="00E44A81">
        <w:rPr>
          <w:iCs/>
        </w:rPr>
        <w:t>independent</w:t>
      </w:r>
      <w:r w:rsidR="0028346F">
        <w:rPr>
          <w:iCs/>
        </w:rPr>
        <w:t xml:space="preserve"> 4 models, </w:t>
      </w:r>
      <w:r w:rsidR="00AC7842">
        <w:rPr>
          <w:iCs/>
        </w:rPr>
        <w:t xml:space="preserve">separating samples </w:t>
      </w:r>
      <w:r w:rsidR="0028346F">
        <w:rPr>
          <w:iCs/>
        </w:rPr>
        <w:t xml:space="preserve">according plant species and compartment. </w:t>
      </w:r>
      <w:r>
        <w:rPr>
          <w:iCs/>
        </w:rPr>
        <w:t xml:space="preserve"> </w:t>
      </w:r>
      <w:r w:rsidR="00102247">
        <w:t>N</w:t>
      </w:r>
      <w:r w:rsidR="00141037" w:rsidRPr="00102247">
        <w:t xml:space="preserve">etwork </w:t>
      </w:r>
      <w:r>
        <w:t>construction</w:t>
      </w:r>
      <w:r w:rsidR="00102247">
        <w:t xml:space="preserve"> was performed with the </w:t>
      </w:r>
      <w:proofErr w:type="spellStart"/>
      <w:r w:rsidR="00102247">
        <w:t>SpiecEasi</w:t>
      </w:r>
      <w:proofErr w:type="spellEnd"/>
      <w:r w:rsidR="00102247">
        <w:t xml:space="preserve"> package</w:t>
      </w:r>
      <w:r>
        <w:t xml:space="preserve">, with network metrics calculated with the </w:t>
      </w:r>
      <w:proofErr w:type="spellStart"/>
      <w:r>
        <w:t>igraph</w:t>
      </w:r>
      <w:proofErr w:type="spellEnd"/>
      <w:r>
        <w:t xml:space="preserve"> package</w:t>
      </w:r>
      <w:r w:rsidR="00102247">
        <w:t xml:space="preserve">. </w:t>
      </w:r>
      <w:r>
        <w:t xml:space="preserve">Four independent networks were generated, according plant species and compartment. The global metrics of the networks were compared to global metrics of 1000 random networks with the same number of nodes and edges. </w:t>
      </w:r>
      <w:r w:rsidR="002C11A3">
        <w:t>N</w:t>
      </w:r>
      <w:r w:rsidR="00102247">
        <w:t xml:space="preserve">odes were defined as keystone taxa </w:t>
      </w:r>
      <w:r w:rsidR="00E44A81">
        <w:t>according</w:t>
      </w:r>
      <w:r w:rsidR="00DF057E">
        <w:t xml:space="preserve"> </w:t>
      </w:r>
      <w:r w:rsidR="00E44A81">
        <w:t xml:space="preserve">degree, </w:t>
      </w:r>
      <w:proofErr w:type="spellStart"/>
      <w:r w:rsidR="00102247">
        <w:t>betweeness</w:t>
      </w:r>
      <w:proofErr w:type="spellEnd"/>
      <w:r w:rsidR="00102247">
        <w:t xml:space="preserve"> centrality,</w:t>
      </w:r>
      <w:r w:rsidR="00E44A81">
        <w:t xml:space="preserve"> and closeness centrality. These metrics were log-transformed and z-scored, and then underwent a one-tail test against the network’s average.</w:t>
      </w:r>
      <w:r w:rsidR="00102247">
        <w:t xml:space="preserve"> </w:t>
      </w:r>
      <w:r w:rsidR="00E44A81">
        <w:t xml:space="preserve">Pi and </w:t>
      </w:r>
      <w:proofErr w:type="spellStart"/>
      <w:r w:rsidR="00E44A81">
        <w:t>Zi</w:t>
      </w:r>
      <w:proofErr w:type="spellEnd"/>
      <w:r w:rsidR="00E44A81">
        <w:t xml:space="preserve"> </w:t>
      </w:r>
      <w:r>
        <w:t>classifications</w:t>
      </w:r>
      <w:r w:rsidR="00E44A81">
        <w:t xml:space="preserve"> were based on </w:t>
      </w:r>
      <w:r w:rsidR="00E44A81">
        <w:fldChar w:fldCharType="begin" w:fldLock="1"/>
      </w:r>
      <w:r w:rsidR="006F2329">
        <w:instrText>ADDIN CSL_CITATION {"citationItems":[{"id":"ITEM-1","itemData":{"DOI":"10.1111/ele.12630","author":[{"dropping-particle":"","family":"Shi","given":"Shengjing","non-dropping-particle":"","parse-names":false,"suffix":""},{"dropping-particle":"","family":"Nuccio","given":"Erin","non-dropping-particle":"","parse-names":false,"suffix":""},{"dropping-particle":"","family":"Shi, Zhou He","given":"Zhili","non-dropping-particle":"","parse-names":false,"suffix":""},{"dropping-particle":"","family":"Zhou","given":"Jizhong","non-dropping-particle":"","parse-names":false,"suffix":""},{"dropping-particle":"","family":"Firestone","given":"Mary","non-dropping-particle":"","parse-names":false,"suffix":""}],"container-title":"Ecology letters","id":"ITEM-1","issue":"8","issued":{"date-parts":[["2016"]]},"page":"926-936","title":"The interconnected rhizosphere : High network complexity dominates rhizosphere assemblages","type":"article-journal","volume":"19"},"uris":["http://www.mendeley.com/documents/?uuid=5539d8d8-6adc-4d16-b39f-5a41faa0228d"]}],"mendeley":{"formattedCitation":"(Shi et al., 2016)","plainTextFormattedCitation":"(Shi et al., 2016)","previouslyFormattedCitation":"(Shi et al., 2016)"},"properties":{"noteIndex":0},"schema":"https://github.com/citation-style-language/schema/raw/master/csl-citation.json"}</w:instrText>
      </w:r>
      <w:r w:rsidR="00E44A81">
        <w:fldChar w:fldCharType="separate"/>
      </w:r>
      <w:r w:rsidR="00E44A81" w:rsidRPr="00E44A81">
        <w:rPr>
          <w:noProof/>
        </w:rPr>
        <w:t>(Shi et al., 2016)</w:t>
      </w:r>
      <w:r w:rsidR="00E44A81">
        <w:fldChar w:fldCharType="end"/>
      </w:r>
      <w:r>
        <w:t xml:space="preserve"> and calculated with the </w:t>
      </w:r>
      <w:proofErr w:type="spellStart"/>
      <w:r>
        <w:t>ZiPi</w:t>
      </w:r>
      <w:proofErr w:type="spellEnd"/>
      <w:r>
        <w:t xml:space="preserve"> function of the </w:t>
      </w:r>
      <w:proofErr w:type="spellStart"/>
      <w:r w:rsidRPr="006623A2">
        <w:t>jtclaypool</w:t>
      </w:r>
      <w:proofErr w:type="spellEnd"/>
      <w:r w:rsidRPr="006623A2">
        <w:t>/microbiome</w:t>
      </w:r>
      <w:r>
        <w:t xml:space="preserve"> package.</w:t>
      </w:r>
    </w:p>
    <w:p w14:paraId="41176F17" w14:textId="1D825F54" w:rsidR="00935543" w:rsidRDefault="00472016" w:rsidP="00472016">
      <w:pPr>
        <w:rPr>
          <w:iCs/>
        </w:rPr>
      </w:pPr>
      <w:r>
        <w:rPr>
          <w:iCs/>
        </w:rPr>
        <w:t>The analysis that summarizes the results of differential abundance, network analysis and random forest analysis is fully available online. Briefly, all ASVs that were highlighted by any of these 3 methods (</w:t>
      </w:r>
      <w:r w:rsidR="00244D86">
        <w:rPr>
          <w:iCs/>
        </w:rPr>
        <w:t xml:space="preserve">tagged as </w:t>
      </w:r>
      <w:r>
        <w:rPr>
          <w:iCs/>
        </w:rPr>
        <w:t xml:space="preserve">“important” taxa) were put together into a single </w:t>
      </w:r>
      <w:proofErr w:type="spellStart"/>
      <w:r>
        <w:rPr>
          <w:iCs/>
        </w:rPr>
        <w:t>phyloseq</w:t>
      </w:r>
      <w:proofErr w:type="spellEnd"/>
      <w:r>
        <w:rPr>
          <w:iCs/>
        </w:rPr>
        <w:t xml:space="preserve"> object. Then, the proportions in the occurrence of every taxa level in these “important” ASVs were compared all </w:t>
      </w:r>
      <w:r>
        <w:rPr>
          <w:iCs/>
        </w:rPr>
        <w:lastRenderedPageBreak/>
        <w:t>other ASVs that were not highlighted by any of the 3 methods (“unimportant” ASVs).</w:t>
      </w:r>
      <w:r w:rsidR="00244D86">
        <w:rPr>
          <w:iCs/>
        </w:rPr>
        <w:t xml:space="preserve"> These proportions were com</w:t>
      </w:r>
      <w:r>
        <w:rPr>
          <w:iCs/>
        </w:rPr>
        <w:t>p</w:t>
      </w:r>
      <w:r w:rsidR="00244D86">
        <w:rPr>
          <w:iCs/>
        </w:rPr>
        <w:t>ar</w:t>
      </w:r>
      <w:r>
        <w:rPr>
          <w:iCs/>
        </w:rPr>
        <w:t>ed with the Fisher test using the</w:t>
      </w:r>
      <w:r w:rsidR="006F2329">
        <w:rPr>
          <w:iCs/>
        </w:rPr>
        <w:t xml:space="preserve"> the stats package. </w:t>
      </w:r>
      <w:r w:rsidR="00244D86">
        <w:rPr>
          <w:iCs/>
        </w:rPr>
        <w:t xml:space="preserve">The </w:t>
      </w:r>
      <w:proofErr w:type="gramStart"/>
      <w:r w:rsidR="00244D86">
        <w:rPr>
          <w:iCs/>
        </w:rPr>
        <w:t>output of these Fisher tests were</w:t>
      </w:r>
      <w:proofErr w:type="gramEnd"/>
      <w:r w:rsidR="00244D86">
        <w:rPr>
          <w:iCs/>
        </w:rPr>
        <w:t xml:space="preserve"> then inserted into a </w:t>
      </w:r>
      <w:proofErr w:type="spellStart"/>
      <w:r w:rsidR="00244D86">
        <w:rPr>
          <w:iCs/>
        </w:rPr>
        <w:t>metacoder</w:t>
      </w:r>
      <w:proofErr w:type="spellEnd"/>
      <w:r w:rsidR="00244D86">
        <w:rPr>
          <w:iCs/>
        </w:rPr>
        <w:t xml:space="preserve"> object for visualization in a heat tree. </w:t>
      </w:r>
      <w:r w:rsidR="00935543">
        <w:rPr>
          <w:iCs/>
        </w:rPr>
        <w:t>For simplificati</w:t>
      </w:r>
      <w:r w:rsidR="00424D30">
        <w:rPr>
          <w:iCs/>
        </w:rPr>
        <w:t>on</w:t>
      </w:r>
      <w:r w:rsidR="00244D86">
        <w:rPr>
          <w:iCs/>
        </w:rPr>
        <w:t xml:space="preserve"> this analysis is </w:t>
      </w:r>
      <w:proofErr w:type="spellStart"/>
      <w:r w:rsidR="00424D30">
        <w:rPr>
          <w:iCs/>
        </w:rPr>
        <w:t>unweighted</w:t>
      </w:r>
      <w:proofErr w:type="spellEnd"/>
      <w:r w:rsidR="00424D30">
        <w:rPr>
          <w:iCs/>
        </w:rPr>
        <w:t>, therefore</w:t>
      </w:r>
      <w:r w:rsidR="00935543">
        <w:rPr>
          <w:iCs/>
        </w:rPr>
        <w:t xml:space="preserve"> ASVs with more than one importance tag </w:t>
      </w:r>
      <w:r w:rsidR="00935543">
        <w:t xml:space="preserve">are treated identically to an ASV that has only been tagged </w:t>
      </w:r>
      <w:r w:rsidR="00244D86">
        <w:t>only one method. Likewise, there is no discrimination between ASVs tagged by the different methods</w:t>
      </w:r>
      <w:r w:rsidR="00935543">
        <w:t xml:space="preserve">. </w:t>
      </w:r>
      <w:r w:rsidR="00AC276C">
        <w:t>Sources and v</w:t>
      </w:r>
      <w:r w:rsidR="005B5761">
        <w:t xml:space="preserve">ersions of all utilized </w:t>
      </w:r>
      <w:r w:rsidR="00AC276C">
        <w:t xml:space="preserve">R </w:t>
      </w:r>
      <w:r w:rsidR="005B5761">
        <w:t>package</w:t>
      </w:r>
      <w:r w:rsidR="00AC276C">
        <w:t>s</w:t>
      </w:r>
      <w:r w:rsidR="005B5761">
        <w:t xml:space="preserve"> were managed and reco</w:t>
      </w:r>
      <w:r w:rsidR="004E0BA0">
        <w:t>r</w:t>
      </w:r>
      <w:r w:rsidR="005B5761">
        <w:t xml:space="preserve">ded by the </w:t>
      </w:r>
      <w:proofErr w:type="spellStart"/>
      <w:r w:rsidR="005B5761">
        <w:t>renv</w:t>
      </w:r>
      <w:proofErr w:type="spellEnd"/>
      <w:r w:rsidR="005B5761">
        <w:t xml:space="preserve"> package</w:t>
      </w:r>
      <w:r w:rsidR="00AC276C">
        <w:t xml:space="preserve"> for ease of reproduction</w:t>
      </w:r>
      <w:r w:rsidR="005B5761">
        <w:t xml:space="preserve">. </w:t>
      </w:r>
      <w:r w:rsidR="00731424">
        <w:t>A flowchart mapping the analysis steps and tools</w:t>
      </w:r>
      <w:r w:rsidR="00737D45">
        <w:t xml:space="preserve"> to code chunks</w:t>
      </w:r>
      <w:r w:rsidR="00731424">
        <w:t xml:space="preserve"> is available on </w:t>
      </w:r>
      <w:proofErr w:type="spellStart"/>
      <w:r w:rsidR="00731424">
        <w:t>Figure_analysis_fluxogram</w:t>
      </w:r>
      <w:proofErr w:type="spellEnd"/>
      <w:r w:rsidR="00731424">
        <w:t xml:space="preserve">. </w:t>
      </w:r>
      <w:r w:rsidR="00244D86">
        <w:t xml:space="preserve">All code scripts and full data are available at </w:t>
      </w:r>
      <w:hyperlink r:id="rId27" w:history="1">
        <w:r w:rsidR="005B5761" w:rsidRPr="000F5D87">
          <w:rPr>
            <w:rStyle w:val="Hyperlink"/>
          </w:rPr>
          <w:t>https://github.com/PedroBeschoren/MeJA_Pilot</w:t>
        </w:r>
      </w:hyperlink>
      <w:r w:rsidR="00244D86">
        <w:t>.</w:t>
      </w:r>
      <w:r w:rsidR="005B5761">
        <w:t xml:space="preserve"> </w:t>
      </w:r>
    </w:p>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3CAACD5" w:rsidR="00036B33" w:rsidRDefault="006D39B5">
      <w:r>
        <w:t xml:space="preserve">Leaf dry weight and area </w:t>
      </w:r>
      <w:r w:rsidR="00036B33">
        <w:t xml:space="preserve">were strongly affected by the stress treatments, with </w:t>
      </w:r>
      <w:proofErr w:type="spellStart"/>
      <w:r w:rsidR="00036B33">
        <w:t>MeJA</w:t>
      </w:r>
      <w:proofErr w:type="spellEnd"/>
      <w:r w:rsidR="00ED4953">
        <w:t xml:space="preserve"> 1.0mM</w:t>
      </w:r>
      <w:r w:rsidR="00036B33">
        <w:t xml:space="preserve"> exposure significantly reducing </w:t>
      </w:r>
      <w:r w:rsidR="00ED4953">
        <w:rPr>
          <w:i/>
        </w:rPr>
        <w:t xml:space="preserve">B. </w:t>
      </w:r>
      <w:proofErr w:type="spellStart"/>
      <w:r w:rsidR="00ED4953">
        <w:rPr>
          <w:i/>
        </w:rPr>
        <w:t>oleracea</w:t>
      </w:r>
      <w:proofErr w:type="spellEnd"/>
      <w:r w:rsidR="00036B33">
        <w:t xml:space="preserve"> biomass. For </w:t>
      </w:r>
      <w:r w:rsidR="00036B33" w:rsidRPr="002870B4">
        <w:rPr>
          <w:i/>
        </w:rPr>
        <w:t>A. thaliana</w:t>
      </w:r>
      <w:r w:rsidR="00036B33">
        <w:t xml:space="preserve">, the number of fruits </w:t>
      </w:r>
      <w:proofErr w:type="spellStart"/>
      <w:r w:rsidR="00ED4953">
        <w:t>MeJA</w:t>
      </w:r>
      <w:proofErr w:type="spellEnd"/>
      <w:r w:rsidR="00ED4953">
        <w:t xml:space="preserve"> </w:t>
      </w:r>
      <w:proofErr w:type="gramStart"/>
      <w:r w:rsidR="00ED4953">
        <w:t xml:space="preserve">1.0mM </w:t>
      </w:r>
      <w:r w:rsidR="00036B33">
        <w:t xml:space="preserve"> exposed</w:t>
      </w:r>
      <w:proofErr w:type="gramEnd"/>
      <w:r w:rsidR="00036B33">
        <w:t xml:space="preserve"> plants was significantly reduced, while the reduction of </w:t>
      </w:r>
      <w:r w:rsidR="002870B4">
        <w:t>inflorescence</w:t>
      </w:r>
      <w:r w:rsidR="00036B33">
        <w:t xml:space="preserve"> dry weight was not significant. Nonetheless, </w:t>
      </w:r>
      <w:proofErr w:type="spellStart"/>
      <w:r w:rsidR="00ED4953">
        <w:t>MeJA</w:t>
      </w:r>
      <w:proofErr w:type="spellEnd"/>
      <w:r w:rsidR="00ED4953">
        <w:t xml:space="preserve"> 1.0mM </w:t>
      </w:r>
      <w:r w:rsidR="002870B4">
        <w:t>exposure</w:t>
      </w:r>
      <w:r w:rsidR="00036B33">
        <w:t xml:space="preserve"> could clearly impact plant development</w:t>
      </w:r>
      <w:r w:rsidR="000B15B6">
        <w:t xml:space="preserve"> </w:t>
      </w:r>
      <w:r w:rsidR="008525EC">
        <w:t>w</w:t>
      </w:r>
      <w:r w:rsidR="000B15B6">
        <w:t>hen compared to controls (</w:t>
      </w:r>
      <w:commentRangeStart w:id="4"/>
      <w:proofErr w:type="spellStart"/>
      <w:r w:rsidR="000B15B6">
        <w:t>figure_plant_phenotype</w:t>
      </w:r>
      <w:commentRangeEnd w:id="4"/>
      <w:proofErr w:type="spellEnd"/>
      <w:r w:rsidR="002870B4">
        <w:rPr>
          <w:rStyle w:val="CommentReference"/>
        </w:rPr>
        <w:commentReference w:id="4"/>
      </w:r>
      <w:r w:rsidR="000B15B6">
        <w:t>)</w:t>
      </w:r>
      <w:r w:rsidR="00036B33">
        <w:t>, and necrotic spots could be observed in the surface of leaves after the first</w:t>
      </w:r>
      <w:r w:rsidR="002870B4">
        <w:t xml:space="preserve"> </w:t>
      </w:r>
      <w:proofErr w:type="spellStart"/>
      <w:r w:rsidR="00ED4953">
        <w:t>MeJA</w:t>
      </w:r>
      <w:proofErr w:type="spellEnd"/>
      <w:r w:rsidR="00ED4953">
        <w:t xml:space="preserve"> 1.0mM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r w:rsidR="00ED4953">
        <w:t>clearer</w:t>
      </w:r>
      <w:r w:rsidR="00036B33">
        <w:t xml:space="preserve"> in </w:t>
      </w:r>
      <w:r w:rsidR="00ED4953">
        <w:rPr>
          <w:i/>
        </w:rPr>
        <w:t xml:space="preserve">B. </w:t>
      </w:r>
      <w:proofErr w:type="spellStart"/>
      <w:r w:rsidR="00ED4953">
        <w:rPr>
          <w:i/>
        </w:rPr>
        <w:t>oleracea</w:t>
      </w:r>
      <w:proofErr w:type="spellEnd"/>
      <w:r w:rsidR="00036B33">
        <w:t xml:space="preserve"> than in </w:t>
      </w:r>
      <w:r w:rsidR="00036B33" w:rsidRPr="002870B4">
        <w:rPr>
          <w:i/>
        </w:rPr>
        <w:t>A. thaliana</w:t>
      </w:r>
      <w:r w:rsidR="00036B33">
        <w:t xml:space="preserve">. Interestingly, such lesions only occurred after the first dipping with </w:t>
      </w:r>
      <w:proofErr w:type="spellStart"/>
      <w:r w:rsidR="00ED4953">
        <w:t>MeJA</w:t>
      </w:r>
      <w:proofErr w:type="spellEnd"/>
      <w:r w:rsidR="00ED4953">
        <w:t xml:space="preserve"> 1.0mM</w:t>
      </w:r>
      <w:r w:rsidR="00036B33">
        <w:t xml:space="preserve">: subsequent </w:t>
      </w:r>
      <w:proofErr w:type="spellStart"/>
      <w:r w:rsidR="00036B33">
        <w:t>dippings</w:t>
      </w:r>
      <w:proofErr w:type="spellEnd"/>
      <w:r w:rsidR="00036B33">
        <w:t xml:space="preserve"> </w:t>
      </w:r>
      <w:r w:rsidR="009C70A8">
        <w:t xml:space="preserve">with </w:t>
      </w:r>
      <w:proofErr w:type="spellStart"/>
      <w:r w:rsidR="00ED4953">
        <w:t>MeJA</w:t>
      </w:r>
      <w:proofErr w:type="spellEnd"/>
      <w:r w:rsidR="00ED4953">
        <w:t xml:space="preserve"> 1.0mM</w:t>
      </w:r>
      <w:r w:rsidR="009C70A8">
        <w:t xml:space="preserve"> did not cause further lesions. </w:t>
      </w:r>
      <w:commentRangeStart w:id="5"/>
      <w:r w:rsidR="009C70A8">
        <w:t xml:space="preserve">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w:t>
      </w:r>
      <w:proofErr w:type="spellStart"/>
      <w:r w:rsidR="00ED4953">
        <w:t>MeJA</w:t>
      </w:r>
      <w:proofErr w:type="spellEnd"/>
      <w:r w:rsidR="00ED4953">
        <w:t xml:space="preserve"> 1.0mM</w:t>
      </w:r>
      <w:r w:rsidR="00F8204A">
        <w:t xml:space="preserve">. </w:t>
      </w:r>
      <w:commentRangeStart w:id="6"/>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r w:rsidR="00ED4953">
        <w:t>concentrations</w:t>
      </w:r>
      <w:r w:rsidR="00F8204A">
        <w:t xml:space="preserve"> of </w:t>
      </w:r>
      <w:proofErr w:type="spellStart"/>
      <w:r w:rsidR="00F8204A">
        <w:t>MeJA</w:t>
      </w:r>
      <w:commentRangeEnd w:id="6"/>
      <w:proofErr w:type="spellEnd"/>
      <w:r w:rsidR="00F8204A">
        <w:rPr>
          <w:rStyle w:val="CommentReference"/>
        </w:rPr>
        <w:commentReference w:id="6"/>
      </w:r>
      <w:r w:rsidR="002870B4">
        <w:t xml:space="preserve"> </w:t>
      </w:r>
      <w:r w:rsidR="00F8204A">
        <w:t xml:space="preserve"> </w:t>
      </w:r>
      <w:commentRangeEnd w:id="5"/>
      <w:r w:rsidR="00ED4953">
        <w:rPr>
          <w:rStyle w:val="CommentReference"/>
        </w:rPr>
        <w:commentReference w:id="5"/>
      </w:r>
    </w:p>
    <w:p w14:paraId="4F97E7F1" w14:textId="16CD92E1" w:rsidR="00F8204A" w:rsidRDefault="000E5C2D">
      <w:proofErr w:type="spellStart"/>
      <w:proofErr w:type="gramStart"/>
      <w:r>
        <w:t>qPCR</w:t>
      </w:r>
      <w:proofErr w:type="spellEnd"/>
      <w:proofErr w:type="gramEnd"/>
      <w:r>
        <w:t xml:space="preserve"> Expression of the plant genes MYC2 and LOX2, respectively located </w:t>
      </w:r>
      <w:commentRangeStart w:id="7"/>
      <w:r>
        <w:t>upstream and downstream</w:t>
      </w:r>
      <w:commentRangeEnd w:id="7"/>
      <w:r w:rsidR="00465866">
        <w:rPr>
          <w:rStyle w:val="CommentReference"/>
        </w:rPr>
        <w:commentReference w:id="7"/>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w:t>
      </w:r>
      <w:r w:rsidR="00ED4953">
        <w:t xml:space="preserve"> Treatment with</w:t>
      </w:r>
      <w:r>
        <w:t xml:space="preserv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xml:space="preserve">, MYC2 expression was identical cross treatments, but LOX2 expression was slightly lower in </w:t>
      </w:r>
      <w:r w:rsidR="00ED4953">
        <w:t>C</w:t>
      </w:r>
      <w:r>
        <w:t>ontrol compared to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2630DCB7"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r w:rsidR="00ED4953">
        <w:t>analyzed</w:t>
      </w:r>
      <w:r w:rsidR="0074362A">
        <w:t xml:space="preserve"> in separate, we find significant effects of stress treatment in </w:t>
      </w:r>
      <w:proofErr w:type="spellStart"/>
      <w:r w:rsidR="00ED4953">
        <w:t>endophytic</w:t>
      </w:r>
      <w:proofErr w:type="spellEnd"/>
      <w:r w:rsidR="0074362A">
        <w:t xml:space="preserve"> communities of both plant species and in </w:t>
      </w:r>
      <w:r w:rsidR="00ED4953">
        <w:t>the rhizospheric communities</w:t>
      </w:r>
      <w:r w:rsidR="0074362A">
        <w:t xml:space="preserve"> of </w:t>
      </w:r>
      <w:r w:rsidR="0074362A" w:rsidRPr="00ED4953">
        <w:rPr>
          <w:i/>
        </w:rPr>
        <w:t>A. thaliana</w:t>
      </w:r>
      <w:r w:rsidR="0074362A">
        <w:t xml:space="preserve"> (</w:t>
      </w:r>
      <w:proofErr w:type="spellStart"/>
      <w:r w:rsidR="003F1CA4">
        <w:t>SUP_Permanova_table_b</w:t>
      </w:r>
      <w:proofErr w:type="spellEnd"/>
      <w:r w:rsidR="002C6924">
        <w:t>).</w:t>
      </w:r>
      <w:r>
        <w:t xml:space="preserve"> </w:t>
      </w:r>
      <w:r w:rsidR="00604F4B">
        <w:t>A</w:t>
      </w:r>
      <w:r w:rsidR="007842EE">
        <w:t>fter FDR correction</w:t>
      </w:r>
      <w:r w:rsidR="00ED4953">
        <w:t xml:space="preserve"> for multiple testing</w:t>
      </w:r>
      <w:r w:rsidR="00604F4B">
        <w:t xml:space="preserve">, the only significant pairwise </w:t>
      </w:r>
      <w:r w:rsidR="00604F4B">
        <w:lastRenderedPageBreak/>
        <w:t xml:space="preserve">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4919417A"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w:t>
      </w:r>
      <w:r w:rsidR="00312965">
        <w:t xml:space="preserve"> across treatments</w:t>
      </w:r>
      <w:r w:rsidR="00250EF7">
        <w:t xml:space="preserve"> was </w:t>
      </w:r>
      <w:r w:rsidR="00CD617F">
        <w:t>similar between both species (</w:t>
      </w:r>
      <w:r w:rsidR="00312965">
        <w:t xml:space="preserve">mean </w:t>
      </w:r>
      <w:r w:rsidR="00250EF7">
        <w:t>r² =</w:t>
      </w:r>
      <w:r w:rsidR="00312965">
        <w:t xml:space="preserve">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CD617F">
        <w:t xml:space="preserve"> for </w:t>
      </w:r>
      <w:r w:rsidR="00CD617F" w:rsidRPr="00CD617F">
        <w:rPr>
          <w:i/>
        </w:rPr>
        <w:t>A. thaliana</w:t>
      </w:r>
      <w:r w:rsidR="00250EF7">
        <w:t xml:space="preserve"> </w:t>
      </w:r>
      <w:r w:rsidR="00CD617F">
        <w:t>and</w:t>
      </w:r>
      <w:r w:rsidR="00312965">
        <w:t xml:space="preserve"> mean</w:t>
      </w:r>
      <w:r w:rsidR="00CD617F">
        <w:t xml:space="preserve"> </w:t>
      </w:r>
      <w:r w:rsidR="00250EF7">
        <w:t xml:space="preserve">r² = </w:t>
      </w:r>
      <w:r w:rsidR="00910AF0">
        <w:t>0.</w:t>
      </w:r>
      <w:r w:rsidR="00CD617F">
        <w:t>597</w:t>
      </w:r>
      <w:r w:rsidR="00E81ACC">
        <w:t xml:space="preserve"> </w:t>
      </w:r>
      <w:r w:rsidR="00250EF7">
        <w:rPr>
          <w:rFonts w:cstheme="minorHAnsi"/>
        </w:rPr>
        <w:t>±</w:t>
      </w:r>
      <w:r w:rsidR="00E81ACC">
        <w:rPr>
          <w:rFonts w:cstheme="minorHAnsi"/>
        </w:rPr>
        <w:t xml:space="preserve"> </w:t>
      </w:r>
      <w:r w:rsidR="00910AF0" w:rsidRPr="00910AF0">
        <w:rPr>
          <w:rFonts w:cstheme="minorHAnsi"/>
        </w:rPr>
        <w:t>0.</w:t>
      </w:r>
      <w:r w:rsidR="00CD617F">
        <w:rPr>
          <w:rFonts w:cstheme="minorHAnsi"/>
        </w:rPr>
        <w:t xml:space="preserve">017 for </w:t>
      </w:r>
      <w:r w:rsidR="00CD617F" w:rsidRPr="00CD617F">
        <w:rPr>
          <w:i/>
        </w:rPr>
        <w:t xml:space="preserve">B. </w:t>
      </w:r>
      <w:proofErr w:type="spellStart"/>
      <w:r w:rsidR="00CD617F" w:rsidRPr="00CD617F">
        <w:rPr>
          <w:i/>
        </w:rPr>
        <w:t>olera</w:t>
      </w:r>
      <w:r w:rsidR="00CD617F">
        <w:rPr>
          <w:i/>
        </w:rPr>
        <w:t>c</w:t>
      </w:r>
      <w:r w:rsidR="00CD617F" w:rsidRPr="00CD617F">
        <w:rPr>
          <w:i/>
        </w:rPr>
        <w:t>ea</w:t>
      </w:r>
      <w:proofErr w:type="spellEnd"/>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which is supported by testing with PERMANOVA</w:t>
      </w:r>
      <w:r w:rsidR="009A2EDF">
        <w:t xml:space="preserve"> </w:t>
      </w:r>
      <w:r w:rsidR="00DB5A94">
        <w:t>(Table_Permanovas_above_neutral)</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he observed 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1EBC552D"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8"/>
      <w:r>
        <w:t xml:space="preserve"> </w:t>
      </w:r>
      <w:r w:rsidR="00705B66">
        <w:t>This can be shown with</w:t>
      </w:r>
      <w:r w:rsidR="0023030D">
        <w:t xml:space="preserve"> the hierarchical taxonomies</w:t>
      </w:r>
      <w:r w:rsidR="00E46DA1">
        <w:t xml:space="preserve"> of ASVs</w:t>
      </w:r>
      <w:r>
        <w:t xml:space="preserve"> in a large </w:t>
      </w:r>
      <w:r w:rsidR="00ED4953">
        <w:t xml:space="preserve">phylogenetic </w:t>
      </w:r>
      <w:r>
        <w:t>tree</w:t>
      </w:r>
      <w:r w:rsidR="00E46DA1">
        <w:t>,</w:t>
      </w:r>
      <w:r>
        <w:t xml:space="preserve"> with the small </w:t>
      </w:r>
      <w:r w:rsidR="00ED4953">
        <w:t xml:space="preserve">“heat </w:t>
      </w:r>
      <w:r>
        <w:t>trees</w:t>
      </w:r>
      <w:r w:rsidR="00ED4953">
        <w:t>”</w:t>
      </w:r>
      <w:r>
        <w:t xml:space="preserve"> highlighting differentially abundant ASVS of each pairwise comparison </w:t>
      </w:r>
      <w:r w:rsidR="00705B66">
        <w:t>in a matrix</w:t>
      </w:r>
      <w:commentRangeEnd w:id="8"/>
      <w:r>
        <w:rPr>
          <w:rStyle w:val="CommentReference"/>
        </w:rPr>
        <w:commentReference w:id="8"/>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and</w:t>
      </w:r>
      <w:r w:rsidR="00AC0A33" w:rsidRPr="00AC0A33">
        <w:rPr>
          <w:bCs/>
        </w:rPr>
        <w:t xml:space="preserve"> genus 67-14 from Order </w:t>
      </w:r>
      <w:proofErr w:type="spellStart"/>
      <w:r w:rsidR="00752BC5">
        <w:rPr>
          <w:bCs/>
        </w:rPr>
        <w:t>O</w:t>
      </w:r>
      <w:r w:rsidR="00AC0A33" w:rsidRPr="00AC0A33">
        <w:rPr>
          <w:bCs/>
        </w:rPr>
        <w:t>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64E53809" w:rsidR="00DB448A" w:rsidRPr="00D9108A" w:rsidRDefault="00705B66" w:rsidP="00D9108A">
      <w:r w:rsidRPr="00D9108A">
        <w:rPr>
          <w:bCs/>
        </w:rPr>
        <w:t>In addition, h</w:t>
      </w:r>
      <w:commentRangeStart w:id="9"/>
      <w:r w:rsidR="00566656" w:rsidRPr="00D9108A">
        <w:rPr>
          <w:bCs/>
        </w:rPr>
        <w:t xml:space="preserve">otspots of differential abundance, where different members of a </w:t>
      </w:r>
      <w:commentRangeStart w:id="10"/>
      <w:proofErr w:type="spellStart"/>
      <w:r w:rsidR="00566656" w:rsidRPr="00D9108A">
        <w:rPr>
          <w:bCs/>
        </w:rPr>
        <w:t>supertaxon</w:t>
      </w:r>
      <w:proofErr w:type="spellEnd"/>
      <w:r w:rsidR="00566656" w:rsidRPr="00D9108A">
        <w:rPr>
          <w:bCs/>
        </w:rPr>
        <w:t xml:space="preserve"> </w:t>
      </w:r>
      <w:commentRangeEnd w:id="10"/>
      <w:r>
        <w:rPr>
          <w:rStyle w:val="CommentReference"/>
        </w:rPr>
        <w:commentReference w:id="10"/>
      </w:r>
      <w:r w:rsidR="00566656" w:rsidRPr="00D9108A">
        <w:rPr>
          <w:bCs/>
        </w:rPr>
        <w:t xml:space="preserve">are being highlighted </w:t>
      </w:r>
      <w:r w:rsidR="00752BC5" w:rsidRPr="00D9108A">
        <w:rPr>
          <w:bCs/>
        </w:rPr>
        <w:t>in</w:t>
      </w:r>
      <w:r w:rsidR="00566656" w:rsidRPr="00D9108A">
        <w:rPr>
          <w:bCs/>
        </w:rPr>
        <w:t xml:space="preserve"> different treatments</w:t>
      </w:r>
      <w:r w:rsidRPr="00D9108A">
        <w:rPr>
          <w:bCs/>
        </w:rPr>
        <w:t xml:space="preserve">, can be found in some </w:t>
      </w:r>
      <w:proofErr w:type="spellStart"/>
      <w:r w:rsidRPr="00D9108A">
        <w:rPr>
          <w:bCs/>
        </w:rPr>
        <w:t>taxons</w:t>
      </w:r>
      <w:proofErr w:type="spellEnd"/>
      <w:r w:rsidR="00566656" w:rsidRPr="00D9108A">
        <w:rPr>
          <w:bCs/>
        </w:rPr>
        <w:t xml:space="preserve">. This is the case for Family </w:t>
      </w:r>
      <w:proofErr w:type="spellStart"/>
      <w:r w:rsidR="00566656" w:rsidRPr="00D9108A">
        <w:rPr>
          <w:bCs/>
        </w:rPr>
        <w:t>Com</w:t>
      </w:r>
      <w:r w:rsidR="00752BC5" w:rsidRPr="00D9108A">
        <w:rPr>
          <w:bCs/>
        </w:rPr>
        <w:t>a</w:t>
      </w:r>
      <w:r w:rsidR="00566656" w:rsidRPr="00D9108A">
        <w:rPr>
          <w:bCs/>
        </w:rPr>
        <w:t>monadace</w:t>
      </w:r>
      <w:proofErr w:type="spellEnd"/>
      <w:r w:rsidR="00566656" w:rsidRPr="00D9108A">
        <w:rPr>
          <w:bCs/>
        </w:rPr>
        <w:t xml:space="preserve"> in </w:t>
      </w:r>
      <w:proofErr w:type="spellStart"/>
      <w:r w:rsidR="00566656" w:rsidRPr="00D9108A">
        <w:rPr>
          <w:bCs/>
          <w:i/>
        </w:rPr>
        <w:t>B.oleracea</w:t>
      </w:r>
      <w:proofErr w:type="spellEnd"/>
      <w:r w:rsidR="00566656" w:rsidRPr="00D9108A">
        <w:rPr>
          <w:bCs/>
        </w:rPr>
        <w:t>, as all pairwise comparisons</w:t>
      </w:r>
      <w:r w:rsidR="00EB74D4" w:rsidRPr="00D9108A">
        <w:rPr>
          <w:bCs/>
        </w:rPr>
        <w:t xml:space="preserve"> between treatments</w:t>
      </w:r>
      <w:r w:rsidR="00566656" w:rsidRPr="00D9108A">
        <w:rPr>
          <w:bCs/>
        </w:rPr>
        <w:t xml:space="preserve"> include genera that are differentially abundant</w:t>
      </w:r>
      <w:r w:rsidR="0067716C" w:rsidRPr="00D9108A">
        <w:rPr>
          <w:bCs/>
        </w:rPr>
        <w:t xml:space="preserve"> in both compared treatments</w:t>
      </w:r>
      <w:commentRangeEnd w:id="9"/>
      <w:r w:rsidR="00123286">
        <w:rPr>
          <w:rStyle w:val="CommentReference"/>
        </w:rPr>
        <w:commentReference w:id="9"/>
      </w:r>
      <w:commentRangeStart w:id="11"/>
      <w:r w:rsidR="0067716C" w:rsidRPr="00D9108A">
        <w:rPr>
          <w:bCs/>
        </w:rPr>
        <w:t xml:space="preserve">. This also occurs in the Order </w:t>
      </w:r>
      <w:proofErr w:type="spellStart"/>
      <w:r w:rsidR="0067716C" w:rsidRPr="00D9108A">
        <w:rPr>
          <w:bCs/>
        </w:rPr>
        <w:t>Rhizobiales</w:t>
      </w:r>
      <w:proofErr w:type="spellEnd"/>
      <w:r w:rsidR="0067716C" w:rsidRPr="00D9108A">
        <w:rPr>
          <w:bCs/>
        </w:rPr>
        <w:t xml:space="preserve"> and </w:t>
      </w:r>
      <w:proofErr w:type="spellStart"/>
      <w:r w:rsidR="0067716C" w:rsidRPr="00D9108A">
        <w:rPr>
          <w:bCs/>
        </w:rPr>
        <w:t>Burkholderiales</w:t>
      </w:r>
      <w:proofErr w:type="spellEnd"/>
      <w:r w:rsidR="0088430E" w:rsidRPr="00D9108A">
        <w:rPr>
          <w:bCs/>
        </w:rPr>
        <w:t xml:space="preserve"> </w:t>
      </w:r>
      <w:r w:rsidR="0088430E" w:rsidRPr="00D9108A">
        <w:rPr>
          <w:bCs/>
          <w:strike/>
        </w:rPr>
        <w:t>(</w:t>
      </w:r>
      <w:r w:rsidR="0067716C" w:rsidRPr="00D9108A">
        <w:rPr>
          <w:bCs/>
          <w:strike/>
        </w:rPr>
        <w:t xml:space="preserve">even if we ignore members of family </w:t>
      </w:r>
      <w:proofErr w:type="spellStart"/>
      <w:r w:rsidR="00752BC5" w:rsidRPr="00D9108A">
        <w:rPr>
          <w:bCs/>
          <w:strike/>
        </w:rPr>
        <w:t>C</w:t>
      </w:r>
      <w:r w:rsidR="0067716C" w:rsidRPr="00D9108A">
        <w:rPr>
          <w:bCs/>
          <w:strike/>
        </w:rPr>
        <w:t>om</w:t>
      </w:r>
      <w:r w:rsidR="00752BC5" w:rsidRPr="00D9108A">
        <w:rPr>
          <w:bCs/>
          <w:strike/>
        </w:rPr>
        <w:t>a</w:t>
      </w:r>
      <w:r w:rsidR="0067716C" w:rsidRPr="00D9108A">
        <w:rPr>
          <w:bCs/>
          <w:strike/>
        </w:rPr>
        <w:t>monadaceae</w:t>
      </w:r>
      <w:proofErr w:type="spellEnd"/>
      <w:r w:rsidR="0088430E" w:rsidRPr="00D9108A">
        <w:rPr>
          <w:bCs/>
          <w:strike/>
        </w:rPr>
        <w:t>)</w:t>
      </w:r>
      <w:r w:rsidR="0088430E" w:rsidRPr="00D9108A">
        <w:rPr>
          <w:bCs/>
        </w:rPr>
        <w:t xml:space="preserve">, and </w:t>
      </w:r>
      <w:r w:rsidR="0088430E" w:rsidRPr="00D9108A">
        <w:rPr>
          <w:bCs/>
        </w:rPr>
        <w:lastRenderedPageBreak/>
        <w:t xml:space="preserve">phylum </w:t>
      </w:r>
      <w:proofErr w:type="spellStart"/>
      <w:r w:rsidR="0088430E" w:rsidRPr="00D9108A">
        <w:rPr>
          <w:bCs/>
        </w:rPr>
        <w:t>Actinobacteriota</w:t>
      </w:r>
      <w:proofErr w:type="spellEnd"/>
      <w:r w:rsidR="0088430E" w:rsidRPr="00D9108A">
        <w:rPr>
          <w:bCs/>
        </w:rPr>
        <w:t xml:space="preserve">. </w:t>
      </w:r>
      <w:r w:rsidR="000D6E72" w:rsidRPr="00D9108A">
        <w:rPr>
          <w:bCs/>
        </w:rPr>
        <w:t xml:space="preserve">In </w:t>
      </w:r>
      <w:r w:rsidR="000D6E72" w:rsidRPr="00D9108A">
        <w:rPr>
          <w:bCs/>
          <w:i/>
        </w:rPr>
        <w:t xml:space="preserve">A. </w:t>
      </w:r>
      <w:r w:rsidR="00D9108A">
        <w:rPr>
          <w:bCs/>
          <w:i/>
        </w:rPr>
        <w:t>t</w:t>
      </w:r>
      <w:r w:rsidR="000D6E72" w:rsidRPr="00D9108A">
        <w:rPr>
          <w:bCs/>
          <w:i/>
        </w:rPr>
        <w:t>haliana</w:t>
      </w:r>
      <w:r w:rsidR="000D6E72" w:rsidRPr="00D9108A">
        <w:rPr>
          <w:bCs/>
        </w:rPr>
        <w:t xml:space="preserve">, </w:t>
      </w:r>
      <w:r w:rsidR="00A652AB" w:rsidRPr="00D9108A">
        <w:rPr>
          <w:bCs/>
        </w:rPr>
        <w:t xml:space="preserve">Order </w:t>
      </w:r>
      <w:proofErr w:type="spellStart"/>
      <w:r w:rsidR="00A652AB" w:rsidRPr="00D9108A">
        <w:rPr>
          <w:bCs/>
        </w:rPr>
        <w:t>Rhizobiales</w:t>
      </w:r>
      <w:proofErr w:type="spellEnd"/>
      <w:r w:rsidR="00A652AB" w:rsidRPr="00D9108A">
        <w:rPr>
          <w:bCs/>
        </w:rPr>
        <w:t xml:space="preserve">, Class </w:t>
      </w:r>
      <w:proofErr w:type="spellStart"/>
      <w:r w:rsidR="00A652AB" w:rsidRPr="00D9108A">
        <w:rPr>
          <w:bCs/>
        </w:rPr>
        <w:t>Alphaproteobacteria</w:t>
      </w:r>
      <w:proofErr w:type="spellEnd"/>
      <w:r w:rsidR="00A652AB" w:rsidRPr="00D9108A">
        <w:rPr>
          <w:bCs/>
        </w:rPr>
        <w:t xml:space="preserve"> (</w:t>
      </w:r>
      <w:r w:rsidR="00A652AB" w:rsidRPr="00D9108A">
        <w:rPr>
          <w:bCs/>
          <w:strike/>
        </w:rPr>
        <w:t xml:space="preserve">even when ignoring members of Order </w:t>
      </w:r>
      <w:proofErr w:type="spellStart"/>
      <w:r w:rsidR="00A652AB" w:rsidRPr="00D9108A">
        <w:rPr>
          <w:bCs/>
          <w:strike/>
        </w:rPr>
        <w:t>Rhizobiales</w:t>
      </w:r>
      <w:proofErr w:type="spellEnd"/>
      <w:r w:rsidR="00A652AB" w:rsidRPr="00D9108A">
        <w:rPr>
          <w:bCs/>
        </w:rPr>
        <w:t>)</w:t>
      </w:r>
      <w:r w:rsidR="009972D4" w:rsidRPr="00D9108A">
        <w:rPr>
          <w:bCs/>
        </w:rPr>
        <w:t xml:space="preserve">, Class </w:t>
      </w:r>
      <w:proofErr w:type="spellStart"/>
      <w:r w:rsidR="009972D4" w:rsidRPr="00D9108A">
        <w:rPr>
          <w:bCs/>
        </w:rPr>
        <w:t>Gammaproteo</w:t>
      </w:r>
      <w:r w:rsidR="00E41305" w:rsidRPr="00D9108A">
        <w:rPr>
          <w:bCs/>
        </w:rPr>
        <w:t>bacteria</w:t>
      </w:r>
      <w:proofErr w:type="spellEnd"/>
      <w:r w:rsidR="00A652AB" w:rsidRPr="00D9108A">
        <w:rPr>
          <w:bCs/>
        </w:rPr>
        <w:t xml:space="preserve">, </w:t>
      </w:r>
      <w:r w:rsidR="00E41305" w:rsidRPr="00D9108A">
        <w:rPr>
          <w:bCs/>
        </w:rPr>
        <w:t xml:space="preserve">and </w:t>
      </w:r>
      <w:r w:rsidR="00A652AB" w:rsidRPr="00D9108A">
        <w:rPr>
          <w:bCs/>
        </w:rPr>
        <w:t xml:space="preserve">Class </w:t>
      </w:r>
      <w:proofErr w:type="spellStart"/>
      <w:r w:rsidR="00A652AB" w:rsidRPr="00D9108A">
        <w:rPr>
          <w:bCs/>
        </w:rPr>
        <w:t>Bacteroidia</w:t>
      </w:r>
      <w:proofErr w:type="spellEnd"/>
      <w:r w:rsidR="009972D4" w:rsidRPr="00D9108A">
        <w:rPr>
          <w:bCs/>
        </w:rPr>
        <w:t xml:space="preserve"> also act as hotspots of differential abundance.</w:t>
      </w:r>
      <w:r w:rsidR="00D9108A" w:rsidRPr="00D9108A">
        <w:rPr>
          <w:bCs/>
        </w:rPr>
        <w:t xml:space="preserve"> We consider</w:t>
      </w:r>
      <w:r w:rsidR="00752BC5" w:rsidRPr="00D9108A">
        <w:rPr>
          <w:bCs/>
        </w:rPr>
        <w:t xml:space="preserve"> Family </w:t>
      </w:r>
      <w:proofErr w:type="spellStart"/>
      <w:r w:rsidR="00752BC5" w:rsidRPr="00D9108A">
        <w:rPr>
          <w:bCs/>
        </w:rPr>
        <w:t>Comamonadaceae</w:t>
      </w:r>
      <w:proofErr w:type="spellEnd"/>
      <w:r w:rsidR="00D9108A" w:rsidRPr="00D9108A">
        <w:rPr>
          <w:bCs/>
        </w:rPr>
        <w:t xml:space="preserve"> to be also acting as a hotspot of differential abundance</w:t>
      </w:r>
      <w:r w:rsidR="00D9108A">
        <w:rPr>
          <w:bCs/>
        </w:rPr>
        <w:t xml:space="preserve"> in </w:t>
      </w:r>
      <w:r w:rsidR="00D9108A" w:rsidRPr="00D9108A">
        <w:rPr>
          <w:bCs/>
          <w:i/>
        </w:rPr>
        <w:t xml:space="preserve">A. </w:t>
      </w:r>
      <w:r w:rsidR="00D9108A">
        <w:rPr>
          <w:bCs/>
          <w:i/>
        </w:rPr>
        <w:t>t</w:t>
      </w:r>
      <w:r w:rsidR="00D9108A" w:rsidRPr="00D9108A">
        <w:rPr>
          <w:bCs/>
          <w:i/>
        </w:rPr>
        <w:t>haliana</w:t>
      </w:r>
      <w:r w:rsidR="00D9108A" w:rsidRPr="00D9108A">
        <w:rPr>
          <w:bCs/>
        </w:rPr>
        <w:t xml:space="preserve">, even as Control and </w:t>
      </w:r>
      <w:proofErr w:type="spellStart"/>
      <w:r w:rsidR="00D9108A">
        <w:t>MeJA</w:t>
      </w:r>
      <w:proofErr w:type="spellEnd"/>
      <w:r w:rsidR="00D9108A">
        <w:t xml:space="preserve"> 1.0mM treatments do not have a </w:t>
      </w:r>
      <w:proofErr w:type="spellStart"/>
      <w:r w:rsidR="00D9108A">
        <w:t>Comamonadaceae</w:t>
      </w:r>
      <w:proofErr w:type="spellEnd"/>
      <w:r w:rsidR="00D9108A">
        <w:t xml:space="preserve"> ASV that is more abundant than in </w:t>
      </w:r>
      <w:r w:rsidR="00D9108A" w:rsidRPr="00D9108A">
        <w:rPr>
          <w:i/>
        </w:rPr>
        <w:t xml:space="preserve">P. </w:t>
      </w:r>
      <w:proofErr w:type="spellStart"/>
      <w:r w:rsidR="00D9108A" w:rsidRPr="00D9108A">
        <w:rPr>
          <w:i/>
        </w:rPr>
        <w:t>brassicae</w:t>
      </w:r>
      <w:proofErr w:type="spellEnd"/>
      <w:r w:rsidR="00D9108A">
        <w:t xml:space="preserve"> OS </w:t>
      </w:r>
      <w:r w:rsidR="00BE26E2" w:rsidRPr="00D9108A">
        <w:rPr>
          <w:bCs/>
        </w:rPr>
        <w:t xml:space="preserve"> </w:t>
      </w:r>
      <w:commentRangeEnd w:id="11"/>
      <w:r w:rsidR="008F187C">
        <w:rPr>
          <w:rStyle w:val="CommentReference"/>
        </w:rPr>
        <w:commentReference w:id="11"/>
      </w:r>
      <w:r w:rsidR="00E54281" w:rsidRPr="00D9108A">
        <w:rPr>
          <w:bCs/>
        </w:rPr>
        <w:t xml:space="preserve"> </w:t>
      </w:r>
    </w:p>
    <w:p w14:paraId="0F28F357" w14:textId="739E00F5" w:rsidR="009C50F2" w:rsidRDefault="00D9108A" w:rsidP="00E41305">
      <w:pPr>
        <w:rPr>
          <w:bCs/>
        </w:rPr>
      </w:pPr>
      <w:r>
        <w:rPr>
          <w:bCs/>
        </w:rPr>
        <w:t>I</w:t>
      </w:r>
      <w:r w:rsidR="00E54281">
        <w:rPr>
          <w:bCs/>
        </w:rPr>
        <w:t>t is possible</w:t>
      </w:r>
      <w:r>
        <w:rPr>
          <w:bCs/>
        </w:rPr>
        <w:t xml:space="preserve"> however</w:t>
      </w:r>
      <w:r w:rsidR="00E54281">
        <w:rPr>
          <w:bCs/>
        </w:rPr>
        <w:t xml:space="preserve"> that these </w:t>
      </w:r>
      <w:r w:rsidR="00BF103B">
        <w:rPr>
          <w:bCs/>
        </w:rPr>
        <w:t>taxa</w:t>
      </w:r>
      <w:r w:rsidR="00E54281">
        <w:rPr>
          <w:bCs/>
        </w:rPr>
        <w:t xml:space="preserve"> </w:t>
      </w:r>
      <w:r w:rsidR="00E41305">
        <w:rPr>
          <w:bCs/>
        </w:rPr>
        <w:t>are very diverse in the above selected subset only because they were very diverse in the full dataset</w:t>
      </w:r>
      <w:r w:rsidR="00E54281">
        <w:rPr>
          <w:bCs/>
        </w:rPr>
        <w:t xml:space="preserve">. To test for that, we </w:t>
      </w:r>
      <w:r w:rsidR="00B7413C">
        <w:rPr>
          <w:bCs/>
        </w:rPr>
        <w:t>fitted</w:t>
      </w:r>
      <w:r w:rsidR="00E54281">
        <w:rPr>
          <w:bCs/>
        </w:rPr>
        <w:t xml:space="preserve"> the taxa diversity metrics in </w:t>
      </w:r>
      <w:r w:rsidR="00E41305">
        <w:rPr>
          <w:bCs/>
        </w:rPr>
        <w:t>the</w:t>
      </w:r>
      <w:r w:rsidR="00E54281">
        <w:rPr>
          <w:bCs/>
        </w:rPr>
        <w:t xml:space="preserve"> subset of above-neutral taxa against the </w:t>
      </w:r>
      <w:r w:rsidR="00E41305">
        <w:rPr>
          <w:bCs/>
        </w:rPr>
        <w:t xml:space="preserve">diversity of the </w:t>
      </w:r>
      <w:r w:rsidR="00E54281">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this pattern holds for observed number of taxa, Shannon diversity, and Simpson diversity for both plant species</w:t>
      </w:r>
      <w:r w:rsidR="00EE50E8">
        <w:rPr>
          <w:bCs/>
        </w:rPr>
        <w:t xml:space="preserve">. Family </w:t>
      </w:r>
      <w:proofErr w:type="spellStart"/>
      <w:r w:rsidR="00EE50E8">
        <w:rPr>
          <w:bCs/>
        </w:rPr>
        <w:t>Comamonadaceae</w:t>
      </w:r>
      <w:proofErr w:type="spellEnd"/>
      <w:r w:rsidR="00EE50E8">
        <w:rPr>
          <w:bCs/>
        </w:rPr>
        <w:t xml:space="preserve"> was the most diverse family in the above-neutral ASV subset</w:t>
      </w:r>
      <w:r>
        <w:rPr>
          <w:bCs/>
        </w:rPr>
        <w:t xml:space="preserve"> for both plant species and in all diversity metrics</w:t>
      </w:r>
      <w:r w:rsidR="00EE50E8">
        <w:rPr>
          <w:bCs/>
        </w:rPr>
        <w:t>.</w:t>
      </w:r>
      <w:r w:rsidR="00607CA3">
        <w:rPr>
          <w:bCs/>
        </w:rPr>
        <w:t xml:space="preserve">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08EC4E28" w:rsidR="00DB4B0B" w:rsidRDefault="00B431B8" w:rsidP="00F22B3D">
      <w:r>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9E4321">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w:t>
      </w:r>
      <w:proofErr w:type="spellEnd"/>
      <w:r w:rsidR="00F22B3D" w:rsidRPr="00F22B3D">
        <w:t xml:space="preserve"> on soil samples</w:t>
      </w:r>
      <w:r>
        <w:t xml:space="preserve">, while </w:t>
      </w:r>
      <w:proofErr w:type="spellStart"/>
      <w:r w:rsidR="009E4321">
        <w:rPr>
          <w:i/>
        </w:rPr>
        <w:t>B.oleracea</w:t>
      </w:r>
      <w:proofErr w:type="spellEnd"/>
      <w:r w:rsidRPr="00F22B3D">
        <w:t xml:space="preserve"> </w:t>
      </w:r>
      <w:r w:rsidR="00F22B3D" w:rsidRPr="00F22B3D">
        <w:t xml:space="preserve">had more diversity than </w:t>
      </w:r>
      <w:proofErr w:type="spellStart"/>
      <w:r w:rsidR="009E4321">
        <w:rPr>
          <w:i/>
        </w:rPr>
        <w:t>A.t</w:t>
      </w:r>
      <w:r w:rsidRPr="00DB448A">
        <w:rPr>
          <w:i/>
        </w:rPr>
        <w: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D82BC1">
        <w:rPr>
          <w:bCs/>
        </w:rPr>
        <w:t xml:space="preserve">, </w:t>
      </w:r>
      <w:proofErr w:type="spellStart"/>
      <w:r w:rsidR="00D82BC1">
        <w:rPr>
          <w:bCs/>
        </w:rPr>
        <w:t>SUP_</w:t>
      </w:r>
      <w:r w:rsidR="00D82BC1" w:rsidRPr="00D82BC1">
        <w:rPr>
          <w:bCs/>
        </w:rPr>
        <w:t>table_alpha_diversity_pairwise</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9E4321">
        <w:t>MeJA</w:t>
      </w:r>
      <w:proofErr w:type="spellEnd"/>
      <w:r w:rsidR="009E4321">
        <w:t xml:space="preserve"> 1.0mM </w:t>
      </w:r>
      <w:r w:rsidR="00EC28CF">
        <w:t>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58B41BD8"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w:t>
      </w:r>
      <w:proofErr w:type="spellEnd"/>
      <w:r w:rsidR="00B001E3" w:rsidRPr="00B001E3">
        <w:rPr>
          <w:bCs/>
          <w:i/>
        </w:rPr>
        <w:t xml:space="preserve"> samples</w:t>
      </w:r>
      <w:r w:rsidR="00935992">
        <w:rPr>
          <w:bCs/>
        </w:rPr>
        <w:t>.</w:t>
      </w:r>
      <w:r w:rsidR="000E0A53">
        <w:rPr>
          <w:bCs/>
        </w:rPr>
        <w:t xml:space="preserve"> Whil</w:t>
      </w:r>
      <w:r w:rsidR="009E4321">
        <w:rPr>
          <w:bCs/>
        </w:rPr>
        <w:t>e</w:t>
      </w:r>
      <w:r w:rsidR="000E0A53">
        <w:rPr>
          <w:bCs/>
        </w:rPr>
        <w:t xml:space="preserve"> sample type and plant species were separated in a bi-cluster </w:t>
      </w:r>
      <w:proofErr w:type="spellStart"/>
      <w:r w:rsidR="000E0A53">
        <w:rPr>
          <w:bCs/>
        </w:rPr>
        <w:t>heatmap</w:t>
      </w:r>
      <w:proofErr w:type="spell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Figure_deseq2_heatmap).</w:t>
      </w:r>
      <w:r w:rsidR="00046BE9">
        <w:rPr>
          <w:bCs/>
        </w:rPr>
        <w:t xml:space="preserve"> The most represented families are </w:t>
      </w:r>
      <w:proofErr w:type="spellStart"/>
      <w:r w:rsidR="00046BE9">
        <w:rPr>
          <w:bCs/>
        </w:rPr>
        <w:t>Oxalobacteriaceae</w:t>
      </w:r>
      <w:proofErr w:type="spellEnd"/>
      <w:r w:rsidR="00046BE9">
        <w:rPr>
          <w:bCs/>
        </w:rPr>
        <w:t xml:space="preserve"> and </w:t>
      </w:r>
      <w:proofErr w:type="spellStart"/>
      <w:r w:rsidR="00046BE9">
        <w:rPr>
          <w:bCs/>
        </w:rPr>
        <w:t>Comamonadaceae</w:t>
      </w:r>
      <w:proofErr w:type="spellEnd"/>
      <w:r w:rsidR="00046BE9">
        <w:rPr>
          <w:bCs/>
        </w:rPr>
        <w:t>, with 18 and 13 ASVs, respectively.</w:t>
      </w:r>
      <w:r w:rsidR="00935992">
        <w:rPr>
          <w:bCs/>
        </w:rPr>
        <w:t xml:space="preserve"> </w:t>
      </w:r>
    </w:p>
    <w:p w14:paraId="331ACFF0" w14:textId="47AA9855" w:rsidR="00B76606" w:rsidRDefault="00B76606" w:rsidP="00B76606">
      <w:pPr>
        <w:rPr>
          <w:i/>
        </w:rPr>
      </w:pPr>
      <w:r w:rsidRPr="00E32705">
        <w:rPr>
          <w:i/>
        </w:rPr>
        <w:t>Random Forest</w:t>
      </w:r>
    </w:p>
    <w:p w14:paraId="1DF43667" w14:textId="109D1001" w:rsidR="009F7D85" w:rsidRDefault="000E0A53" w:rsidP="00B76606">
      <w:pPr>
        <w:rPr>
          <w:iCs/>
        </w:rPr>
      </w:pPr>
      <w:r>
        <w:rPr>
          <w:iCs/>
        </w:rPr>
        <w:t>T</w:t>
      </w:r>
      <w:r w:rsidR="00D148E9">
        <w:rPr>
          <w:iCs/>
        </w:rPr>
        <w:t>h</w:t>
      </w:r>
      <w:r w:rsidR="00E61283">
        <w:rPr>
          <w:iCs/>
        </w:rPr>
        <w:t xml:space="preserve">e </w:t>
      </w:r>
      <w:proofErr w:type="spellStart"/>
      <w:r w:rsidR="00B7604C">
        <w:rPr>
          <w:iCs/>
        </w:rPr>
        <w:t>Boruta</w:t>
      </w:r>
      <w:proofErr w:type="spellEnd"/>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w:t>
      </w:r>
      <w:r w:rsidR="00BC419C">
        <w:rPr>
          <w:iCs/>
        </w:rPr>
        <w:lastRenderedPageBreak/>
        <w:t>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is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w:t>
      </w:r>
      <w:r w:rsidR="00046BE9">
        <w:rPr>
          <w:iCs/>
        </w:rPr>
        <w:t xml:space="preserve">and </w:t>
      </w:r>
      <w:r w:rsidR="009A5EA2">
        <w:rPr>
          <w:iCs/>
        </w:rPr>
        <w:t xml:space="preserve">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12"/>
      <w:r w:rsidR="00663198">
        <w:rPr>
          <w:iCs/>
        </w:rPr>
        <w:t>sample partition</w:t>
      </w:r>
      <w:commentRangeEnd w:id="12"/>
      <w:r w:rsidR="00663198">
        <w:rPr>
          <w:rStyle w:val="CommentReference"/>
        </w:rPr>
        <w:commentReference w:id="12"/>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and maximum module size. Endosphere communities 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w:t>
      </w:r>
      <w:r w:rsidR="005613DE">
        <w:rPr>
          <w:iCs/>
        </w:rPr>
        <w:lastRenderedPageBreak/>
        <w:t xml:space="preserve">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B61F7A5" w14:textId="4D11F6F9" w:rsidR="00363CC9" w:rsidRPr="00156BD3" w:rsidRDefault="00DA2666" w:rsidP="00156BD3">
      <w:pPr>
        <w:rPr>
          <w:b/>
        </w:rPr>
      </w:pPr>
      <w:r w:rsidRPr="00DA2666">
        <w:rPr>
          <w:b/>
        </w:rPr>
        <w:t>Discussion</w:t>
      </w:r>
    </w:p>
    <w:p w14:paraId="2D82398D" w14:textId="25F2439B" w:rsidR="007C0538" w:rsidRDefault="000C3208" w:rsidP="000C3208">
      <w:pPr>
        <w:rPr>
          <w:i/>
        </w:rPr>
      </w:pPr>
      <w:commentRangeStart w:id="13"/>
      <w:r>
        <w:rPr>
          <w:i/>
        </w:rPr>
        <w:t xml:space="preserve">Methyl </w:t>
      </w:r>
      <w:proofErr w:type="spellStart"/>
      <w:r>
        <w:rPr>
          <w:i/>
        </w:rPr>
        <w:t>Jasmonate</w:t>
      </w:r>
      <w:proofErr w:type="spellEnd"/>
      <w:r w:rsidR="00103BB7">
        <w:rPr>
          <w:i/>
        </w:rPr>
        <w:t xml:space="preserve"> triggers plant defense</w:t>
      </w:r>
      <w:commentRangeEnd w:id="13"/>
      <w:r w:rsidR="00156BD3">
        <w:rPr>
          <w:rStyle w:val="CommentReference"/>
        </w:rPr>
        <w:commentReference w:id="13"/>
      </w:r>
    </w:p>
    <w:p w14:paraId="7BFDC88C" w14:textId="7F3269B6"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sidRPr="00156BD3">
        <w:rPr>
          <w:i/>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w:t>
      </w:r>
      <w:r w:rsidR="00A1089E" w:rsidRPr="00156BD3">
        <w:rPr>
          <w:i/>
          <w:iCs/>
        </w:rPr>
        <w:t xml:space="preserve">B. </w:t>
      </w:r>
      <w:proofErr w:type="spellStart"/>
      <w:r w:rsidR="00A1089E" w:rsidRPr="00156BD3">
        <w:rPr>
          <w:i/>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25228A">
        <w:rPr>
          <w:iCs/>
        </w:rPr>
        <w:t xml:space="preserve"> and tomato </w:t>
      </w:r>
      <w:r w:rsidR="0025228A">
        <w:rPr>
          <w:iCs/>
        </w:rPr>
        <w:fldChar w:fldCharType="begin" w:fldLock="1"/>
      </w:r>
      <w:r w:rsidR="0025228A">
        <w:rPr>
          <w:i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iCs/>
        </w:rPr>
        <w:fldChar w:fldCharType="separate"/>
      </w:r>
      <w:r w:rsidR="0025228A" w:rsidRPr="0025228A">
        <w:rPr>
          <w:iCs/>
          <w:noProof/>
        </w:rPr>
        <w:t>(Zygadlo et al., 2022)</w:t>
      </w:r>
      <w:r w:rsidR="0025228A">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commentRangeStart w:id="14"/>
      <w:r w:rsidR="00506CE1">
        <w:rPr>
          <w:iCs/>
        </w:rPr>
        <w:t>it is well known that plants must choose between different defense pathways,</w:t>
      </w:r>
      <w:r w:rsidR="00864591">
        <w:rPr>
          <w:iCs/>
        </w:rPr>
        <w:t xml:space="preserve"> more specifically </w:t>
      </w:r>
      <w:r w:rsidR="00357A83">
        <w:rPr>
          <w:iCs/>
        </w:rPr>
        <w:t>m</w:t>
      </w:r>
      <w:r w:rsidR="00864591">
        <w:rPr>
          <w:iCs/>
        </w:rPr>
        <w:t xml:space="preserve">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lastRenderedPageBreak/>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w:t>
      </w:r>
      <w:commentRangeEnd w:id="14"/>
      <w:r w:rsidR="00357A83">
        <w:rPr>
          <w:rStyle w:val="CommentReference"/>
        </w:rPr>
        <w:commentReference w:id="14"/>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3BEBFA2E"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r w:rsidR="00357A83">
        <w:rPr>
          <w:i/>
        </w:rPr>
        <w:t>occurring</w:t>
      </w:r>
      <w:r w:rsidR="0084169D">
        <w:rPr>
          <w:i/>
        </w:rPr>
        <w:t xml:space="preserve"> above </w:t>
      </w:r>
      <w:r w:rsidR="00357A83">
        <w:rPr>
          <w:i/>
        </w:rPr>
        <w:t>neutrality</w:t>
      </w:r>
    </w:p>
    <w:p w14:paraId="73044E9D" w14:textId="353435E7"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100B92" w:rsidRPr="00100B92">
        <w:rPr>
          <w:i/>
          <w:iCs/>
        </w:rPr>
        <w:t>A. thaliana</w:t>
      </w:r>
      <w:r w:rsidR="00100B92">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w:t>
      </w:r>
      <w:r w:rsidR="00100B92">
        <w:rPr>
          <w:iCs/>
        </w:rPr>
        <w:t xml:space="preserve"> in wheat</w:t>
      </w:r>
      <w:r w:rsidR="00F8198A">
        <w:rPr>
          <w:iCs/>
        </w:rPr>
        <w:t xml:space="preserve">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different in rhizospheric communities but not on bulk soils</w:t>
      </w:r>
      <w:r w:rsidR="00100B92">
        <w:rPr>
          <w:iCs/>
        </w:rPr>
        <w:t xml:space="preserve"> of </w:t>
      </w:r>
      <w:r w:rsidR="00100B92" w:rsidRPr="00100B92">
        <w:rPr>
          <w:i/>
          <w:iCs/>
        </w:rPr>
        <w:t>A. thaliana</w:t>
      </w:r>
      <w:r w:rsidR="0013060F">
        <w:rPr>
          <w:iCs/>
        </w:rPr>
        <w:t xml:space="preserve">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25228A">
        <w:rPr>
          <w:iCs/>
        </w:rPr>
        <w:t xml:space="preserve">, and different in </w:t>
      </w:r>
      <w:proofErr w:type="spellStart"/>
      <w:r w:rsidR="0025228A">
        <w:rPr>
          <w:iCs/>
        </w:rPr>
        <w:t>phylosphere</w:t>
      </w:r>
      <w:proofErr w:type="spellEnd"/>
      <w:r w:rsidR="0025228A">
        <w:rPr>
          <w:iCs/>
        </w:rPr>
        <w:t xml:space="preserve"> tomato communities in plants that were cultivated with Selenium </w:t>
      </w:r>
      <w:r w:rsidR="0025228A">
        <w:rPr>
          <w:iCs/>
        </w:rPr>
        <w:fldChar w:fldCharType="begin" w:fldLock="1"/>
      </w:r>
      <w:r w:rsidR="0025228A">
        <w:rPr>
          <w:i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iCs/>
        </w:rPr>
        <w:fldChar w:fldCharType="separate"/>
      </w:r>
      <w:r w:rsidR="0025228A" w:rsidRPr="0025228A">
        <w:rPr>
          <w:iCs/>
          <w:noProof/>
        </w:rPr>
        <w:t>(Zygadlo et al., 2022)</w:t>
      </w:r>
      <w:r w:rsidR="0025228A">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r w:rsidR="00100B92">
        <w:rPr>
          <w:iCs/>
          <w:color w:val="FF0000"/>
        </w:rPr>
        <w:t xml:space="preserve"> </w:t>
      </w:r>
      <w:r w:rsidR="0025228A">
        <w:rPr>
          <w:bCs/>
        </w:rPr>
        <w:t xml:space="preserve">It has been previously reported that the root </w:t>
      </w:r>
      <w:proofErr w:type="spellStart"/>
      <w:r w:rsidR="0025228A">
        <w:rPr>
          <w:bCs/>
        </w:rPr>
        <w:t>endophytic</w:t>
      </w:r>
      <w:proofErr w:type="spellEnd"/>
      <w:r w:rsidR="0025228A">
        <w:rPr>
          <w:bCs/>
        </w:rPr>
        <w:t xml:space="preserve"> communities of wheat have lower diversity when exposed to </w:t>
      </w:r>
      <w:proofErr w:type="spellStart"/>
      <w:r w:rsidR="0025228A">
        <w:rPr>
          <w:bCs/>
        </w:rPr>
        <w:t>MeJA</w:t>
      </w:r>
      <w:proofErr w:type="spellEnd"/>
      <w:r w:rsidR="0025228A">
        <w:rPr>
          <w:bCs/>
        </w:rPr>
        <w:t xml:space="preserve"> </w:t>
      </w:r>
      <w:r w:rsidR="0025228A">
        <w:rPr>
          <w:bCs/>
        </w:rPr>
        <w:fldChar w:fldCharType="begin" w:fldLock="1"/>
      </w:r>
      <w:r w:rsidR="0025228A">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25228A">
        <w:rPr>
          <w:bCs/>
        </w:rPr>
        <w:fldChar w:fldCharType="separate"/>
      </w:r>
      <w:r w:rsidR="0025228A" w:rsidRPr="001F5C15">
        <w:rPr>
          <w:bCs/>
          <w:noProof/>
        </w:rPr>
        <w:t>(Liu et al., 2017)</w:t>
      </w:r>
      <w:r w:rsidR="0025228A">
        <w:rPr>
          <w:bCs/>
        </w:rPr>
        <w:fldChar w:fldCharType="end"/>
      </w:r>
      <w:r w:rsidR="0025228A">
        <w:rPr>
          <w:bCs/>
        </w:rPr>
        <w:t xml:space="preserve">. In the </w:t>
      </w:r>
      <w:proofErr w:type="spellStart"/>
      <w:r w:rsidR="0025228A">
        <w:rPr>
          <w:bCs/>
        </w:rPr>
        <w:t>phylosphere</w:t>
      </w:r>
      <w:proofErr w:type="spellEnd"/>
      <w:r w:rsidR="0025228A">
        <w:rPr>
          <w:bCs/>
        </w:rPr>
        <w:t xml:space="preserve"> of tomato plants exposed to Selenium, </w:t>
      </w:r>
      <w:proofErr w:type="spellStart"/>
      <w:r w:rsidR="0025228A">
        <w:rPr>
          <w:bCs/>
        </w:rPr>
        <w:t>MeJA</w:t>
      </w:r>
      <w:proofErr w:type="spellEnd"/>
      <w:r w:rsidR="0025228A">
        <w:rPr>
          <w:bCs/>
        </w:rPr>
        <w:t xml:space="preserve"> could increase Chao-1 and Shannon diversity </w:t>
      </w:r>
      <w:r w:rsidR="0025228A">
        <w:rPr>
          <w:bCs/>
        </w:rPr>
        <w:fldChar w:fldCharType="begin" w:fldLock="1"/>
      </w:r>
      <w:r w:rsidR="00E61198">
        <w:rPr>
          <w:b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bCs/>
        </w:rPr>
        <w:fldChar w:fldCharType="separate"/>
      </w:r>
      <w:r w:rsidR="0025228A" w:rsidRPr="0025228A">
        <w:rPr>
          <w:bCs/>
          <w:noProof/>
        </w:rPr>
        <w:t>(Zygadlo et al., 2022)</w:t>
      </w:r>
      <w:r w:rsidR="0025228A">
        <w:rPr>
          <w:bCs/>
        </w:rPr>
        <w:fldChar w:fldCharType="end"/>
      </w:r>
      <w:r w:rsidR="0025228A">
        <w:rPr>
          <w:bCs/>
        </w:rPr>
        <w:t xml:space="preserve">. </w:t>
      </w:r>
      <w:r w:rsidR="00100B92" w:rsidRPr="00100B92">
        <w:rPr>
          <w:iCs/>
        </w:rPr>
        <w:t>Previous studies</w:t>
      </w:r>
      <w:r w:rsidR="0025228A">
        <w:rPr>
          <w:iCs/>
        </w:rPr>
        <w:t xml:space="preserve"> on </w:t>
      </w:r>
      <w:proofErr w:type="spellStart"/>
      <w:r w:rsidR="0025228A">
        <w:rPr>
          <w:iCs/>
        </w:rPr>
        <w:t>MeJA</w:t>
      </w:r>
      <w:proofErr w:type="spellEnd"/>
      <w:r w:rsidR="0025228A">
        <w:rPr>
          <w:iCs/>
        </w:rPr>
        <w:t xml:space="preserve"> effects in plant </w:t>
      </w:r>
      <w:proofErr w:type="spellStart"/>
      <w:r w:rsidR="0025228A">
        <w:rPr>
          <w:iCs/>
        </w:rPr>
        <w:t>microbiomes</w:t>
      </w:r>
      <w:proofErr w:type="spellEnd"/>
      <w:r w:rsidR="00100B92" w:rsidRPr="00100B92">
        <w:rPr>
          <w:iCs/>
        </w:rPr>
        <w:t xml:space="preserve"> did not test more than one plant species, nor applied neutral models, random forest or network analysis to microbiome data.</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5"/>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5"/>
      <w:r w:rsidR="00C723EF">
        <w:rPr>
          <w:rStyle w:val="CommentReference"/>
        </w:rPr>
        <w:commentReference w:id="15"/>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2BAB2DCA"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540BF">
        <w:rPr>
          <w:bCs/>
        </w:rPr>
        <w:t xml:space="preserve"> including N fixation in rice </w:t>
      </w:r>
      <w:r w:rsidR="006540BF">
        <w:rPr>
          <w:bCs/>
        </w:rPr>
        <w:fldChar w:fldCharType="begin" w:fldLock="1"/>
      </w:r>
      <w:r w:rsidR="006540BF">
        <w:rPr>
          <w:bCs/>
        </w:rPr>
        <w:instrText>ADDIN CSL_CITATION {"citationItems":[{"id":"ITEM-1","itemData":{"DOI":"10.1016/J.SYAPM.2004.09.003","ISSN":"0723-2020","PMID":"15709367","abstract":"A novel, plant growth-promoting bacterium Delftia tsuruhatensis, strain HR4, was isolated from the rhizoplane of rice (Oryza sativa L., cv. Yueguang) in North China. In vitro antagonistic assay showed this strain could suppress the growth of various plant pathogens effectively, especially the three main rice pathogens (Xanthomonas oryzae pv. oryzae, Rhizoctonia solani and Pyricularia oryzae Cavara). Treated with strain HR4 culture, rice blast, rice bacterial blight and rice sheath blight for cv. Yuefu and cv. Nonghu 6 were evidently controlled in the greenhouse. Strain HR4 also showed a high nitrogen-fixing activity in N-free Döbereiner culture medium. The acetylene reduction activity and &lt;sup&gt;15&lt;/sup&gt;N&lt;inf&gt;2&lt;/inf&gt;-fixing activity (N&lt;inf&gt;2&lt;/inf&gt;FA) were 13.06 C&lt;inf&gt;2&lt;/inf&gt;H&lt;inf&gt;4&lt;/inf&gt; nmol ml&lt;sup&gt;-1&lt;/sup&gt; h&lt;sup&gt;-1&lt;/sup&gt; and 2.052 &lt;sup&gt;15&lt;/sup&gt;Na.e.%, respectively. The nif gene was located in the chromosome of this strain. Based on phenotypic, physiological, biochemical and phylogenetic studies, strain HR4 could be classified as a member of D. tsuruhatensis. However, comparisons of characteristics with other known species of the genus Delftia suggested that strain HR4 was a novel dizotrophic PGPB strain. © 2004 Elsevier GmbH. All rights reserved.","author":[{"dropping-particle":"","family":"Han","given":"Jigang","non-dropping-particle":"","parse-names":false,"suffix":""},{"dropping-particle":"","family":"Sun","given":"Lei","non-dropping-particle":"","parse-names":false,"suffix":""},{"dropping-particle":"","family":"Dong","given":"Xiuzhu","non-dropping-particle":"","parse-names":false,"suffix":""},{"dropping-particle":"","family":"Cai","given":"Zhengqiu","non-dropping-particle":"","parse-names":false,"suffix":""},{"dropping-particle":"","family":"Sun","given":"Xiaolu","non-dropping-particle":"","parse-names":false,"suffix":""},{"dropping-particle":"","family":"Yang","given":"Hailian","non-dropping-particle":"","parse-names":false,"suffix":""},{"dropping-particle":"","family":"Wang","given":"Yunshan","non-dropping-particle":"","parse-names":false,"suffix":""},{"dropping-particle":"","family":"Song","given":"Wei","non-dropping-particle":"","parse-names":false,"suffix":""}],"container-title":"Systematic and Applied Microbiology","id":"ITEM-1","issue":"1","issued":{"date-parts":[["2005","1","28"]]},"page":"66-76","publisher":"Urban &amp; Fischer","title":"Characterization of a novel plant growth-promoting bacteria strain Delftia tsuruhatensis HR4 both as a diazotroph and a potential biocontrol agent against various plant pathogens","type":"article-journal","volume":"28"},"uris":["http://www.mendeley.com/documents/?uuid=869b534f-1cb2-3ef6-ba76-9951030263d3"]}],"mendeley":{"formattedCitation":"(Han et al., 2005)","plainTextFormattedCitation":"(Han et al., 2005)","previouslyFormattedCitation":"(Han et al., 2005)"},"properties":{"noteIndex":0},"schema":"https://github.com/citation-style-language/schema/raw/master/csl-citation.json"}</w:instrText>
      </w:r>
      <w:r w:rsidR="006540BF">
        <w:rPr>
          <w:bCs/>
        </w:rPr>
        <w:fldChar w:fldCharType="separate"/>
      </w:r>
      <w:r w:rsidR="006540BF" w:rsidRPr="0010651D">
        <w:rPr>
          <w:bCs/>
          <w:noProof/>
        </w:rPr>
        <w:t>(Han et al., 2005)</w:t>
      </w:r>
      <w:r w:rsidR="006540BF">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commentRangeStart w:id="16"/>
      <w:r w:rsidR="008106ED" w:rsidRPr="006540BF">
        <w:rPr>
          <w:bCs/>
          <w:strike/>
        </w:rPr>
        <w:t xml:space="preserve">As environmental contexts like soil diversity levels can determine if the same strain can be </w:t>
      </w:r>
      <w:r w:rsidR="008106ED" w:rsidRPr="006540BF">
        <w:rPr>
          <w:bCs/>
          <w:strike/>
        </w:rPr>
        <w:lastRenderedPageBreak/>
        <w:t>detrimental or beneficial for plant development</w:t>
      </w:r>
      <w:r w:rsidR="007068B7" w:rsidRPr="006540BF">
        <w:rPr>
          <w:bCs/>
          <w:strike/>
        </w:rPr>
        <w:t xml:space="preserve"> </w:t>
      </w:r>
      <w:r w:rsidR="007068B7" w:rsidRPr="006540BF">
        <w:rPr>
          <w:bCs/>
          <w:strike/>
        </w:rPr>
        <w:fldChar w:fldCharType="begin" w:fldLock="1"/>
      </w:r>
      <w:r w:rsidR="008106ED" w:rsidRPr="006540BF">
        <w:rPr>
          <w:bCs/>
          <w:strike/>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sidRPr="006540BF">
        <w:rPr>
          <w:bCs/>
          <w:strike/>
        </w:rPr>
        <w:fldChar w:fldCharType="separate"/>
      </w:r>
      <w:r w:rsidR="007068B7" w:rsidRPr="006540BF">
        <w:rPr>
          <w:bCs/>
          <w:strike/>
          <w:noProof/>
        </w:rPr>
        <w:t>(Beschoren et al., 2020)</w:t>
      </w:r>
      <w:r w:rsidR="007068B7" w:rsidRPr="006540BF">
        <w:rPr>
          <w:bCs/>
          <w:strike/>
        </w:rPr>
        <w:fldChar w:fldCharType="end"/>
      </w:r>
      <w:r w:rsidR="008106ED" w:rsidRPr="006540BF">
        <w:rPr>
          <w:bCs/>
          <w:strike/>
        </w:rPr>
        <w:t>, having both  pathogenic and beneficial microorganisms on the same family is unsurprising.</w:t>
      </w:r>
      <w:commentRangeEnd w:id="16"/>
      <w:r w:rsidR="006540BF">
        <w:rPr>
          <w:rStyle w:val="CommentReference"/>
        </w:rPr>
        <w:commentReference w:id="16"/>
      </w:r>
    </w:p>
    <w:p w14:paraId="1C217202" w14:textId="74786001" w:rsidR="00870D0F" w:rsidRDefault="009014DC" w:rsidP="0028647F">
      <w:pPr>
        <w:rPr>
          <w:bCs/>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w:t>
      </w:r>
      <w:commentRangeStart w:id="17"/>
      <w:r w:rsidR="00C33ED1" w:rsidRPr="00B77DB9">
        <w:t xml:space="preserve">Therefore, it is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w:t>
      </w:r>
      <w:r w:rsidR="003E1F7A">
        <w:t>could</w:t>
      </w:r>
      <w:r w:rsidR="00C33ED1">
        <w:t xml:space="preserve">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w:t>
      </w:r>
      <w:r w:rsidR="003E1F7A">
        <w:t xml:space="preserve">plant </w:t>
      </w:r>
      <w:r w:rsidR="003D1BB9">
        <w:t xml:space="preserve">roots and </w:t>
      </w:r>
      <w:r w:rsidR="003E1F7A">
        <w:t xml:space="preserve">animal </w:t>
      </w:r>
      <w:r w:rsidR="003D1BB9">
        <w:t>guts</w:t>
      </w:r>
      <w:r w:rsidR="007068B7">
        <w:t xml:space="preserve"> </w:t>
      </w:r>
      <w:commentRangeEnd w:id="17"/>
      <w:r w:rsidR="002B7A2D">
        <w:rPr>
          <w:rStyle w:val="CommentReference"/>
        </w:rPr>
        <w:commentReference w:id="17"/>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w:t>
      </w:r>
      <w:r w:rsidR="00EE0DDF" w:rsidRPr="00AD002E">
        <w:t xml:space="preserve">production compared to non-inoculated controls </w:t>
      </w:r>
      <w:r w:rsidR="00EE0DDF" w:rsidRPr="00AD002E">
        <w:fldChar w:fldCharType="begin" w:fldLock="1"/>
      </w:r>
      <w:r w:rsidR="00B03498" w:rsidRPr="00AD002E">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rsidRPr="00AD002E">
        <w:fldChar w:fldCharType="separate"/>
      </w:r>
      <w:r w:rsidR="00EE0DDF" w:rsidRPr="00AD002E">
        <w:rPr>
          <w:noProof/>
        </w:rPr>
        <w:t>(Pan et al., 2019)</w:t>
      </w:r>
      <w:r w:rsidR="00EE0DDF" w:rsidRPr="00AD002E">
        <w:fldChar w:fldCharType="end"/>
      </w:r>
      <w:r w:rsidR="00B03498" w:rsidRPr="00AD002E">
        <w:t>.</w:t>
      </w:r>
      <w:r w:rsidR="007068B7" w:rsidRPr="00AD002E">
        <w:t xml:space="preserve"> </w:t>
      </w:r>
      <w:r w:rsidR="00762944" w:rsidRPr="00AD002E">
        <w:t xml:space="preserve">A Pseudomonas strain isolated from </w:t>
      </w:r>
      <w:proofErr w:type="spellStart"/>
      <w:r w:rsidR="00762944" w:rsidRPr="00AD002E">
        <w:rPr>
          <w:i/>
        </w:rPr>
        <w:t>Plutella</w:t>
      </w:r>
      <w:proofErr w:type="spellEnd"/>
      <w:r w:rsidR="00762944" w:rsidRPr="00AD002E">
        <w:t xml:space="preserve"> moths larvae guts has shown to increase tomato growth and exhibit trains like </w:t>
      </w:r>
      <w:proofErr w:type="spellStart"/>
      <w:r w:rsidR="00762944" w:rsidRPr="00AD002E">
        <w:t>tricalcium</w:t>
      </w:r>
      <w:proofErr w:type="spellEnd"/>
      <w:r w:rsidR="00762944" w:rsidRPr="00AD002E">
        <w:t xml:space="preserve"> phosphate solubilization and production of </w:t>
      </w:r>
      <w:proofErr w:type="spellStart"/>
      <w:r w:rsidR="00762944" w:rsidRPr="00AD002E">
        <w:t>indole</w:t>
      </w:r>
      <w:proofErr w:type="spellEnd"/>
      <w:r w:rsidR="00762944" w:rsidRPr="00AD002E">
        <w:t xml:space="preserve"> 3-acetic acid </w:t>
      </w:r>
      <w:r w:rsidR="00762944" w:rsidRPr="00AD002E">
        <w:fldChar w:fldCharType="begin" w:fldLock="1"/>
      </w:r>
      <w:r w:rsidR="00762944" w:rsidRPr="00AD002E">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rsidRPr="00AD002E">
        <w:fldChar w:fldCharType="separate"/>
      </w:r>
      <w:r w:rsidR="00762944" w:rsidRPr="00AD002E">
        <w:rPr>
          <w:noProof/>
        </w:rPr>
        <w:t>(Indiragandhi et al., 2008)</w:t>
      </w:r>
      <w:r w:rsidR="00762944" w:rsidRPr="00AD002E">
        <w:fldChar w:fldCharType="end"/>
      </w:r>
      <w:r w:rsidR="00FF191A" w:rsidRPr="00AD002E">
        <w:t>. Indole-3-acetic</w:t>
      </w:r>
      <w:r w:rsidR="00F16CAE" w:rsidRPr="00AD002E">
        <w:t xml:space="preserve"> acid, a key plant hormone that interferes with JA and SA signaling </w:t>
      </w:r>
      <w:r w:rsidR="00F16CAE" w:rsidRPr="00AD002E">
        <w:fldChar w:fldCharType="begin" w:fldLock="1"/>
      </w:r>
      <w:r w:rsidR="00F16CAE" w:rsidRPr="00AD002E">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F16CAE" w:rsidRPr="00AD002E">
        <w:fldChar w:fldCharType="separate"/>
      </w:r>
      <w:r w:rsidR="00F16CAE" w:rsidRPr="00AD002E">
        <w:rPr>
          <w:noProof/>
        </w:rPr>
        <w:t>(Wielkopolan and Obrępalska-Stęplowska, 2016)</w:t>
      </w:r>
      <w:r w:rsidR="00F16CAE" w:rsidRPr="00AD002E">
        <w:fldChar w:fldCharType="end"/>
      </w:r>
      <w:r w:rsidR="00F16CAE" w:rsidRPr="00AD002E">
        <w:t xml:space="preserve">, </w:t>
      </w:r>
      <w:r w:rsidR="00FF191A" w:rsidRPr="00AD002E">
        <w:t xml:space="preserve"> </w:t>
      </w:r>
      <w:r w:rsidR="00F16CAE" w:rsidRPr="00AD002E">
        <w:t xml:space="preserve">can be produced in high quantities by </w:t>
      </w:r>
      <w:proofErr w:type="spellStart"/>
      <w:r w:rsidR="00F16CAE" w:rsidRPr="00AD002E">
        <w:t>endophytic</w:t>
      </w:r>
      <w:proofErr w:type="spellEnd"/>
      <w:r w:rsidR="00F16CAE" w:rsidRPr="00AD002E">
        <w:t xml:space="preserve"> </w:t>
      </w:r>
      <w:proofErr w:type="spellStart"/>
      <w:r w:rsidR="00F16CAE" w:rsidRPr="00AD002E">
        <w:t>Enterobacteriaceae</w:t>
      </w:r>
      <w:proofErr w:type="spellEnd"/>
      <w:r w:rsidR="00F16CAE" w:rsidRPr="00AD002E">
        <w:t xml:space="preserve"> </w:t>
      </w:r>
      <w:r w:rsidR="00F16CAE" w:rsidRPr="00AD002E">
        <w:fldChar w:fldCharType="begin" w:fldLock="1"/>
      </w:r>
      <w:r w:rsidR="00F16CAE" w:rsidRPr="00AD002E">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2014)","previouslyFormattedCitation":"(Costa et al., 2014)"},"properties":{"noteIndex":0},"schema":"https://github.com/citation-style-language/schema/raw/master/csl-citation.json"}</w:instrText>
      </w:r>
      <w:r w:rsidR="00F16CAE" w:rsidRPr="00AD002E">
        <w:fldChar w:fldCharType="separate"/>
      </w:r>
      <w:r w:rsidR="00F16CAE" w:rsidRPr="00AD002E">
        <w:rPr>
          <w:noProof/>
        </w:rPr>
        <w:t>(Costa et al., 2014)</w:t>
      </w:r>
      <w:r w:rsidR="00F16CAE" w:rsidRPr="00AD002E">
        <w:fldChar w:fldCharType="end"/>
      </w:r>
      <w:r w:rsidR="00F16CAE" w:rsidRPr="00AD002E">
        <w:t xml:space="preserve"> but also has a role on gut </w:t>
      </w:r>
      <w:r w:rsidR="00D0518B">
        <w:t>metabolism of humans</w:t>
      </w:r>
      <w:r w:rsidR="00F16CAE" w:rsidRPr="00AD002E">
        <w:t xml:space="preserve"> </w:t>
      </w:r>
      <w:r w:rsidR="00F16CAE" w:rsidRPr="00AD002E">
        <w:fldChar w:fldCharType="begin" w:fldLock="1"/>
      </w:r>
      <w:r w:rsidR="00F16CAE" w:rsidRPr="00AD002E">
        <w:instrText>ADDIN CSL_CITATION {"citationItems":[{"id":"ITEM-1","itemData":{"DOI":"10.1038/s41467-018-05470-4","ISSN":"2041-1723","PMID":"30120222","abstract":"Accumulating evidence implicates metabolites produced by gut microbes as crucial mediators of diet-induced host-microbial cross-talk. Here, we review emerging data suggesting that microbial tryptophan catabolites resulting from proteolysis are influencing host health. These metabolites are suggested to activate the immune system through binding to the aryl hydrocarbon receptor (AHR), enhance the intestinal epithelial barrier, stimulate gastrointestinal motility, as well as secretion of gut hormones, exert anti-inflammatory, anti-oxidative or toxic effects in systemic circulation, and putatively modulate gut microbial composition. Tryptophan catabolites thus affect various physiological processes and may contribute to intestinal and systemic homeostasis in health and disease. Gut microbial metabolites are&amp;nbsp;known to impact many physiological processes of the host&amp;nbsp;and play a critical role in immune-homeostasis. Here the authors review our current understanding and appreciation of the importance of microbially derived tryptophan catabolites during both health and disease.","author":[{"dropping-particle":"","family":"Roager","given":"Henrik M.","non-dropping-particle":"","parse-names":false,"suffix":""},{"dropping-particle":"","family":"Licht","given":"Tine R.","non-dropping-particle":"","parse-names":false,"suffix":""}],"container-title":"Nature Communications 2018 9:1","id":"ITEM-1","issue":"1","issued":{"date-parts":[["2018","8","17"]]},"page":"1-10","publisher":"Nature Publishing Group","title":"Microbial tryptophan catabolites in health and disease","type":"article-journal","volume":"9"},"uris":["http://www.mendeley.com/documents/?uuid=86c54507-5af9-366b-b1b2-7b735d8bbf1e"]}],"mendeley":{"formattedCitation":"(Roager and Licht, 2018)","plainTextFormattedCitation":"(Roager and Licht, 2018)","previouslyFormattedCitation":"(Roager and Licht, 2018)"},"properties":{"noteIndex":0},"schema":"https://github.com/citation-style-language/schema/raw/master/csl-citation.json"}</w:instrText>
      </w:r>
      <w:r w:rsidR="00F16CAE" w:rsidRPr="00AD002E">
        <w:fldChar w:fldCharType="separate"/>
      </w:r>
      <w:r w:rsidR="00F16CAE" w:rsidRPr="00AD002E">
        <w:rPr>
          <w:noProof/>
        </w:rPr>
        <w:t>(Roager and Licht, 2018)</w:t>
      </w:r>
      <w:r w:rsidR="00F16CAE" w:rsidRPr="00AD002E">
        <w:fldChar w:fldCharType="end"/>
      </w:r>
      <w:r w:rsidR="00D0518B">
        <w:t xml:space="preserve"> and insects </w:t>
      </w:r>
      <w:r w:rsidR="00D0518B">
        <w:rPr>
          <w:rFonts w:cstheme="minorHAnsi"/>
          <w:bCs/>
        </w:rPr>
        <w:fldChar w:fldCharType="begin" w:fldLock="1"/>
      </w:r>
      <w:r w:rsidR="00D0518B">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D0518B">
        <w:rPr>
          <w:rFonts w:cstheme="minorHAnsi"/>
          <w:bCs/>
        </w:rPr>
        <w:fldChar w:fldCharType="separate"/>
      </w:r>
      <w:r w:rsidR="00D0518B" w:rsidRPr="00A84688">
        <w:rPr>
          <w:rFonts w:cstheme="minorHAnsi"/>
          <w:bCs/>
          <w:noProof/>
        </w:rPr>
        <w:t>(Dolan et al., 2022)</w:t>
      </w:r>
      <w:r w:rsidR="00D0518B">
        <w:rPr>
          <w:rFonts w:cstheme="minorHAnsi"/>
          <w:bCs/>
        </w:rPr>
        <w:fldChar w:fldCharType="end"/>
      </w:r>
      <w:r w:rsidR="00F16CAE" w:rsidRPr="00AD002E">
        <w:t>.</w:t>
      </w:r>
      <w:r w:rsidR="00986C4A" w:rsidRPr="00AD002E">
        <w:t xml:space="preserve"> As per the </w:t>
      </w:r>
      <w:proofErr w:type="spellStart"/>
      <w:r w:rsidR="00986C4A" w:rsidRPr="00AD002E">
        <w:t>holobiont</w:t>
      </w:r>
      <w:proofErr w:type="spellEnd"/>
      <w:r w:rsidR="00986C4A" w:rsidRPr="00AD002E">
        <w:t xml:space="preserve"> concept, it is not surprising that the </w:t>
      </w:r>
      <w:proofErr w:type="spellStart"/>
      <w:r w:rsidR="00986C4A" w:rsidRPr="00AD002E">
        <w:t>microbiomes</w:t>
      </w:r>
      <w:proofErr w:type="spellEnd"/>
      <w:r w:rsidR="00986C4A" w:rsidRPr="00AD002E">
        <w:t xml:space="preserve"> of plants and herbivores will actively interact. It is difficult, however, to define specific microbial players with precision</w:t>
      </w:r>
      <w:r w:rsidR="00AD002E" w:rsidRPr="00AD002E">
        <w:t xml:space="preserve"> (beyond phylum level)</w:t>
      </w:r>
      <w:r w:rsidR="00986C4A" w:rsidRPr="00AD002E">
        <w:t xml:space="preserve"> or consistency</w:t>
      </w:r>
      <w:r w:rsidR="00AD002E" w:rsidRPr="00AD002E">
        <w:t xml:space="preserve"> (across analysis pipelines)</w:t>
      </w:r>
      <w:r w:rsidR="00986C4A" w:rsidRPr="00AD002E">
        <w:t xml:space="preserve"> in these complex interactions. Here we pinpoint family </w:t>
      </w:r>
      <w:proofErr w:type="spellStart"/>
      <w:r w:rsidR="00986C4A" w:rsidRPr="00AD002E">
        <w:t>Comamonadaceae</w:t>
      </w:r>
      <w:proofErr w:type="spellEnd"/>
      <w:r w:rsidR="00986C4A" w:rsidRPr="00AD002E">
        <w:t xml:space="preserve"> </w:t>
      </w:r>
      <w:r w:rsidR="00AD002E" w:rsidRPr="00AD002E">
        <w:t>as excessively present in</w:t>
      </w:r>
      <w:r w:rsidR="00986C4A" w:rsidRPr="00AD002E">
        <w:t xml:space="preserve"> community subset</w:t>
      </w:r>
      <w:r w:rsidR="00AD002E" w:rsidRPr="00AD002E">
        <w:t>s</w:t>
      </w:r>
      <w:r w:rsidR="00986C4A" w:rsidRPr="00AD002E">
        <w:t xml:space="preserve"> that only includes</w:t>
      </w:r>
      <w:r w:rsidR="00AD002E" w:rsidRPr="00AD002E">
        <w:t xml:space="preserve"> ASVs of interest with different methods, in different plant species, and in different plant compartments. This finding calls for strain-level resolution and functional screening of </w:t>
      </w:r>
      <w:proofErr w:type="spellStart"/>
      <w:r w:rsidR="00AD002E" w:rsidRPr="00AD002E">
        <w:t>Comamonadaceae</w:t>
      </w:r>
      <w:proofErr w:type="spellEnd"/>
      <w:r w:rsidR="00AD002E" w:rsidRPr="00AD002E">
        <w:t xml:space="preserve"> in both plants and herbivorous insects.</w:t>
      </w:r>
      <w:r w:rsidR="00870D0F">
        <w:t xml:space="preserve"> </w:t>
      </w:r>
      <w:r w:rsidR="007068B7">
        <w:t xml:space="preserve">It has already been established that soil fauna can transport microbes </w:t>
      </w:r>
      <w:r w:rsidR="007068B7">
        <w:fldChar w:fldCharType="begin" w:fldLock="1"/>
      </w:r>
      <w:r w:rsidR="007068B7">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rsidR="007068B7">
        <w:fldChar w:fldCharType="separate"/>
      </w:r>
      <w:r w:rsidR="007068B7" w:rsidRPr="00B03498">
        <w:rPr>
          <w:noProof/>
        </w:rPr>
        <w:t>(Yang and van Elsas, 2018)</w:t>
      </w:r>
      <w:r w:rsidR="007068B7">
        <w:fldChar w:fldCharType="end"/>
      </w:r>
      <w:r w:rsidR="002F38BB">
        <w:t xml:space="preserve">, and that feeding </w:t>
      </w:r>
      <w:r w:rsidR="009065B8">
        <w:t>can</w:t>
      </w:r>
      <w:r w:rsidR="002F38BB">
        <w:t xml:space="preserve"> introduce bacteria to insect gut </w:t>
      </w:r>
      <w:r w:rsidR="002F38BB">
        <w:fldChar w:fldCharType="begin" w:fldLock="1"/>
      </w:r>
      <w:r w:rsidR="009A0470">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2F38BB">
        <w:fldChar w:fldCharType="separate"/>
      </w:r>
      <w:r w:rsidR="002F38BB" w:rsidRPr="002F38BB">
        <w:rPr>
          <w:noProof/>
        </w:rPr>
        <w:t>(Wielkopolan and Obrępalska-Stęplowska, 2016)</w:t>
      </w:r>
      <w:r w:rsidR="002F38BB">
        <w:fldChar w:fldCharType="end"/>
      </w:r>
      <w:r w:rsidR="007068B7">
        <w:t>.</w:t>
      </w:r>
      <w:r w:rsidR="002F38BB">
        <w:t xml:space="preserve"> </w:t>
      </w:r>
      <w:r w:rsidR="002B7A2D">
        <w:t>W</w:t>
      </w:r>
      <w:r w:rsidR="004A0D6D">
        <w:t xml:space="preserve">hile insect oral secretions can </w:t>
      </w:r>
      <w:r w:rsidR="009065B8">
        <w:t xml:space="preserve">also </w:t>
      </w:r>
      <w:r w:rsidR="004A0D6D">
        <w:t xml:space="preserve">introduce microbes into the plants, like </w:t>
      </w:r>
      <w:r w:rsidR="004A0D6D">
        <w:rPr>
          <w:bCs/>
        </w:rPr>
        <w:t xml:space="preserve">putative pathogenic </w:t>
      </w:r>
      <w:r w:rsidR="004A0D6D" w:rsidRPr="00B77DB9">
        <w:rPr>
          <w:bCs/>
          <w:i/>
        </w:rPr>
        <w:t>Pseudomonas</w:t>
      </w:r>
      <w:r w:rsidR="004A0D6D" w:rsidRPr="00B77DB9">
        <w:rPr>
          <w:bCs/>
        </w:rPr>
        <w:t xml:space="preserve"> species</w:t>
      </w:r>
      <w:r w:rsidR="004A0D6D" w:rsidRPr="00B77DB9">
        <w:t xml:space="preserve"> </w:t>
      </w:r>
      <w:r w:rsidR="004A0D6D" w:rsidRPr="00B77DB9">
        <w:rPr>
          <w:bCs/>
        </w:rPr>
        <w:fldChar w:fldCharType="begin" w:fldLock="1"/>
      </w:r>
      <w:r w:rsidR="004A0D6D"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4A0D6D" w:rsidRPr="00B77DB9">
        <w:rPr>
          <w:bCs/>
        </w:rPr>
        <w:fldChar w:fldCharType="separate"/>
      </w:r>
      <w:r w:rsidR="004A0D6D" w:rsidRPr="00B77DB9">
        <w:rPr>
          <w:bCs/>
          <w:noProof/>
        </w:rPr>
        <w:t>(Humphrey and Whiteman, 2020)</w:t>
      </w:r>
      <w:r w:rsidR="004A0D6D" w:rsidRPr="00B77DB9">
        <w:rPr>
          <w:bCs/>
        </w:rPr>
        <w:fldChar w:fldCharType="end"/>
      </w:r>
      <w:r w:rsidR="004A0D6D" w:rsidRPr="00B77DB9">
        <w:rPr>
          <w:bCs/>
        </w:rPr>
        <w:t xml:space="preserve">, our results show that </w:t>
      </w:r>
      <w:proofErr w:type="spellStart"/>
      <w:r w:rsidR="004A0D6D" w:rsidRPr="00B77DB9">
        <w:rPr>
          <w:bCs/>
        </w:rPr>
        <w:t>MeJA</w:t>
      </w:r>
      <w:proofErr w:type="spellEnd"/>
      <w:r w:rsidR="004A0D6D" w:rsidRPr="00B77DB9">
        <w:rPr>
          <w:bCs/>
        </w:rPr>
        <w:t xml:space="preserve"> expositions can also </w:t>
      </w:r>
      <w:r w:rsidR="009065B8">
        <w:rPr>
          <w:bCs/>
        </w:rPr>
        <w:t xml:space="preserve">recruit </w:t>
      </w:r>
      <w:proofErr w:type="spellStart"/>
      <w:r w:rsidR="009065B8">
        <w:rPr>
          <w:bCs/>
        </w:rPr>
        <w:t>Comamanadaceae</w:t>
      </w:r>
      <w:proofErr w:type="spellEnd"/>
      <w:r w:rsidR="004A0D6D" w:rsidRPr="00B77DB9">
        <w:rPr>
          <w:bCs/>
        </w:rPr>
        <w:t>, and RF shows their presence is not a</w:t>
      </w:r>
      <w:r w:rsidR="00B77DB9" w:rsidRPr="00B77DB9">
        <w:rPr>
          <w:bCs/>
        </w:rPr>
        <w:t>n</w:t>
      </w:r>
      <w:r w:rsidR="004A0D6D" w:rsidRPr="00B77DB9">
        <w:rPr>
          <w:bCs/>
        </w:rPr>
        <w:t xml:space="preserve"> exclusive indication of oral secretion</w:t>
      </w:r>
      <w:r w:rsidR="00E65CE3" w:rsidRPr="00B77DB9">
        <w:rPr>
          <w:b/>
          <w:bCs/>
        </w:rPr>
        <w:t>.</w:t>
      </w:r>
      <w:r w:rsidR="0028647F">
        <w:rPr>
          <w:b/>
          <w:bCs/>
        </w:rPr>
        <w:t xml:space="preserve"> </w:t>
      </w:r>
      <w:r w:rsidR="00AD002E" w:rsidRPr="00AD002E">
        <w:rPr>
          <w:bCs/>
        </w:rPr>
        <w:t xml:space="preserve">Therefore </w:t>
      </w:r>
      <w:proofErr w:type="spellStart"/>
      <w:r w:rsidR="00AD002E" w:rsidRPr="00AD002E">
        <w:rPr>
          <w:bCs/>
        </w:rPr>
        <w:t>Comamonadaceae</w:t>
      </w:r>
      <w:proofErr w:type="spellEnd"/>
      <w:r w:rsidR="00AD002E" w:rsidRPr="00AD002E">
        <w:rPr>
          <w:bCs/>
        </w:rPr>
        <w:t xml:space="preserve"> </w:t>
      </w:r>
      <w:r w:rsidR="00AD002E">
        <w:rPr>
          <w:bCs/>
        </w:rPr>
        <w:t>was</w:t>
      </w:r>
      <w:r w:rsidR="00AD002E" w:rsidRPr="00AD002E">
        <w:rPr>
          <w:bCs/>
        </w:rPr>
        <w:t xml:space="preserve"> </w:t>
      </w:r>
      <w:r w:rsidR="009065B8">
        <w:rPr>
          <w:bCs/>
        </w:rPr>
        <w:t>stimulated</w:t>
      </w:r>
      <w:r w:rsidR="00AD002E" w:rsidRPr="00AD002E">
        <w:rPr>
          <w:bCs/>
        </w:rPr>
        <w:t xml:space="preserve"> by the plant, from the soil, as a response to herbivore stress signals. </w:t>
      </w:r>
    </w:p>
    <w:p w14:paraId="1E5E974C" w14:textId="4A1F7EE2" w:rsidR="0028647F" w:rsidRDefault="0028647F" w:rsidP="0028647F">
      <w:pPr>
        <w:rPr>
          <w:bCs/>
        </w:rPr>
      </w:pPr>
      <w:r>
        <w:rPr>
          <w:bCs/>
        </w:rPr>
        <w:t xml:space="preserve">There are </w:t>
      </w:r>
      <w:r w:rsidR="005B74E1">
        <w:rPr>
          <w:bCs/>
        </w:rPr>
        <w:t xml:space="preserve">also </w:t>
      </w:r>
      <w:r>
        <w:rPr>
          <w:bCs/>
        </w:rPr>
        <w:t xml:space="preserve">other taxa highlighted as relevant in our summary and neutral approach, like </w:t>
      </w:r>
      <w:proofErr w:type="spellStart"/>
      <w:r>
        <w:rPr>
          <w:bCs/>
        </w:rPr>
        <w:t>Rhizobiales</w:t>
      </w:r>
      <w:proofErr w:type="spellEnd"/>
      <w:r>
        <w:rPr>
          <w:bCs/>
        </w:rPr>
        <w:t xml:space="preserve">, that can be interacting with insect guts. Rhizobium has been found in the gut of </w:t>
      </w:r>
      <w:r w:rsidR="005B74E1">
        <w:rPr>
          <w:bCs/>
        </w:rPr>
        <w:lastRenderedPageBreak/>
        <w:t>herbivorous insects</w:t>
      </w:r>
      <w:r>
        <w:rPr>
          <w:bCs/>
        </w:rPr>
        <w:t xml:space="preserve"> </w:t>
      </w:r>
      <w:r>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Pr>
          <w:bCs/>
        </w:rPr>
        <w:fldChar w:fldCharType="separate"/>
      </w:r>
      <w:r w:rsidRPr="0028647F">
        <w:rPr>
          <w:bCs/>
          <w:noProof/>
        </w:rPr>
        <w:t>(Leite-Mondin et al., 2021)</w:t>
      </w:r>
      <w:r>
        <w:rPr>
          <w:bCs/>
        </w:rPr>
        <w:fldChar w:fldCharType="end"/>
      </w:r>
      <w:r>
        <w:rPr>
          <w:bCs/>
        </w:rPr>
        <w:t>, sometimes associated relevant nutritional roles like methane degradation</w:t>
      </w:r>
      <w:r w:rsidR="005B74E1">
        <w:rPr>
          <w:bCs/>
        </w:rPr>
        <w:t xml:space="preserve"> </w:t>
      </w:r>
      <w:r>
        <w:rPr>
          <w:bCs/>
        </w:rPr>
        <w:fldChar w:fldCharType="begin" w:fldLock="1"/>
      </w:r>
      <w:r>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Pr>
          <w:bCs/>
        </w:rPr>
        <w:fldChar w:fldCharType="separate"/>
      </w:r>
      <w:r w:rsidRPr="00B425F4">
        <w:rPr>
          <w:bCs/>
          <w:noProof/>
        </w:rPr>
        <w:t>(Montagna et al., 2015)</w:t>
      </w:r>
      <w:r>
        <w:rPr>
          <w:bCs/>
        </w:rPr>
        <w:fldChar w:fldCharType="end"/>
      </w:r>
      <w:r>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10651D">
        <w:rPr>
          <w:bCs/>
        </w:rPr>
        <w:t xml:space="preserve">, ants </w:t>
      </w:r>
      <w:r w:rsidR="0010651D">
        <w:rPr>
          <w:bCs/>
        </w:rPr>
        <w:fldChar w:fldCharType="begin" w:fldLock="1"/>
      </w:r>
      <w:r w:rsidR="0010651D">
        <w:rPr>
          <w:bCs/>
        </w:rPr>
        <w:instrText>ADDIN CSL_CITATION {"citationItems":[{"id":"ITEM-1","itemData":{"DOI":"10.1038/s41396-022-01256-1","ISSN":"1751-7370","abstract":"Ants are among the most successful organisms on Earth. It has been suggested that forming symbioses with nutrient-supplementing microbes may have contributed to their success, by allowing ants to invade otherwise inaccessible niches. However, it is unclear whether ants have evolved symbioses repeatedly to overcome the same nutrient limitations. Here, we address this question by comparing the independently evolved symbioses in Camponotus, Plagiolepis, Formica and Cardiocondyla ants. Our analysis reveals the only metabolic function consistently retained in all of the symbiont genomes is the capacity to synthesise tyrosine. We also show that in certain multi-queen lineages that have co-diversified with their symbiont for millions of years, only a fraction of queens carry the symbiont, suggesting ants differ in their colony-level reliance on symbiont-derived resources. Our results imply that symbioses can arise to solve common problems, but hosts may differ in their dependence on symbionts, highlighting the evolutionary forces influencing the persistence of long-term endosymbiotic mutualisms.","author":[{"dropping-particle":"","family":"Jackson","given":"Raphaella","non-dropping-particle":"","parse-names":false,"suffix":""},{"dropping-particle":"","family":"Monnin","given":"David","non-dropping-particle":"","parse-names":false,"suffix":""},{"dropping-particle":"","family":"Patapiou","given":"Patapios A.","non-dropping-particle":"","parse-names":false,"suffix":""},{"dropping-particle":"","family":"Golding","given":"Gemma","non-dropping-particle":"","parse-names":false,"suffix":""},{"dropping-particle":"","family":"Helanterä","given":"Heikki","non-dropping-particle":"","parse-names":false,"suffix":""},{"dropping-particle":"","family":"Oettler","given":"Jan","non-dropping-particle":"","parse-names":false,"suffix":""},{"dropping-particle":"","family":"Heinze","given":"Jürgen","non-dropping-particle":"","parse-names":false,"suffix":""},{"dropping-particle":"","family":"Wurm","given":"Yannick","non-dropping-particle":"","parse-names":false,"suffix":""},{"dropping-particle":"","family":"Economou","given":"Chloe K.","non-dropping-particle":"","parse-names":false,"suffix":""},{"dropping-particle":"","family":"Chapuisat","given":"Michel","non-dropping-particle":"","parse-names":false,"suffix":""},{"dropping-particle":"","family":"Henry","given":"Lee M.","non-dropping-particle":"","parse-names":false,"suffix":""}],"container-title":"The ISME Journal 2022 16:9","id":"ITEM-1","issue":"9","issued":{"date-parts":[["2022","6","14"]]},"page":"2114-2122","publisher":"Nature Publishing Group","title":"Convergent evolution of a labile nutritional symbiosis in ants","type":"article-journal","volume":"16"},"uris":["http://www.mendeley.com/documents/?uuid=963bd642-b1b4-32a9-a321-a7422c3514aa"]}],"mendeley":{"formattedCitation":"(Jackson et al., 2022)","plainTextFormattedCitation":"(Jackson et al., 2022)","previouslyFormattedCitation":"(Jackson et al., 2022)"},"properties":{"noteIndex":0},"schema":"https://github.com/citation-style-language/schema/raw/master/csl-citation.json"}</w:instrText>
      </w:r>
      <w:r w:rsidR="0010651D">
        <w:rPr>
          <w:bCs/>
        </w:rPr>
        <w:fldChar w:fldCharType="separate"/>
      </w:r>
      <w:r w:rsidR="0010651D" w:rsidRPr="0010651D">
        <w:rPr>
          <w:bCs/>
          <w:noProof/>
        </w:rPr>
        <w:t>(Jackson et al., 2022)</w:t>
      </w:r>
      <w:r w:rsidR="0010651D">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r w:rsidR="00B26027">
        <w:rPr>
          <w:bCs/>
        </w:rPr>
        <w:t xml:space="preserve"> As members of </w:t>
      </w:r>
      <w:proofErr w:type="spellStart"/>
      <w:r w:rsidR="00B26027">
        <w:rPr>
          <w:bCs/>
        </w:rPr>
        <w:t>Comamonadaceae</w:t>
      </w:r>
      <w:proofErr w:type="spellEnd"/>
      <w:r w:rsidR="00B26027">
        <w:rPr>
          <w:bCs/>
        </w:rPr>
        <w:t xml:space="preserve"> can also participate of nitrogen cycling in plants </w:t>
      </w:r>
      <w:r w:rsidR="00B26027">
        <w:rPr>
          <w:bCs/>
        </w:rPr>
        <w:fldChar w:fldCharType="begin" w:fldLock="1"/>
      </w:r>
      <w:r w:rsidR="0010651D">
        <w:rPr>
          <w:bCs/>
        </w:rPr>
        <w:instrText>ADDIN CSL_CITATION {"citationItems":[{"id":"ITEM-1","itemData":{"DOI":"10.1094/PBIOMES-09-19-0050-FI","abstract":"The use of synthetic nitrogen fertilizers to grow biofuel crops adds to the economic and environmental costs of biomass production. Biological nitrogen fixation provides an alternative, eco-friendly source of nitrogen for leguminous plants and some nonlegumes. With the objective of characterizing and eventually harnessing nitrogen-fixing bacteria in switchgrass roots, we assayed nitrogenase activity and surveyed nif H-expressing bacteria in roots of switchgrass grown under agricultural conditions. Plants were cultivated at two separate locations in Oklahoma in different soil types for 5 years with three nitrogen fertilizer regimes (0, 90, and 180 kg of N ha _ 1 year _ 1). Nitrogenase activity associated with roots cleaned of soil was found to be highest in plants grown with no N fertilizer and lowest or not detectable for plants grown at the highest level of N fertilizer. A total of 454 abundant nif H operational taxonomic units (OTUs) were identified in the switchgrass roots. Diversity analysis of active nif H-expressing bacteria showed that the most common orders were Burkholderiales (171 OTUs), Desulfovibrionales (55 OTUs), and Rhizobiales (44 OTUs). OTUs belonging to Azonexus, Pseudacidovorax, Desulfovibrio, Dechloromonas, and Bradyrhizobium were enriched in roots of plants grown under low nitrogen conditions. Analysis of significant OTUs showed distinct nif H-expressing microbial communities at the two field locations, as well as a unique community in roots of unfertilized soil at Frederick that exhibited the highest rates of nitrogen fixation.","author":[{"dropping-particle":"","family":"Bahulikar","given":"Rahul A","non-dropping-particle":"","parse-names":false,"suffix":""},{"dropping-particle":"","family":"Chaluvadi","given":"Srinivasa R","non-dropping-particle":"","parse-names":false,"suffix":""},{"dropping-particle":"","family":"Torres-Jerez","given":"Ivone","non-dropping-particle":"","parse-names":false,"suffix":""},{"dropping-particle":"","family":"Mosali","given":"Jagadish","non-dropping-particle":"","parse-names":false,"suffix":""},{"dropping-particle":"","family":"Bennetzen","given":"Jeffrey L","non-dropping-particle":"","parse-names":false,"suffix":""},{"dropping-particle":"","family":"Udvardi","given":"Michael","non-dropping-particle":"","parse-names":false,"suffix":""}],"container-title":"Phytobiomes Journal • 2021 •","id":"ITEM-1","issued":{"date-parts":[["2021"]]},"page":"80-88","title":"Nitrogen Fertilization Reduces Nitrogen Fixation Activity of Diverse Diazotrophs in Switchgrass Roots","type":"article-journal","volume":"5"},"uris":["http://www.mendeley.com/documents/?uuid=6ae47b07-0dcf-363b-9c76-75370ca6bb15"]},{"id":"ITEM-2","itemData":{"DOI":"10.1016/J.CHEMOSPHERE.2021.131709","ISSN":"0045-6535","PMID":"34340117","abstract":"Phenanthrene (PHE) is frequently detected in worldwide soils. But it is still not clear that how the microbial community succession happens and the nitrogen-cycling processes alter during PHE degradation. In this study, the temporal changes of soil microbial community composition and nitrogen-cycling processes during the biodegradation of PHE (12 μg g−1) were explored. The results showed that the biodegradation of PHE followed the second-order kinetics with a half-life of 7 days. QPCR results demonstrated that the bacteria numbers increased by 67.1%–194.7% with PHE degradation, whereas, no significant change was observed in fungi numbers. Thus, high-throughput sequencing based on 16 S rRNA was conducted and showed that the abundances of Methylotenera, Comamonadaceae, and Nocardioides involved in PHE degradation and denitrification were significantly increased, while those of nitrogen-metabolism-related genera such as Nitrososphaeraceae, Nitrospira, Gemmatimonadacea were decreased in PHE-treated soil. Co-occurrence network analysis suggested that more complex interrelations were constructed, and Proteobacteria instead of Acidobacteriota formed intimate associations with other microbes in responding to PHE exposure. Additionally, the abundances of nifH and narG were significantly up-regulated in PHE-treated soil, while that of amoA especially AOAamoA was down-regulated. Finally, correlation analysis found several potential microbes (Methylotenera, Comamonadaceae, and Agromyces) that could couple PHE degradation and nitrogen transformation. This study confirmed that PHE could alter microbial community structure, change the native bacterial network, and disturb nitrogen-cycling processes.","author":[{"dropping-particle":"","family":"Yi","given":"Meiling","non-dropping-particle":"","parse-names":false,"suffix":""},{"dropping-particle":"","family":"Zhang","given":"Lilan","non-dropping-particle":"","parse-names":false,"suffix":""},{"dropping-particle":"","family":"Qin","given":"Cunli","non-dropping-particle":"","parse-names":false,"suffix":""},{"dropping-particle":"","family":"Lu","given":"Peili","non-dropping-particle":"","parse-names":false,"suffix":""},{"dropping-particle":"","family":"Bai","given":"Hongcheng","non-dropping-particle":"","parse-names":false,"suffix":""},{"dropping-particle":"","family":"Han","given":"Xinkuan","non-dropping-particle":"","parse-names":false,"suffix":""},{"dropping-particle":"","family":"Yuan","given":"Shupei","non-dropping-particle":"","parse-names":false,"suffix":""}],"container-title":"Chemosphere","id":"ITEM-2","issued":{"date-parts":[["2022","1","1"]]},"page":"131709","publisher":"Pergamon","title":"Temporal changes of microbial community structure and nitrogen cycling processes during the aerobic degradation of phenanthrene","type":"article-journal","volume":"286"},"uris":["http://www.mendeley.com/documents/?uuid=25603a40-5f15-35b1-a156-2209c1369675"]}],"mendeley":{"formattedCitation":"(Bahulikar et al., 2021; Yi et al., 2022)","plainTextFormattedCitation":"(Bahulikar et al., 2021; Yi et al., 2022)","previouslyFormattedCitation":"(Bahulikar et al., 2021; Yi et al., 2022)"},"properties":{"noteIndex":0},"schema":"https://github.com/citation-style-language/schema/raw/master/csl-citation.json"}</w:instrText>
      </w:r>
      <w:r w:rsidR="00B26027">
        <w:rPr>
          <w:bCs/>
        </w:rPr>
        <w:fldChar w:fldCharType="separate"/>
      </w:r>
      <w:r w:rsidR="00B26027" w:rsidRPr="00B26027">
        <w:rPr>
          <w:bCs/>
          <w:noProof/>
        </w:rPr>
        <w:t>(Bahulikar et al., 2021; Yi et al., 2022)</w:t>
      </w:r>
      <w:r w:rsidR="00B26027">
        <w:rPr>
          <w:bCs/>
        </w:rPr>
        <w:fldChar w:fldCharType="end"/>
      </w:r>
      <w:r w:rsidR="0010651D">
        <w:rPr>
          <w:bCs/>
        </w:rPr>
        <w:t xml:space="preserve">, </w:t>
      </w:r>
      <w:r w:rsidR="00CD04ED">
        <w:rPr>
          <w:bCs/>
        </w:rPr>
        <w:t xml:space="preserve">it becomes a possibility that some </w:t>
      </w:r>
      <w:proofErr w:type="spellStart"/>
      <w:r w:rsidR="00CD04ED">
        <w:rPr>
          <w:bCs/>
        </w:rPr>
        <w:t>Comamonadaceae</w:t>
      </w:r>
      <w:proofErr w:type="spellEnd"/>
      <w:r w:rsidR="00CD04ED">
        <w:rPr>
          <w:bCs/>
        </w:rPr>
        <w:t xml:space="preserve"> may have roles in N nutrition in insects.</w:t>
      </w:r>
    </w:p>
    <w:p w14:paraId="30F69959" w14:textId="3A62DB40" w:rsidR="0028647F" w:rsidRPr="009065B8" w:rsidRDefault="009065B8" w:rsidP="008070CA">
      <w:pPr>
        <w:rPr>
          <w:b/>
          <w:bCs/>
        </w:rPr>
      </w:pPr>
      <w:r w:rsidRPr="009065B8">
        <w:rPr>
          <w:b/>
          <w:bCs/>
        </w:rPr>
        <w:t>Conclusion</w:t>
      </w:r>
    </w:p>
    <w:p w14:paraId="36140DD1" w14:textId="3941ABC0" w:rsidR="009065B8" w:rsidRPr="0028647F" w:rsidRDefault="009065B8" w:rsidP="008070CA">
      <w:pPr>
        <w:rPr>
          <w:bCs/>
        </w:rPr>
      </w:pPr>
      <w:r>
        <w:rPr>
          <w:bCs/>
        </w:rPr>
        <w:t xml:space="preserve">Here we could show that </w:t>
      </w:r>
      <w:r w:rsidR="00CB6F63">
        <w:rPr>
          <w:bCs/>
        </w:rPr>
        <w:t xml:space="preserve">the bacterial family </w:t>
      </w:r>
      <w:proofErr w:type="spellStart"/>
      <w:r>
        <w:rPr>
          <w:bCs/>
        </w:rPr>
        <w:t>Comamonadaceae</w:t>
      </w:r>
      <w:proofErr w:type="spellEnd"/>
      <w:r>
        <w:rPr>
          <w:bCs/>
        </w:rPr>
        <w:t xml:space="preserve"> </w:t>
      </w:r>
      <w:r w:rsidR="00CB6F63">
        <w:rPr>
          <w:bCs/>
        </w:rPr>
        <w:t>is</w:t>
      </w:r>
      <w:r>
        <w:rPr>
          <w:bCs/>
        </w:rPr>
        <w:t xml:space="preserve"> important in the response to herbivore stress. To demonstrate this we applied several different microbiome analysis methods</w:t>
      </w:r>
      <w:r w:rsidR="00870D0F">
        <w:rPr>
          <w:bCs/>
        </w:rPr>
        <w:t>, each with their own principles and biases</w:t>
      </w:r>
      <w:r>
        <w:rPr>
          <w:bCs/>
        </w:rPr>
        <w:t>.</w:t>
      </w:r>
      <w:r w:rsidR="00870D0F">
        <w:rPr>
          <w:bCs/>
        </w:rPr>
        <w:t xml:space="preserve"> These methods however are similar in their ultimate output: they tag ASVs</w:t>
      </w:r>
      <w:r w:rsidR="0017757D">
        <w:rPr>
          <w:bCs/>
        </w:rPr>
        <w:t xml:space="preserve"> </w:t>
      </w:r>
      <w:r w:rsidR="00870D0F">
        <w:rPr>
          <w:bCs/>
        </w:rPr>
        <w:t xml:space="preserve">as being </w:t>
      </w:r>
      <w:r w:rsidR="00CB6F63">
        <w:rPr>
          <w:bCs/>
        </w:rPr>
        <w:t>relevant or not</w:t>
      </w:r>
      <w:r w:rsidR="00870D0F">
        <w:rPr>
          <w:bCs/>
        </w:rPr>
        <w:t>.</w:t>
      </w:r>
      <w:r w:rsidR="00CB6F63">
        <w:rPr>
          <w:bCs/>
        </w:rPr>
        <w:t xml:space="preserve"> B</w:t>
      </w:r>
      <w:r w:rsidR="00870D0F">
        <w:rPr>
          <w:bCs/>
        </w:rPr>
        <w:t>oth the neutral model and fisher summary analysis pipelines indicates</w:t>
      </w:r>
      <w:r w:rsidR="0017757D">
        <w:rPr>
          <w:bCs/>
        </w:rPr>
        <w:t xml:space="preserve"> that </w:t>
      </w:r>
      <w:r w:rsidR="00CB6F63">
        <w:rPr>
          <w:bCs/>
        </w:rPr>
        <w:t xml:space="preserve">of all taxonomic levels and groups </w:t>
      </w:r>
      <w:r w:rsidR="0017757D">
        <w:rPr>
          <w:bCs/>
        </w:rPr>
        <w:t xml:space="preserve">Family </w:t>
      </w:r>
      <w:proofErr w:type="spellStart"/>
      <w:r w:rsidR="0017757D">
        <w:rPr>
          <w:bCs/>
        </w:rPr>
        <w:t>Comamonadaceae</w:t>
      </w:r>
      <w:proofErr w:type="spellEnd"/>
      <w:r w:rsidR="0017757D">
        <w:rPr>
          <w:bCs/>
        </w:rPr>
        <w:t xml:space="preserve"> is </w:t>
      </w:r>
      <w:r w:rsidR="00CB6F63">
        <w:rPr>
          <w:bCs/>
        </w:rPr>
        <w:t xml:space="preserve">strongly represent in the relevant ASV set. This occurred in the rhizosphere of both </w:t>
      </w:r>
      <w:r w:rsidR="00CB6F63" w:rsidRPr="00CB6F63">
        <w:rPr>
          <w:bCs/>
          <w:i/>
        </w:rPr>
        <w:t>A. thaliana</w:t>
      </w:r>
      <w:r w:rsidR="00CB6F63">
        <w:rPr>
          <w:bCs/>
        </w:rPr>
        <w:t xml:space="preserve"> and </w:t>
      </w:r>
      <w:r w:rsidR="00CB6F63">
        <w:rPr>
          <w:bCs/>
          <w:i/>
        </w:rPr>
        <w:t xml:space="preserve">B. </w:t>
      </w:r>
      <w:proofErr w:type="spellStart"/>
      <w:r w:rsidR="00CB6F63">
        <w:rPr>
          <w:bCs/>
          <w:i/>
        </w:rPr>
        <w:t>oleracea</w:t>
      </w:r>
      <w:proofErr w:type="spellEnd"/>
      <w:r w:rsidR="00CB6F63">
        <w:rPr>
          <w:bCs/>
          <w:i/>
        </w:rPr>
        <w:t xml:space="preserve"> </w:t>
      </w:r>
      <w:r w:rsidR="00CB6F63" w:rsidRPr="00CB6F63">
        <w:rPr>
          <w:bCs/>
        </w:rPr>
        <w:t xml:space="preserve">and in the endosphere of </w:t>
      </w:r>
      <w:r w:rsidR="00CB6F63">
        <w:rPr>
          <w:bCs/>
          <w:i/>
        </w:rPr>
        <w:t xml:space="preserve">B. </w:t>
      </w:r>
      <w:proofErr w:type="spellStart"/>
      <w:r w:rsidR="00CB6F63">
        <w:rPr>
          <w:bCs/>
          <w:i/>
        </w:rPr>
        <w:t>oleracea</w:t>
      </w:r>
      <w:proofErr w:type="spellEnd"/>
      <w:r w:rsidR="00CB6F63">
        <w:rPr>
          <w:bCs/>
        </w:rPr>
        <w:t>.</w:t>
      </w:r>
      <w:r w:rsidR="002569D8">
        <w:rPr>
          <w:bCs/>
        </w:rPr>
        <w:t xml:space="preserve"> Visualization and testing at all taxonomic levels </w:t>
      </w:r>
      <w:r w:rsidR="007B7A55">
        <w:rPr>
          <w:bCs/>
        </w:rPr>
        <w:t>was critical to notice this family as relevant.</w:t>
      </w:r>
      <w:r w:rsidR="002569D8">
        <w:rPr>
          <w:bCs/>
        </w:rPr>
        <w:t xml:space="preserve"> As we provide full data with commented code</w:t>
      </w:r>
      <w:r w:rsidR="007B7A55">
        <w:rPr>
          <w:bCs/>
        </w:rPr>
        <w:t xml:space="preserve">, this approach can be implemented and improved by other researchers. </w:t>
      </w:r>
      <w:commentRangeStart w:id="18"/>
      <w:r w:rsidR="007B7A55">
        <w:rPr>
          <w:bCs/>
        </w:rPr>
        <w:t xml:space="preserve">We did not </w:t>
      </w:r>
      <w:proofErr w:type="spellStart"/>
      <w:r w:rsidR="00D8098D">
        <w:rPr>
          <w:bCs/>
        </w:rPr>
        <w:t>demosntrate</w:t>
      </w:r>
      <w:proofErr w:type="spellEnd"/>
      <w:r w:rsidR="007B7A55">
        <w:rPr>
          <w:bCs/>
        </w:rPr>
        <w:t xml:space="preserve"> a mechanism by which </w:t>
      </w:r>
      <w:proofErr w:type="spellStart"/>
      <w:r w:rsidR="007B7A55">
        <w:rPr>
          <w:bCs/>
        </w:rPr>
        <w:t>Comamonadaceae</w:t>
      </w:r>
      <w:proofErr w:type="spellEnd"/>
      <w:r w:rsidR="007B7A55">
        <w:rPr>
          <w:bCs/>
        </w:rPr>
        <w:t xml:space="preserve"> interacts with plant herbivore response</w:t>
      </w:r>
      <w:r w:rsidR="00D0518B">
        <w:rPr>
          <w:bCs/>
        </w:rPr>
        <w:t>, but literature suggests that nitrogen fixation and indole-3-acetic acid production by bacteria could play a role</w:t>
      </w:r>
      <w:r w:rsidR="00D8098D">
        <w:rPr>
          <w:bCs/>
        </w:rPr>
        <w:t>.</w:t>
      </w:r>
      <w:r w:rsidR="007B7A55">
        <w:rPr>
          <w:bCs/>
        </w:rPr>
        <w:t xml:space="preserve"> </w:t>
      </w:r>
      <w:r w:rsidR="00D8098D">
        <w:rPr>
          <w:bCs/>
        </w:rPr>
        <w:t>T</w:t>
      </w:r>
      <w:r w:rsidR="007B7A55">
        <w:rPr>
          <w:bCs/>
        </w:rPr>
        <w:t xml:space="preserve">his should be investigated with strain-level resolution </w:t>
      </w:r>
      <w:proofErr w:type="spellStart"/>
      <w:r w:rsidR="007B7A55">
        <w:rPr>
          <w:bCs/>
        </w:rPr>
        <w:t>metagenomics</w:t>
      </w:r>
      <w:proofErr w:type="spellEnd"/>
      <w:r w:rsidR="007B7A55">
        <w:rPr>
          <w:bCs/>
        </w:rPr>
        <w:t>, isolation</w:t>
      </w:r>
      <w:r w:rsidR="00D8098D">
        <w:rPr>
          <w:bCs/>
        </w:rPr>
        <w:t xml:space="preserve"> </w:t>
      </w:r>
      <w:r w:rsidR="007B7A55">
        <w:rPr>
          <w:bCs/>
        </w:rPr>
        <w:t xml:space="preserve">of </w:t>
      </w:r>
      <w:proofErr w:type="spellStart"/>
      <w:r w:rsidR="007B7A55">
        <w:rPr>
          <w:bCs/>
        </w:rPr>
        <w:t>Comamonadaceae</w:t>
      </w:r>
      <w:proofErr w:type="spellEnd"/>
      <w:r w:rsidR="007B7A55">
        <w:rPr>
          <w:bCs/>
        </w:rPr>
        <w:t xml:space="preserve"> strains from plants and insects</w:t>
      </w:r>
      <w:r w:rsidR="00D8098D">
        <w:rPr>
          <w:bCs/>
        </w:rPr>
        <w:t xml:space="preserve">, and inoculation and tracking of </w:t>
      </w:r>
      <w:proofErr w:type="spellStart"/>
      <w:r w:rsidR="00D8098D">
        <w:rPr>
          <w:bCs/>
        </w:rPr>
        <w:t>Comamonadaceae</w:t>
      </w:r>
      <w:proofErr w:type="spellEnd"/>
      <w:r w:rsidR="00D8098D">
        <w:rPr>
          <w:bCs/>
        </w:rPr>
        <w:t xml:space="preserve"> in the insect-plant </w:t>
      </w:r>
      <w:proofErr w:type="spellStart"/>
      <w:r w:rsidR="00D8098D">
        <w:rPr>
          <w:bCs/>
        </w:rPr>
        <w:t>holobiont</w:t>
      </w:r>
      <w:proofErr w:type="spellEnd"/>
      <w:r w:rsidR="00D8098D">
        <w:rPr>
          <w:bCs/>
        </w:rPr>
        <w:t>.</w:t>
      </w:r>
      <w:commentRangeEnd w:id="18"/>
      <w:r w:rsidR="00D8098D">
        <w:rPr>
          <w:rStyle w:val="CommentReference"/>
        </w:rPr>
        <w:commentReference w:id="18"/>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55368E43" w:rsidR="00B7013A" w:rsidRDefault="00E61198" w:rsidP="00B7013A">
      <w:r>
        <w:t>OTHER NOTES AND POSSIBLY INTERESTING REFERENCES</w:t>
      </w:r>
    </w:p>
    <w:p w14:paraId="2F0E5DF0" w14:textId="201B772F" w:rsidR="00E61198" w:rsidRPr="00E61198" w:rsidRDefault="00E61198" w:rsidP="00B7013A">
      <w:proofErr w:type="spellStart"/>
      <w:r w:rsidRPr="00E61198">
        <w:t>Arabdopsis</w:t>
      </w:r>
      <w:proofErr w:type="spellEnd"/>
      <w:r w:rsidRPr="00E61198">
        <w:t xml:space="preserve"> m</w:t>
      </w:r>
      <w:r>
        <w:t>uta</w:t>
      </w:r>
      <w:r w:rsidRPr="00E61198">
        <w:t>nts unab</w:t>
      </w:r>
      <w:r>
        <w:t>le to produce JA (including a MYC2 mutant) have s</w:t>
      </w:r>
      <w:r w:rsidRPr="00E61198">
        <w:t xml:space="preserve">howed distinct exudation patterns, including lower amounts of asparagine, ornithine, and tryptophan, as well as distinct bacterial and </w:t>
      </w:r>
      <w:proofErr w:type="spellStart"/>
      <w:r w:rsidRPr="00E61198">
        <w:t>archaeal</w:t>
      </w:r>
      <w:proofErr w:type="spellEnd"/>
      <w:r w:rsidRPr="00E61198">
        <w:t xml:space="preserve"> community composition, as illustrated by an increased abundance of Streptomyces, Bacillus, and </w:t>
      </w:r>
      <w:proofErr w:type="spellStart"/>
      <w:r w:rsidRPr="00E61198">
        <w:t>Lysinibacillus</w:t>
      </w:r>
      <w:proofErr w:type="spellEnd"/>
      <w:r w:rsidRPr="00E61198">
        <w:t xml:space="preserve"> taxa in the med25 rhizosphere and an </w:t>
      </w:r>
      <w:proofErr w:type="spellStart"/>
      <w:r w:rsidRPr="00E61198">
        <w:t>Enterobacteriaceae</w:t>
      </w:r>
      <w:proofErr w:type="spellEnd"/>
      <w:r w:rsidRPr="00E61198">
        <w:t xml:space="preserve"> population in myc2. Alternatively, the </w:t>
      </w:r>
      <w:proofErr w:type="spellStart"/>
      <w:r w:rsidRPr="00E61198">
        <w:t>Clostridiales</w:t>
      </w:r>
      <w:proofErr w:type="spellEnd"/>
      <w:r w:rsidRPr="00E61198">
        <w:t xml:space="preserve"> population was less abundant in the rhizosphere of both mutants.</w:t>
      </w:r>
      <w:r>
        <w:t xml:space="preserve"> </w:t>
      </w:r>
      <w:r>
        <w:fldChar w:fldCharType="begin" w:fldLock="1"/>
      </w:r>
      <w:r w:rsidR="00B26027">
        <w:instrText>ADDIN CSL_CITATION {"citationItems":[{"id":"ITEM-1","itemData":{"author":[{"dropping-particle":"","family":"Carvalhais","given":"Lilia C","non-dropping-particle":"","parse-names":false,"suffix":""},{"dropping-particle":"","family":"Dennis","given":"Paul G","non-dropping-particle":"","parse-names":false,"suffix":""},{"dropping-particle":"V","family":"Badri","given":"Dayakar","non-dropping-particle":"","parse-names":false,"suffix":""},{"dropping-particle":"","family":"Kidd","given":"Brendan N","non-dropping-particle":"","parse-names":false,"suffix":""},{"dropping-particle":"","family":"Vivanco","given":"Jorge M","non-dropping-particle":"","parse-names":false,"suffix":""}],"id":"ITEM-1","issue":"9","issued":{"date-parts":[["2015"]]},"page":"1049-1058","title":"Linking Jasmonic Acid Signaling , Root Exudates , and Rhizosphere Microbiomes","type":"article-journal","volume":"28"},"uris":["http://www.mendeley.com/documents/?uuid=58a55eb4-b4b2-4249-8899-79c098da88e5"]}],"mendeley":{"formattedCitation":"(Carvalhais et al., 2015)","plainTextFormattedCitation":"(Carvalhais et al., 2015)","previouslyFormattedCitation":"(Carvalhais et al., 2015)"},"properties":{"noteIndex":0},"schema":"https://github.com/citation-style-language/schema/raw/master/csl-citation.json"}</w:instrText>
      </w:r>
      <w:r>
        <w:fldChar w:fldCharType="separate"/>
      </w:r>
      <w:r w:rsidRPr="00E61198">
        <w:rPr>
          <w:noProof/>
        </w:rPr>
        <w:t>(Carvalhais et al., 2015)</w:t>
      </w:r>
      <w:r>
        <w:fldChar w:fldCharType="end"/>
      </w:r>
    </w:p>
    <w:p w14:paraId="6D901671" w14:textId="616C0A42" w:rsidR="00A56715" w:rsidRPr="00E61198" w:rsidRDefault="00A56715" w:rsidP="00F1047A">
      <w:pPr>
        <w:rPr>
          <w:bCs/>
        </w:rPr>
      </w:pPr>
    </w:p>
    <w:p w14:paraId="09A43CF8" w14:textId="77777777" w:rsidR="00870D0F" w:rsidRDefault="00870D0F" w:rsidP="00870D0F">
      <w:pPr>
        <w:rPr>
          <w:rFonts w:cstheme="minorHAnsi"/>
          <w:shd w:val="clear" w:color="auto" w:fill="FFFFFF"/>
        </w:rPr>
      </w:pPr>
      <w:commentRangeStart w:id="19"/>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Pr>
          <w:rFonts w:cstheme="minorHAnsi"/>
          <w:bCs/>
        </w:rPr>
        <w:t xml:space="preserve"> in soybeans</w:t>
      </w:r>
      <w:r w:rsidRPr="00B77DB9">
        <w:rPr>
          <w:rFonts w:cstheme="minorHAnsi"/>
          <w:bCs/>
        </w:rPr>
        <w:t xml:space="preserve"> are</w:t>
      </w:r>
      <w:r>
        <w:rPr>
          <w:rFonts w:cstheme="minorHAnsi"/>
          <w:bCs/>
        </w:rPr>
        <w:t xml:space="preserve"> known to be</w:t>
      </w:r>
      <w:r w:rsidRPr="00B77DB9">
        <w:rPr>
          <w:rFonts w:cstheme="minorHAnsi"/>
          <w:bCs/>
        </w:rPr>
        <w:t xml:space="preserve"> affected by </w:t>
      </w:r>
      <w:proofErr w:type="spellStart"/>
      <w:r>
        <w:rPr>
          <w:rFonts w:cstheme="minorHAnsi"/>
          <w:shd w:val="clear" w:color="auto" w:fill="FFFFFF"/>
        </w:rPr>
        <w:t>isoflavonoids</w:t>
      </w:r>
      <w:proofErr w:type="spellEnd"/>
      <w:r>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Pr>
          <w:rFonts w:cstheme="minorHAnsi"/>
          <w:bCs/>
        </w:rPr>
        <w:t xml:space="preserve"> S</w:t>
      </w:r>
      <w:r w:rsidRPr="00347CB2">
        <w:rPr>
          <w:rFonts w:cstheme="minorHAnsi"/>
          <w:bCs/>
        </w:rPr>
        <w:t xml:space="preserve">ilencing of </w:t>
      </w:r>
      <w:proofErr w:type="spellStart"/>
      <w:r w:rsidRPr="00347CB2">
        <w:rPr>
          <w:rFonts w:cstheme="minorHAnsi"/>
          <w:bCs/>
        </w:rPr>
        <w:t>isoflavone</w:t>
      </w:r>
      <w:proofErr w:type="spellEnd"/>
      <w:r w:rsidRPr="00347CB2">
        <w:rPr>
          <w:rFonts w:cstheme="minorHAnsi"/>
          <w:bCs/>
        </w:rPr>
        <w:t xml:space="preserve"> synthase </w:t>
      </w:r>
      <w:r>
        <w:rPr>
          <w:rFonts w:cstheme="minorHAnsi"/>
          <w:bCs/>
        </w:rPr>
        <w:t xml:space="preserve">increased the relative </w:t>
      </w:r>
      <w:proofErr w:type="spellStart"/>
      <w:r>
        <w:rPr>
          <w:rFonts w:cstheme="minorHAnsi"/>
          <w:bCs/>
        </w:rPr>
        <w:t>abudnaces</w:t>
      </w:r>
      <w:proofErr w:type="spellEnd"/>
      <w:r>
        <w:rPr>
          <w:rFonts w:cstheme="minorHAnsi"/>
          <w:bCs/>
        </w:rPr>
        <w:t xml:space="preserve"> of </w:t>
      </w:r>
      <w:proofErr w:type="spellStart"/>
      <w:r>
        <w:rPr>
          <w:rFonts w:cstheme="minorHAnsi"/>
          <w:bCs/>
        </w:rPr>
        <w:t>C</w:t>
      </w:r>
      <w:r w:rsidRPr="00B77DB9">
        <w:rPr>
          <w:rFonts w:cstheme="minorHAnsi"/>
          <w:bCs/>
        </w:rPr>
        <w:t>ommonadaceae</w:t>
      </w:r>
      <w:proofErr w:type="spellEnd"/>
      <w:r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Pr>
          <w:rFonts w:cstheme="minorHAnsi"/>
          <w:shd w:val="clear" w:color="auto" w:fill="FFFFFF"/>
        </w:rPr>
        <w:t>, while</w:t>
      </w:r>
      <w:r w:rsidRPr="00B77DB9">
        <w:rPr>
          <w:rFonts w:cstheme="minorHAnsi"/>
          <w:shd w:val="clear" w:color="auto" w:fill="FFFFFF"/>
        </w:rPr>
        <w:t xml:space="preserve"> </w:t>
      </w:r>
      <w:r>
        <w:rPr>
          <w:rFonts w:cstheme="minorHAnsi"/>
          <w:shd w:val="clear" w:color="auto" w:fill="FFFFFF"/>
        </w:rPr>
        <w:t xml:space="preserve">soils treated with the </w:t>
      </w:r>
      <w:proofErr w:type="spellStart"/>
      <w:r>
        <w:rPr>
          <w:rFonts w:cstheme="minorHAnsi"/>
          <w:shd w:val="clear" w:color="auto" w:fill="FFFFFF"/>
        </w:rPr>
        <w:t>isoflavone</w:t>
      </w:r>
      <w:proofErr w:type="spellEnd"/>
      <w:r>
        <w:rPr>
          <w:rFonts w:cstheme="minorHAnsi"/>
          <w:shd w:val="clear" w:color="auto" w:fill="FFFFFF"/>
        </w:rPr>
        <w:t xml:space="preserve"> </w:t>
      </w:r>
      <w:proofErr w:type="spellStart"/>
      <w:r>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Pr>
          <w:rFonts w:cstheme="minorHAnsi"/>
          <w:shd w:val="clear" w:color="auto" w:fill="FFFFFF"/>
        </w:rPr>
        <w:t xml:space="preserve">. </w:t>
      </w:r>
      <w:commentRangeEnd w:id="19"/>
      <w:r>
        <w:rPr>
          <w:rStyle w:val="CommentReference"/>
        </w:rPr>
        <w:commentReference w:id="19"/>
      </w:r>
    </w:p>
    <w:p w14:paraId="5A40704B" w14:textId="77777777" w:rsidR="00801EF2" w:rsidRPr="00E61198" w:rsidRDefault="00801EF2" w:rsidP="00F1047A">
      <w:pPr>
        <w:rPr>
          <w:bCs/>
        </w:rPr>
      </w:pPr>
    </w:p>
    <w:p w14:paraId="7520D89E" w14:textId="77777777" w:rsidR="00801EF2" w:rsidRPr="00E61198" w:rsidRDefault="00801EF2" w:rsidP="00F1047A">
      <w:pPr>
        <w:rPr>
          <w:bCs/>
        </w:rPr>
      </w:pPr>
    </w:p>
    <w:p w14:paraId="08230A68" w14:textId="77777777" w:rsidR="00801EF2" w:rsidRPr="00E61198"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20"/>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20"/>
      <w:r>
        <w:rPr>
          <w:rStyle w:val="CommentReference"/>
        </w:rPr>
        <w:commentReference w:id="20"/>
      </w:r>
    </w:p>
    <w:p w14:paraId="365A1960" w14:textId="77777777" w:rsidR="00372E72" w:rsidRPr="005B4D69" w:rsidRDefault="00372E72" w:rsidP="00F1047A">
      <w:pPr>
        <w:rPr>
          <w:rFonts w:cstheme="minorHAnsi"/>
          <w:bCs/>
        </w:rPr>
      </w:pPr>
    </w:p>
    <w:p w14:paraId="51DF00F3" w14:textId="42EFFDFB" w:rsidR="00AD002E" w:rsidRDefault="00AD002E" w:rsidP="00AD002E">
      <w:pPr>
        <w:rPr>
          <w:color w:val="FF0000"/>
        </w:rPr>
      </w:pPr>
      <w:proofErr w:type="spellStart"/>
      <w:r>
        <w:rPr>
          <w:color w:val="FF0000"/>
        </w:rPr>
        <w:lastRenderedPageBreak/>
        <w:t>Indole</w:t>
      </w:r>
      <w:proofErr w:type="spellEnd"/>
      <w:r>
        <w:rPr>
          <w:color w:val="FF0000"/>
        </w:rPr>
        <w:t xml:space="preserve"> acts as an inter-kingdom communication component that affects plants, insects and microbes from parasitoid recruitment to adhesion of intestinal cells </w:t>
      </w:r>
      <w:r>
        <w:rPr>
          <w:color w:val="FF0000"/>
        </w:rPr>
        <w:fldChar w:fldCharType="begin" w:fldLock="1"/>
      </w:r>
      <w:r w:rsidR="00AE6840">
        <w:rPr>
          <w:color w:val="FF0000"/>
        </w:rPr>
        <w:instrText>ADDIN CSL_CITATION {"citationItems":[{"id":"ITEM-1","itemData":{"DOI":"10.1002/BIES.201600203","ISSN":"1521-1878","PMID":"28009057","abstract":"Indole is a key environmental cue that is used by many organisms. Based on its biochemistry, we suggest indole is used so universally, and by such different organisms, because it derives from the metabolism of tryptophan, a resource essential for many species yet rare in nature. These properties make it a valuable, environmental cue for resources almost universally important for promoting fitness. We then describe how indole is used to coordinate actions within organisms, to influence the behavior of conspecifics and can even be used to change the behavior of species that belong to other kingdoms. Drawing on the evolutionary framework that has been developed for understanding animal communication, we show how this is diversely achieved by indole acting as a cue, a manipulative signal, and an honest signal, as well as how indole can be used synergistically to amplify information conveyed by other molecules. Clarifying these distinct functions of indole identifies patterns that transcend different kingdoms of organisms.","author":[{"dropping-particle":"","family":"Tomberlin","given":"Jeffery K.","non-dropping-particle":"","parse-names":false,"suffix":""},{"dropping-particle":"","family":"Crippen","given":"Tawni L.","non-dropping-particle":"","parse-names":false,"suffix":""},{"dropping-particle":"","family":"Wu","given":"Guoyao","non-dropping-particle":"","parse-names":false,"suffix":""},{"dropping-particle":"","family":"Griffin","given":"Ashleigh S.","non-dropping-particle":"","parse-names":false,"suffix":""},{"dropping-particle":"","family":"Wood","given":"Thomas K.","non-dropping-particle":"","parse-names":false,"suffix":""},{"dropping-particle":"","family":"Kilner","given":"Rebecca M.","non-dropping-particle":"","parse-names":false,"suffix":""}],"container-title":"BioEssays","id":"ITEM-1","issue":"2","issued":{"date-parts":[["2017","2","1"]]},"page":"1600203","publisher":"John Wiley &amp; Sons, Ltd","title":"Indole: An evolutionarily conserved influencer of behavior across kingdoms","type":"article-journal","volume":"39"},"uris":["http://www.mendeley.com/documents/?uuid=ae038a63-6b3f-31ad-88b1-c2ae4e55267f"]}],"mendeley":{"formattedCitation":"(Tomberlin et al., 2017)","plainTextFormattedCitation":"(Tomberlin et al., 2017)","previouslyFormattedCitation":"(Tomberlin et al., 2017)"},"properties":{"noteIndex":0},"schema":"https://github.com/citation-style-language/schema/raw/master/csl-citation.json"}</w:instrText>
      </w:r>
      <w:r>
        <w:rPr>
          <w:color w:val="FF0000"/>
        </w:rPr>
        <w:fldChar w:fldCharType="separate"/>
      </w:r>
      <w:r w:rsidRPr="009A0470">
        <w:rPr>
          <w:noProof/>
          <w:color w:val="FF0000"/>
        </w:rPr>
        <w:t>(Tomberlin et al., 2017)</w:t>
      </w:r>
      <w:r>
        <w:rPr>
          <w:color w:val="FF0000"/>
        </w:rPr>
        <w:fldChar w:fldCharType="end"/>
      </w:r>
      <w:r>
        <w:rPr>
          <w:color w:val="FF0000"/>
        </w:rPr>
        <w:t>.</w:t>
      </w: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02D38264" w14:textId="78F4C2BE" w:rsidR="00D0518B" w:rsidRPr="00D0518B" w:rsidRDefault="00B60DF4" w:rsidP="00D0518B">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00D0518B" w:rsidRPr="00D0518B">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073DE7A2"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Bahulikar, R.A., Chaluvadi, S.R., Torres-Jerez, I., Mosali, J., Bennetzen, J.L., Udvardi, M., 2021. Nitrogen Fertilization Reduces Nitrogen Fixation Activity of Diverse Diazotrophs in Switchgrass Roots. Phytobiomes Journal • 2021 • 5, 80–88. doi:10.1094/PBIOMES-09-19-0050-FI</w:t>
      </w:r>
    </w:p>
    <w:p w14:paraId="6CEBF942"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Barnett, S.E., Youngblut, N.D., Buckley, D.H., 2020. Soil characteristics and land-use drive bacterial community assembly patterns. FEMS Microbiology Ecology 96, 194. doi:10.1093/FEMSEC/FIZ194</w:t>
      </w:r>
    </w:p>
    <w:p w14:paraId="33C64DC8"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Berendsen, R.L., Pieterse, C.M.J., Bakker, P.A.H.M., 2012. The rhizosphere microbiome and plant health. Trends in Plant Science 17, 478–486. doi:10.1016/J.TPLANTS.2012.04.001</w:t>
      </w:r>
    </w:p>
    <w:p w14:paraId="59A2C31A"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 xml:space="preserve">Berendsen, Roeland L., Vismans, G., Yu, K., Song, Y., De Jonge, R., Burgman, W.P., Burmølle, M., </w:t>
      </w:r>
      <w:r w:rsidRPr="00D0518B">
        <w:rPr>
          <w:rFonts w:ascii="Calibri" w:hAnsi="Calibri" w:cs="Calibri"/>
          <w:noProof/>
          <w:szCs w:val="24"/>
        </w:rPr>
        <w:lastRenderedPageBreak/>
        <w:t>Herschend, J., Bakker, P.A.H.M., Pieterse, C.M.J., 2018. Disease-induced assemblage of a plant-beneficial bacterial consortium. The ISME Journal 2018 12:6 12, 1496–1507. doi:10.1038/s41396-018-0093-1</w:t>
      </w:r>
    </w:p>
    <w:p w14:paraId="5423A74B"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76D5C2D5"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01A05660"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7F1E510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4918580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5F711E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32761485"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76FE1119"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Kidd, B.N., Vivanco, J.M., 2015. Linking Jasmonic Acid Signaling , Root Exudates , and Rhizosphere Microbiomes 28, 1049–1058.</w:t>
      </w:r>
    </w:p>
    <w:p w14:paraId="0BE2E3AC"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1A44ED11" w14:textId="77777777" w:rsidR="00D0518B" w:rsidRPr="000D170D" w:rsidRDefault="00D0518B" w:rsidP="00D0518B">
      <w:pPr>
        <w:widowControl w:val="0"/>
        <w:autoSpaceDE w:val="0"/>
        <w:autoSpaceDN w:val="0"/>
        <w:adjustRightInd w:val="0"/>
        <w:spacing w:line="240" w:lineRule="auto"/>
        <w:ind w:left="480" w:hanging="480"/>
        <w:rPr>
          <w:rFonts w:ascii="Calibri" w:hAnsi="Calibri" w:cs="Calibri"/>
          <w:noProof/>
          <w:szCs w:val="24"/>
          <w:lang w:val="pt-BR"/>
        </w:rPr>
      </w:pPr>
      <w:r w:rsidRPr="00D0518B">
        <w:rPr>
          <w:rFonts w:ascii="Calibri" w:hAnsi="Calibri" w:cs="Calibri"/>
          <w:noProof/>
          <w:szCs w:val="24"/>
        </w:rPr>
        <w:t xml:space="preserve">Cope-Selby, N., Cookson, A., Squance, M., Donnison, I., Flavell, R., Farrar, K., 2017. Endophytic bacteria in Miscanthus seed: implications for germination, vertical inheritance of endophytes, plant evolution and breeding. </w:t>
      </w:r>
      <w:r w:rsidRPr="000D170D">
        <w:rPr>
          <w:rFonts w:ascii="Calibri" w:hAnsi="Calibri" w:cs="Calibri"/>
          <w:noProof/>
          <w:szCs w:val="24"/>
          <w:lang w:val="pt-BR"/>
        </w:rPr>
        <w:t>GCB Bioenergy 9, 57–77. doi:10.1111/GCBB.12364</w:t>
      </w:r>
    </w:p>
    <w:p w14:paraId="614765C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0D170D">
        <w:rPr>
          <w:rFonts w:ascii="Calibri" w:hAnsi="Calibri" w:cs="Calibri"/>
          <w:noProof/>
          <w:szCs w:val="24"/>
          <w:lang w:val="pt-BR"/>
        </w:rPr>
        <w:t xml:space="preserve">Costa, P.B., Granada, C.E., Ambrosini, A., Moreira, F., Souza, R., Passos, J.F.M., Arruda, L., Passaglia, L.M.P., 2014. </w:t>
      </w:r>
      <w:r w:rsidRPr="00D0518B">
        <w:rPr>
          <w:rFonts w:ascii="Calibri" w:hAnsi="Calibri" w:cs="Calibri"/>
          <w:noProof/>
          <w:szCs w:val="24"/>
        </w:rPr>
        <w:t>A Model to Explain Plant Growth Promotion Traits : A Multivariate Analysis of 2 , 211 Bacterial Isolates. PloS One 9, 1–25. doi:10.1371/journal.pone.0116020</w:t>
      </w:r>
    </w:p>
    <w:p w14:paraId="0B17D9B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lastRenderedPageBreak/>
        <w:t>Cui, L., Guo, Q., Wang, X., Duffy, K.J., Dai, X., 2021. Midgut bacterial diversity of a leaf-mining beetle, Dactylispaxanthospila (Gestro) (Coleoptera: Chrysomelidae: Cassidinae). Biodiversity Data Journal 9, 1–16. doi:10.3897/BDJ.9.E62843</w:t>
      </w:r>
    </w:p>
    <w:p w14:paraId="2D07D5D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Davis, N.M., Proctor, Di.M., Holmes, S.P., Relman, D.A., Callahan, B.J., 2018. Simple statistical identification and removal of contaminant sequences in marker-gene and metagenomics data. Microbiome 6, 1–14. doi:10.1186/S40168-018-0605-2/FIGURES/6</w:t>
      </w:r>
    </w:p>
    <w:p w14:paraId="20A44259"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5892199C"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77ED683C"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69C4BB95"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3B5D31A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0146841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Fitzpatrick, C.R., Lu-Irving, P., Copeland, J., Guttman, D.S., Wang, P.W., Baltrus, D.A., Dlugosch, K.M., Johnson, M.T.J., 2018. Chloroplast sequence variation and the efficacy of peptide nucleic acids for blocking host amplification in plant microbiome studies. Microbiome 6, 1–10. doi:10.1186/s40168-018-0534-0</w:t>
      </w:r>
    </w:p>
    <w:p w14:paraId="09458D6B"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Foster, Z.S.L., Sharpton, T.J., Grünwald, N.J., 2017. Metacoder: An R package for visualization and manipulation of community taxonomic diversity data. PLOS Computational Biology 13, e1005404. doi:10.1371/JOURNAL.PCBI.1005404</w:t>
      </w:r>
    </w:p>
    <w:p w14:paraId="4C4F0468"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0E68FA84"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 xml:space="preserve">Fujiwara, S., Toshio, M., Nakayama, E., Tanaka, N., Tabuchi, M., 2022. Host-specific activation of a </w:t>
      </w:r>
      <w:r w:rsidRPr="00D0518B">
        <w:rPr>
          <w:rFonts w:ascii="Calibri" w:hAnsi="Calibri" w:cs="Calibri"/>
          <w:noProof/>
          <w:szCs w:val="24"/>
        </w:rPr>
        <w:lastRenderedPageBreak/>
        <w:t>pathogen effector Aave_4606 from Acidovorax citrulli, the causal agent for bacterial fruit blotch. Biochemical and Biophysical Research Communications 616, 41–48. doi:10.1016/J.BBRC.2022.05.071</w:t>
      </w:r>
    </w:p>
    <w:p w14:paraId="6C5F44F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1DE57540"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06CFD0A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Han, J., Sun, L., Dong, X., Cai, Z., Sun, X., Yang, H., Wang, Y., Song, W., 2005. Characterization of a novel plant growth-promoting bacteria strain Delftia tsuruhatensis HR4 both as a diazotroph and a potential biocontrol agent against various plant pathogens. Systematic and Applied Microbiology 28, 66–76. doi:10.1016/J.SYAPM.2004.09.003</w:t>
      </w:r>
    </w:p>
    <w:p w14:paraId="6D8527B4"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285120B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4B6033B1"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Humphrey, P.T., Whiteman, N.K., 2020. Insect herbivory reshapes a native leaf microbiome. Nature Ecology &amp; Evolution 4. doi:10.1038/s41559-019-1085-x</w:t>
      </w:r>
    </w:p>
    <w:p w14:paraId="44ABDDC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1067D1EB"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Jackson, R., Monnin, D., Patapiou, P.A., Golding, G., Helanterä, H., Oettler, J., Heinze, J., Wurm, Y., Economou, C.K., Chapuisat, M., Henry, L.M., 2022. Convergent evolution of a labile nutritional symbiosis in ants. The ISME Journal 2022 16:9 16, 2114–2122. doi:10.1038/s41396-022-01256-1</w:t>
      </w:r>
    </w:p>
    <w:p w14:paraId="79ECE7CE"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Jiang, D., Yan, S., 2018. MeJA is more effective than JA in inducing defense responses in Larix olgensis. Arthropod-Plant Interactions 12, 49–56. doi:10.1007/S11829-017-9551-3/TABLES/4</w:t>
      </w:r>
    </w:p>
    <w:p w14:paraId="1085B5F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Kim, J.H., 2009. Estimating classification error rate: Repeated cross-validation, repeated hold-out and bootstrap. Computational Statistics &amp; Data Analysis 53, 3735–3745. doi:10.1016/J.CSDA.2009.04.009</w:t>
      </w:r>
    </w:p>
    <w:p w14:paraId="74A25609"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w:t>
      </w:r>
      <w:r w:rsidRPr="00D0518B">
        <w:rPr>
          <w:rFonts w:ascii="Calibri" w:hAnsi="Calibri" w:cs="Calibri"/>
          <w:noProof/>
          <w:szCs w:val="24"/>
        </w:rPr>
        <w:lastRenderedPageBreak/>
        <w:t>85057-0</w:t>
      </w:r>
    </w:p>
    <w:p w14:paraId="12CB95E7"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W., Yuan, Y., Xia, Y., Sun, Y., Miao, Y., Ma, S., Ma, S., 2018. A Cross-Scale Neutral Theory Approach to the Influence of Obesity on Community Assembly of Human Gut Microbiome 9, 1–8. doi:10.3389/fmicb.2018.02320</w:t>
      </w:r>
    </w:p>
    <w:p w14:paraId="27427159"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3B03202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01F624B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5AEAFCBC"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Love, M.I., Huber, W., Anders, S., 2014. Moderated estimation of fold change and dispersion for RNA-seq data with DESeq2. Genome Biology 15, 1–21. doi:10.1186/S13059-014-0550-8/FIGURES/9</w:t>
      </w:r>
    </w:p>
    <w:p w14:paraId="03EE8EF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McMurdie, P.J., Holmes, S., 2014. Waste Not, Want Not: Why Rarefying Microbiome Data Is Inadmissible. PLOS Computational Biology 10, e1003531. doi:10.1371/JOURNAL.PCBI.1003531</w:t>
      </w:r>
    </w:p>
    <w:p w14:paraId="71F076D2"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310B3A3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6C64234"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4EE68B0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D703F9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Pang, Z., Chen, J., Wang, T., Gao, C., Li, Z., Guo, L., 2021. Linking Plant Secondary Metabolites and Plant Microbiomes : A Review 12. doi:10.3389/fpls.2021.621276</w:t>
      </w:r>
    </w:p>
    <w:p w14:paraId="56457374"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Roager, H.M., Licht, T.R., 2018. Microbial tryptophan catabolites in health and disease. Nature Communications 2018 9:1 9, 1–10. doi:10.1038/s41467-018-05470-4</w:t>
      </w:r>
    </w:p>
    <w:p w14:paraId="416B07ED"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 xml:space="preserve">Salzman, S., Whitaker, M., Pierce, N.E., 2018. Cycad-feeding insects share a core gut microbiome. </w:t>
      </w:r>
      <w:r w:rsidRPr="00D0518B">
        <w:rPr>
          <w:rFonts w:ascii="Calibri" w:hAnsi="Calibri" w:cs="Calibri"/>
          <w:noProof/>
          <w:szCs w:val="24"/>
        </w:rPr>
        <w:lastRenderedPageBreak/>
        <w:t>Biological Journal of the Linnean Society 123, 728–738. doi:10.1093/BIOLINNEAN/BLY017</w:t>
      </w:r>
    </w:p>
    <w:p w14:paraId="421BE052"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42797FBB"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Shi, S., Nuccio, E., Shi, Zhou He, Z., Zhou, J., Firestone, M., 2016. The interconnected rhizosphere : High network complexity dominates rhizosphere assemblages. Ecology Letters 19, 926–936. doi:10.1111/ele.12630</w:t>
      </w:r>
    </w:p>
    <w:p w14:paraId="4A260FE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313C40F9"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Sloan, W.T., Woodcock, S., Lunn, M., Head, I.M., Curtis, T.P., 2007. Modeling taxa-abundance distributions in microbial communities using environmental sequence data. Microbial Ecology 53, 443–455. doi:10.1007/s00248-006-9141-x</w:t>
      </w:r>
    </w:p>
    <w:p w14:paraId="6F954B3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Smets, W., Koskella, B., 2020. Microbiome: Insect Herbivory Drives Plant Phyllosphere Dysbiosis. Current Biology 30, R412–R414. doi:10.1016/J.CUB.2020.03.039</w:t>
      </w:r>
    </w:p>
    <w:p w14:paraId="4D72CCF3"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Thiergart, T., Durán, P., Ellis, T., Vannier, N., Garrido-Oter, R., Kemen, E., Roux, F., Alonso-Blanco, C., Ågren, J., Schulze-Lefert, P., Hacquard, S., 2019. Root microbiota assembly and adaptive differentiation among European Arabidopsis populations. Nature Ecology &amp; Evolution 2019 4:1 4, 122–131. doi:10.1038/S41559-019-1063-3</w:t>
      </w:r>
    </w:p>
    <w:p w14:paraId="482D75F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Tomberlin, J.K., Crippen, T.L., Wu, G., Griffin, A.S., Wood, T.K., Kilner, R.M., 2017. Indole: An evolutionarily conserved influencer of behavior across kingdoms. BioEssays 39, 1600203. doi:10.1002/BIES.201600203</w:t>
      </w:r>
    </w:p>
    <w:p w14:paraId="13148AC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161DF281"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15ED076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Weiland-bra, N., Dirksen, P., Wang, J., Id, M.S., Id, F., Schmitz, R.A., Baines, J.F., Id, B.M., Id, A.T., 2019. Neutrality in the Metaorganism 1–21.</w:t>
      </w:r>
    </w:p>
    <w:p w14:paraId="414180F0"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08FC4976"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Wielkopolan, B., Obrępalska-Stęplowska, A., 2016. Three-way interaction among plants, bacteria, and coleopteran insects. Planta 2016 244:2 244, 313–332. doi:10.1007/S00425-016-2543-1</w:t>
      </w:r>
    </w:p>
    <w:p w14:paraId="519AF847"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Willems, A., 2014. The Prokaryotes, in: Rosenberg, E., DeLong, E.F., Lory, S., Stackebrandt, E., Thompson, F. (Eds.), The Prokaryotes. Springer Verlag Berlin Heidelberg, pp. 777–851. doi:10.11646/zootaxa.3263.1.2</w:t>
      </w:r>
    </w:p>
    <w:p w14:paraId="41338F6A"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lastRenderedPageBreak/>
        <w:t>Xiao, L., Carrillo, J., Siemann, E., Ding, J., 2019. Herbivore-specific induction of indirect and direct defensive responses in leaves and roots. AoB PLANTS 11. doi:10.1093/AOBPLA/PLZ003</w:t>
      </w:r>
    </w:p>
    <w:p w14:paraId="7211A441"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Yang, P., van Elsas, J.D., 2018. Mechanisms and ecological implications of the movement of bacteria in soil. Applied Soil Ecology 129, 112–120. doi:10.1016/J.APSOIL.2018.04.014</w:t>
      </w:r>
    </w:p>
    <w:p w14:paraId="29D74E25"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Yi, M., Zhang, L., Qin, C., Lu, P., Bai, H., Han, X., Yuan, S., 2022. Temporal changes of microbial community structure and nitrogen cycling processes during the aerobic degradation of phenanthrene. Chemosphere 286, 131709. doi:10.1016/J.CHEMOSPHERE.2021.131709</w:t>
      </w:r>
    </w:p>
    <w:p w14:paraId="43DDB6EF"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2BBFD255" w14:textId="77777777" w:rsidR="00D0518B" w:rsidRPr="00D0518B" w:rsidRDefault="00D0518B" w:rsidP="00D0518B">
      <w:pPr>
        <w:widowControl w:val="0"/>
        <w:autoSpaceDE w:val="0"/>
        <w:autoSpaceDN w:val="0"/>
        <w:adjustRightInd w:val="0"/>
        <w:spacing w:line="240" w:lineRule="auto"/>
        <w:ind w:left="480" w:hanging="480"/>
        <w:rPr>
          <w:rFonts w:ascii="Calibri" w:hAnsi="Calibri" w:cs="Calibri"/>
          <w:noProof/>
        </w:rPr>
      </w:pPr>
      <w:r w:rsidRPr="00D0518B">
        <w:rPr>
          <w:rFonts w:ascii="Calibri" w:hAnsi="Calibri" w:cs="Calibri"/>
          <w:noProof/>
          <w:szCs w:val="24"/>
        </w:rPr>
        <w:t>Zygadlo, J.A., Li, C., Hu, C., Xie, J., Shi, G., Wang, X., Yuan, X., Li, K., Chen, S., Zhao, X., Fan, G., 2022. Selenium Combined with Methyl Jasmonate to Control Tomato Gray Mold by Optimizing Microbial Community Structure in Plants. Journal of Fungi 2022, Vol. 8, Page 731 8, 731. doi:10.3390/JOF8070731</w:t>
      </w:r>
    </w:p>
    <w:p w14:paraId="77524BF6" w14:textId="0524768B" w:rsidR="00F7729C" w:rsidRPr="00F7729C" w:rsidRDefault="00B60DF4" w:rsidP="00D0518B">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dro" w:date="2022-04-29T13:39:00Z" w:initials="p">
    <w:p w14:paraId="6D606B84" w14:textId="025E3A48" w:rsidR="00D82BC1" w:rsidRDefault="00D82BC1">
      <w:pPr>
        <w:pStyle w:val="CommentText"/>
      </w:pPr>
      <w:r>
        <w:rPr>
          <w:rStyle w:val="CommentReference"/>
        </w:rPr>
        <w:annotationRef/>
      </w:r>
      <w:r>
        <w:t>Has to be checked</w:t>
      </w:r>
    </w:p>
  </w:comment>
  <w:comment w:id="2" w:author="pedro" w:date="2022-08-25T11:33:00Z" w:initials="p">
    <w:p w14:paraId="5A10A39B" w14:textId="37A32992" w:rsidR="00D82BC1" w:rsidRDefault="00D82BC1">
      <w:pPr>
        <w:pStyle w:val="CommentText"/>
      </w:pPr>
      <w:r>
        <w:rPr>
          <w:rStyle w:val="CommentReference"/>
        </w:rPr>
        <w:annotationRef/>
      </w:r>
      <w:r>
        <w:t>We might have wanted to make sure we were expressing the stress genes, but this makes a difference across the experiment now.</w:t>
      </w:r>
    </w:p>
  </w:comment>
  <w:comment w:id="3" w:author="pedro" w:date="2022-08-25T12:08:00Z" w:initials="p">
    <w:p w14:paraId="5530BE9A" w14:textId="4CB64E5C" w:rsidR="00D82BC1" w:rsidRDefault="00D82BC1">
      <w:pPr>
        <w:pStyle w:val="CommentText"/>
      </w:pPr>
      <w:r>
        <w:rPr>
          <w:rStyle w:val="CommentReference"/>
        </w:rPr>
        <w:annotationRef/>
      </w:r>
      <w:r>
        <w:t>Relevant, but is it the right place to say this?</w:t>
      </w:r>
    </w:p>
  </w:comment>
  <w:comment w:id="4" w:author="pedro" w:date="2022-04-29T14:02:00Z" w:initials="p">
    <w:p w14:paraId="6F0BBB58" w14:textId="3D3EFB67" w:rsidR="00D82BC1" w:rsidRDefault="00D82BC1">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6" w:author="pedro" w:date="2022-04-25T16:19:00Z" w:initials="p">
    <w:p w14:paraId="6E829677" w14:textId="746080EF" w:rsidR="00D82BC1" w:rsidRDefault="00D82BC1">
      <w:pPr>
        <w:pStyle w:val="CommentText"/>
      </w:pPr>
      <w:r>
        <w:rPr>
          <w:rStyle w:val="CommentReference"/>
        </w:rPr>
        <w:annotationRef/>
      </w:r>
      <w:r>
        <w:t>I don’t have a good picture of this</w:t>
      </w:r>
    </w:p>
  </w:comment>
  <w:comment w:id="5" w:author="pedro" w:date="2022-08-24T16:12:00Z" w:initials="p">
    <w:p w14:paraId="0C36B51E" w14:textId="3E51EDC3" w:rsidR="00D82BC1" w:rsidRDefault="00D82BC1">
      <w:pPr>
        <w:pStyle w:val="CommentText"/>
      </w:pPr>
      <w:r>
        <w:rPr>
          <w:rStyle w:val="CommentReference"/>
        </w:rPr>
        <w:annotationRef/>
      </w:r>
      <w:r>
        <w:t>Might be too much detail</w:t>
      </w:r>
    </w:p>
  </w:comment>
  <w:comment w:id="7" w:author="pedro" w:date="2022-04-29T13:31:00Z" w:initials="p">
    <w:p w14:paraId="3B72857C" w14:textId="3FA909C2" w:rsidR="00D82BC1" w:rsidRDefault="00D82BC1">
      <w:pPr>
        <w:pStyle w:val="CommentText"/>
      </w:pPr>
      <w:r>
        <w:rPr>
          <w:rStyle w:val="CommentReference"/>
        </w:rPr>
        <w:annotationRef/>
      </w:r>
      <w:r>
        <w:t>Needs confirmation from Karen</w:t>
      </w:r>
    </w:p>
    <w:p w14:paraId="077176F8" w14:textId="77777777" w:rsidR="00D82BC1" w:rsidRDefault="00D82BC1">
      <w:pPr>
        <w:pStyle w:val="CommentText"/>
      </w:pPr>
    </w:p>
  </w:comment>
  <w:comment w:id="8" w:author="pedro" w:date="2022-04-29T18:26:00Z" w:initials="p">
    <w:p w14:paraId="53ACE234" w14:textId="3762ACCC" w:rsidR="00D82BC1" w:rsidRDefault="00D82BC1">
      <w:pPr>
        <w:pStyle w:val="CommentText"/>
      </w:pPr>
      <w:r>
        <w:rPr>
          <w:rStyle w:val="CommentReference"/>
        </w:rPr>
        <w:annotationRef/>
      </w:r>
      <w:r>
        <w:t>Maybe this is better as a legend to the figure</w:t>
      </w:r>
    </w:p>
  </w:comment>
  <w:comment w:id="10" w:author="pedro" w:date="2022-08-05T15:43:00Z" w:initials="p">
    <w:p w14:paraId="1659F9BE" w14:textId="13EFB8B7" w:rsidR="00D82BC1" w:rsidRDefault="00D82BC1">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9" w:author="pedro" w:date="2022-04-29T18:31:00Z" w:initials="p">
    <w:p w14:paraId="3E0D7EEB" w14:textId="2E1D098D" w:rsidR="00D82BC1" w:rsidRDefault="00D82BC1">
      <w:pPr>
        <w:pStyle w:val="CommentText"/>
      </w:pPr>
      <w:r>
        <w:rPr>
          <w:rStyle w:val="CommentReference"/>
        </w:rPr>
        <w:annotationRef/>
      </w:r>
      <w:r>
        <w:t>This is one of my main findings</w:t>
      </w:r>
    </w:p>
  </w:comment>
  <w:comment w:id="11" w:author="pedro" w:date="2022-08-24T16:33:00Z" w:initials="p">
    <w:p w14:paraId="331ACFFF" w14:textId="38CB2BDD" w:rsidR="00D82BC1" w:rsidRDefault="00D82BC1">
      <w:pPr>
        <w:pStyle w:val="CommentText"/>
      </w:pPr>
      <w:r>
        <w:rPr>
          <w:rStyle w:val="CommentReference"/>
        </w:rPr>
        <w:annotationRef/>
      </w:r>
      <w:r>
        <w:t xml:space="preserve">The </w:t>
      </w:r>
      <w:proofErr w:type="spellStart"/>
      <w:r>
        <w:t>striketrought</w:t>
      </w:r>
      <w:proofErr w:type="spellEnd"/>
      <w:r>
        <w:t xml:space="preserve"> part adds some information that may be unnecessary…</w:t>
      </w:r>
    </w:p>
  </w:comment>
  <w:comment w:id="12" w:author="pedro" w:date="2022-08-12T12:12:00Z" w:initials="p">
    <w:p w14:paraId="6CEA061E" w14:textId="77777777" w:rsidR="00D82BC1" w:rsidRDefault="00D82BC1" w:rsidP="00663198">
      <w:pPr>
        <w:pStyle w:val="CommentText"/>
      </w:pPr>
      <w:r>
        <w:rPr>
          <w:rStyle w:val="CommentReference"/>
        </w:rPr>
        <w:annotationRef/>
      </w:r>
      <w:r>
        <w:t>Sample partition? Data partition? I must decide a proper term</w:t>
      </w:r>
    </w:p>
  </w:comment>
  <w:comment w:id="13" w:author="pedro" w:date="2022-08-30T11:10:00Z" w:initials="p">
    <w:p w14:paraId="5536754C" w14:textId="7073F96F" w:rsidR="00D82BC1" w:rsidRDefault="00D82BC1">
      <w:pPr>
        <w:pStyle w:val="CommentText"/>
      </w:pPr>
      <w:r>
        <w:rPr>
          <w:rStyle w:val="CommentReference"/>
        </w:rPr>
        <w:annotationRef/>
      </w:r>
      <w:r>
        <w:t xml:space="preserve">The whole section could be shortened or redirected; it is known that </w:t>
      </w:r>
      <w:proofErr w:type="spellStart"/>
      <w:r>
        <w:t>MeJA</w:t>
      </w:r>
      <w:proofErr w:type="spellEnd"/>
      <w:r>
        <w:t xml:space="preserve"> </w:t>
      </w:r>
      <w:proofErr w:type="gramStart"/>
      <w:r>
        <w:t>applications  triggers</w:t>
      </w:r>
      <w:proofErr w:type="gramEnd"/>
      <w:r>
        <w:t xml:space="preserve"> plant defense</w:t>
      </w:r>
    </w:p>
  </w:comment>
  <w:comment w:id="14" w:author="pedro" w:date="2022-08-30T11:09:00Z" w:initials="p">
    <w:p w14:paraId="4E8202C9" w14:textId="4A024C50" w:rsidR="00D82BC1" w:rsidRDefault="00D82BC1">
      <w:pPr>
        <w:pStyle w:val="CommentText"/>
      </w:pPr>
      <w:r>
        <w:rPr>
          <w:rStyle w:val="CommentReference"/>
        </w:rPr>
        <w:annotationRef/>
      </w:r>
      <w:r>
        <w:t xml:space="preserve">This is be a little out of place; maybe it’s </w:t>
      </w:r>
    </w:p>
  </w:comment>
  <w:comment w:id="15" w:author="pedro" w:date="2022-08-15T16:07:00Z" w:initials="p">
    <w:p w14:paraId="43F8CF72" w14:textId="3790877C" w:rsidR="00D82BC1" w:rsidRDefault="00D82BC1">
      <w:pPr>
        <w:pStyle w:val="CommentText"/>
      </w:pPr>
      <w:r>
        <w:rPr>
          <w:rStyle w:val="CommentReference"/>
        </w:rPr>
        <w:annotationRef/>
      </w:r>
      <w:r>
        <w:t>Not sure we need this; I noticed this but I don’t have a good place for it yet</w:t>
      </w:r>
    </w:p>
  </w:comment>
  <w:comment w:id="16" w:author="pedro" w:date="2022-08-30T10:02:00Z" w:initials="p">
    <w:p w14:paraId="61085CA6" w14:textId="43B30D61" w:rsidR="00D82BC1" w:rsidRDefault="00D82BC1">
      <w:pPr>
        <w:pStyle w:val="CommentText"/>
      </w:pPr>
      <w:r>
        <w:rPr>
          <w:rStyle w:val="CommentReference"/>
        </w:rPr>
        <w:annotationRef/>
      </w:r>
      <w:r>
        <w:t xml:space="preserve">This information might be </w:t>
      </w:r>
      <w:proofErr w:type="spellStart"/>
      <w:r>
        <w:t>completetly</w:t>
      </w:r>
      <w:proofErr w:type="spellEnd"/>
      <w:r>
        <w:t xml:space="preserve"> </w:t>
      </w:r>
      <w:proofErr w:type="spellStart"/>
      <w:r>
        <w:t>unecessary</w:t>
      </w:r>
      <w:proofErr w:type="spellEnd"/>
    </w:p>
  </w:comment>
  <w:comment w:id="17" w:author="pedro" w:date="2022-08-24T11:38:00Z" w:initials="p">
    <w:p w14:paraId="79976E29" w14:textId="576EF974" w:rsidR="00D82BC1" w:rsidRDefault="00D82BC1">
      <w:pPr>
        <w:pStyle w:val="CommentText"/>
      </w:pPr>
      <w:r>
        <w:rPr>
          <w:rStyle w:val="CommentReference"/>
        </w:rPr>
        <w:annotationRef/>
      </w:r>
      <w:r>
        <w:t xml:space="preserve">This is essentially our main </w:t>
      </w:r>
      <w:proofErr w:type="spellStart"/>
      <w:r>
        <w:t>explaination</w:t>
      </w:r>
      <w:proofErr w:type="spellEnd"/>
      <w:r>
        <w:t xml:space="preserve">: </w:t>
      </w:r>
      <w:proofErr w:type="spellStart"/>
      <w:r>
        <w:t>comamonadaceae</w:t>
      </w:r>
      <w:proofErr w:type="spellEnd"/>
      <w:r>
        <w:t xml:space="preserve"> can be shared by both hosts just like </w:t>
      </w:r>
      <w:proofErr w:type="spellStart"/>
      <w:r>
        <w:t>enterobacteriaceae</w:t>
      </w:r>
      <w:proofErr w:type="spellEnd"/>
    </w:p>
  </w:comment>
  <w:comment w:id="18" w:author="pedro" w:date="2022-08-30T11:07:00Z" w:initials="p">
    <w:p w14:paraId="20CBEBA2" w14:textId="5FC2BC1F" w:rsidR="00D82BC1" w:rsidRDefault="00D82BC1">
      <w:pPr>
        <w:pStyle w:val="CommentText"/>
      </w:pPr>
      <w:r>
        <w:rPr>
          <w:rStyle w:val="CommentReference"/>
        </w:rPr>
        <w:annotationRef/>
      </w:r>
      <w:r>
        <w:t xml:space="preserve">I’m not sure f </w:t>
      </w:r>
      <w:proofErr w:type="spellStart"/>
      <w:r>
        <w:t>poiting</w:t>
      </w:r>
      <w:proofErr w:type="spellEnd"/>
      <w:r>
        <w:t xml:space="preserve"> what we did not do is a good way to end the conclusion, but I think it is good to give some direction for follow-up projects</w:t>
      </w:r>
    </w:p>
  </w:comment>
  <w:comment w:id="19" w:author="pedro" w:date="2022-08-30T10:23:00Z" w:initials="p">
    <w:p w14:paraId="7CC3ABD0" w14:textId="77777777" w:rsidR="00D82BC1" w:rsidRDefault="00D82BC1" w:rsidP="00870D0F">
      <w:pPr>
        <w:pStyle w:val="CommentText"/>
      </w:pPr>
      <w:r>
        <w:rPr>
          <w:rStyle w:val="CommentReference"/>
        </w:rPr>
        <w:annotationRef/>
      </w:r>
      <w:r>
        <w:rPr>
          <w:rFonts w:ascii="Calibri" w:hAnsi="Calibri" w:cs="Calibri"/>
          <w:noProof/>
          <w:sz w:val="22"/>
          <w:szCs w:val="24"/>
        </w:rPr>
        <w:t>This information is nota dding much to our discussion, we should take this out</w:t>
      </w:r>
    </w:p>
  </w:comment>
  <w:comment w:id="20" w:author="pedro" w:date="2022-08-17T14:12:00Z" w:initials="p">
    <w:p w14:paraId="24012F01" w14:textId="5F069D63" w:rsidR="00D82BC1" w:rsidRDefault="00D82BC1">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3D10E" w14:textId="77777777" w:rsidR="003A0F8D" w:rsidRDefault="003A0F8D" w:rsidP="00801EF2">
      <w:pPr>
        <w:spacing w:after="0" w:line="240" w:lineRule="auto"/>
      </w:pPr>
      <w:r>
        <w:separator/>
      </w:r>
    </w:p>
  </w:endnote>
  <w:endnote w:type="continuationSeparator" w:id="0">
    <w:p w14:paraId="612FC5A1" w14:textId="77777777" w:rsidR="003A0F8D" w:rsidRDefault="003A0F8D"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066B9" w14:textId="77777777" w:rsidR="003A0F8D" w:rsidRDefault="003A0F8D" w:rsidP="00801EF2">
      <w:pPr>
        <w:spacing w:after="0" w:line="240" w:lineRule="auto"/>
      </w:pPr>
      <w:r>
        <w:separator/>
      </w:r>
    </w:p>
  </w:footnote>
  <w:footnote w:type="continuationSeparator" w:id="0">
    <w:p w14:paraId="156210B0" w14:textId="77777777" w:rsidR="003A0F8D" w:rsidRDefault="003A0F8D"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91096"/>
    <w:multiLevelType w:val="hybridMultilevel"/>
    <w:tmpl w:val="0686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8549F"/>
    <w:multiLevelType w:val="hybridMultilevel"/>
    <w:tmpl w:val="508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836D4"/>
    <w:multiLevelType w:val="hybridMultilevel"/>
    <w:tmpl w:val="5C7E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C4D89"/>
    <w:multiLevelType w:val="hybridMultilevel"/>
    <w:tmpl w:val="899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77A06"/>
    <w:multiLevelType w:val="hybridMultilevel"/>
    <w:tmpl w:val="A132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45AA7"/>
    <w:multiLevelType w:val="hybridMultilevel"/>
    <w:tmpl w:val="1000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D67E0"/>
    <w:multiLevelType w:val="hybridMultilevel"/>
    <w:tmpl w:val="89A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4"/>
  </w:num>
  <w:num w:numId="5">
    <w:abstractNumId w:val="0"/>
  </w:num>
  <w:num w:numId="6">
    <w:abstractNumId w:val="3"/>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20B"/>
    <w:rsid w:val="000278EB"/>
    <w:rsid w:val="00035A7D"/>
    <w:rsid w:val="00036096"/>
    <w:rsid w:val="00036475"/>
    <w:rsid w:val="00036AA0"/>
    <w:rsid w:val="00036B33"/>
    <w:rsid w:val="000446E8"/>
    <w:rsid w:val="00044C23"/>
    <w:rsid w:val="00045865"/>
    <w:rsid w:val="000461D9"/>
    <w:rsid w:val="00046BE9"/>
    <w:rsid w:val="000479BF"/>
    <w:rsid w:val="00053435"/>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0D"/>
    <w:rsid w:val="000D1723"/>
    <w:rsid w:val="000D2613"/>
    <w:rsid w:val="000D3BA5"/>
    <w:rsid w:val="000D6E72"/>
    <w:rsid w:val="000E0A53"/>
    <w:rsid w:val="000E15CC"/>
    <w:rsid w:val="000E4DC4"/>
    <w:rsid w:val="000E5328"/>
    <w:rsid w:val="000E5C2D"/>
    <w:rsid w:val="000E6D90"/>
    <w:rsid w:val="000E6F62"/>
    <w:rsid w:val="000F08E1"/>
    <w:rsid w:val="000F2224"/>
    <w:rsid w:val="000F64DF"/>
    <w:rsid w:val="00100867"/>
    <w:rsid w:val="00100B92"/>
    <w:rsid w:val="00102247"/>
    <w:rsid w:val="00103BB7"/>
    <w:rsid w:val="0010468F"/>
    <w:rsid w:val="00104C79"/>
    <w:rsid w:val="00104E46"/>
    <w:rsid w:val="00105633"/>
    <w:rsid w:val="0010651D"/>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56BD3"/>
    <w:rsid w:val="00162234"/>
    <w:rsid w:val="00166A8E"/>
    <w:rsid w:val="00170C59"/>
    <w:rsid w:val="001758E9"/>
    <w:rsid w:val="00176BD4"/>
    <w:rsid w:val="0017757D"/>
    <w:rsid w:val="001818FA"/>
    <w:rsid w:val="00186E09"/>
    <w:rsid w:val="00191E4C"/>
    <w:rsid w:val="00192094"/>
    <w:rsid w:val="001938A6"/>
    <w:rsid w:val="001A0669"/>
    <w:rsid w:val="001A424B"/>
    <w:rsid w:val="001B0F87"/>
    <w:rsid w:val="001B1894"/>
    <w:rsid w:val="001C1B95"/>
    <w:rsid w:val="001C2A78"/>
    <w:rsid w:val="001C417A"/>
    <w:rsid w:val="001C4E59"/>
    <w:rsid w:val="001C5FB8"/>
    <w:rsid w:val="001D26B9"/>
    <w:rsid w:val="001D6FCE"/>
    <w:rsid w:val="001E0973"/>
    <w:rsid w:val="001E254F"/>
    <w:rsid w:val="001E6E2F"/>
    <w:rsid w:val="001F10EE"/>
    <w:rsid w:val="001F1671"/>
    <w:rsid w:val="001F1D51"/>
    <w:rsid w:val="001F4E2E"/>
    <w:rsid w:val="001F5C15"/>
    <w:rsid w:val="00200BED"/>
    <w:rsid w:val="00203E69"/>
    <w:rsid w:val="002051C8"/>
    <w:rsid w:val="00205AF1"/>
    <w:rsid w:val="0021375E"/>
    <w:rsid w:val="002148EF"/>
    <w:rsid w:val="00216B43"/>
    <w:rsid w:val="00217F1F"/>
    <w:rsid w:val="0022204C"/>
    <w:rsid w:val="002230DA"/>
    <w:rsid w:val="00223D98"/>
    <w:rsid w:val="0023030D"/>
    <w:rsid w:val="00230BD8"/>
    <w:rsid w:val="002346AD"/>
    <w:rsid w:val="00236121"/>
    <w:rsid w:val="00237749"/>
    <w:rsid w:val="0024409B"/>
    <w:rsid w:val="00244D86"/>
    <w:rsid w:val="00250EF7"/>
    <w:rsid w:val="0025228A"/>
    <w:rsid w:val="002569D8"/>
    <w:rsid w:val="00257853"/>
    <w:rsid w:val="002618B8"/>
    <w:rsid w:val="00263686"/>
    <w:rsid w:val="002636A3"/>
    <w:rsid w:val="00264454"/>
    <w:rsid w:val="002752EC"/>
    <w:rsid w:val="00280C7D"/>
    <w:rsid w:val="0028151D"/>
    <w:rsid w:val="0028346F"/>
    <w:rsid w:val="00283D87"/>
    <w:rsid w:val="002847B9"/>
    <w:rsid w:val="002857B8"/>
    <w:rsid w:val="00285EEF"/>
    <w:rsid w:val="0028647F"/>
    <w:rsid w:val="002865C8"/>
    <w:rsid w:val="00286E17"/>
    <w:rsid w:val="002870B4"/>
    <w:rsid w:val="00294FFF"/>
    <w:rsid w:val="002A578F"/>
    <w:rsid w:val="002B08A1"/>
    <w:rsid w:val="002B18E1"/>
    <w:rsid w:val="002B365D"/>
    <w:rsid w:val="002B4CB6"/>
    <w:rsid w:val="002B5890"/>
    <w:rsid w:val="002B7A2D"/>
    <w:rsid w:val="002C11A3"/>
    <w:rsid w:val="002C3985"/>
    <w:rsid w:val="002C49AC"/>
    <w:rsid w:val="002C4C25"/>
    <w:rsid w:val="002C5066"/>
    <w:rsid w:val="002C6924"/>
    <w:rsid w:val="002D11A7"/>
    <w:rsid w:val="002D1405"/>
    <w:rsid w:val="002E26F3"/>
    <w:rsid w:val="002E5475"/>
    <w:rsid w:val="002E6275"/>
    <w:rsid w:val="002E7BDF"/>
    <w:rsid w:val="002E7CF1"/>
    <w:rsid w:val="002E7FD2"/>
    <w:rsid w:val="002F38BB"/>
    <w:rsid w:val="002F66B6"/>
    <w:rsid w:val="002F6BDF"/>
    <w:rsid w:val="002F7711"/>
    <w:rsid w:val="002F799C"/>
    <w:rsid w:val="00300B88"/>
    <w:rsid w:val="00300D52"/>
    <w:rsid w:val="00303279"/>
    <w:rsid w:val="003063CB"/>
    <w:rsid w:val="00310D16"/>
    <w:rsid w:val="00312965"/>
    <w:rsid w:val="00320DA3"/>
    <w:rsid w:val="00322DFA"/>
    <w:rsid w:val="0032430D"/>
    <w:rsid w:val="0032668A"/>
    <w:rsid w:val="00332CA8"/>
    <w:rsid w:val="00334779"/>
    <w:rsid w:val="0034265C"/>
    <w:rsid w:val="0034524F"/>
    <w:rsid w:val="00347CB2"/>
    <w:rsid w:val="00351B32"/>
    <w:rsid w:val="003552E7"/>
    <w:rsid w:val="00357A83"/>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0F8D"/>
    <w:rsid w:val="003A1BA9"/>
    <w:rsid w:val="003A244B"/>
    <w:rsid w:val="003B0348"/>
    <w:rsid w:val="003B1828"/>
    <w:rsid w:val="003B2BA2"/>
    <w:rsid w:val="003B554C"/>
    <w:rsid w:val="003B5AD0"/>
    <w:rsid w:val="003B6D55"/>
    <w:rsid w:val="003B715C"/>
    <w:rsid w:val="003C787E"/>
    <w:rsid w:val="003D1BB9"/>
    <w:rsid w:val="003D43EA"/>
    <w:rsid w:val="003E037F"/>
    <w:rsid w:val="003E1F7A"/>
    <w:rsid w:val="003E4DAB"/>
    <w:rsid w:val="003E5A89"/>
    <w:rsid w:val="003E6CB6"/>
    <w:rsid w:val="003E7822"/>
    <w:rsid w:val="003E7D39"/>
    <w:rsid w:val="003F19BC"/>
    <w:rsid w:val="003F1CA4"/>
    <w:rsid w:val="003F28CE"/>
    <w:rsid w:val="00402F93"/>
    <w:rsid w:val="004053A9"/>
    <w:rsid w:val="0040647D"/>
    <w:rsid w:val="004073AF"/>
    <w:rsid w:val="004142BF"/>
    <w:rsid w:val="00422C1D"/>
    <w:rsid w:val="004240C5"/>
    <w:rsid w:val="00424D30"/>
    <w:rsid w:val="004256C1"/>
    <w:rsid w:val="00425AB2"/>
    <w:rsid w:val="004264D3"/>
    <w:rsid w:val="00427450"/>
    <w:rsid w:val="004425FC"/>
    <w:rsid w:val="00444D3D"/>
    <w:rsid w:val="004470CF"/>
    <w:rsid w:val="004514C2"/>
    <w:rsid w:val="00452276"/>
    <w:rsid w:val="00456B8F"/>
    <w:rsid w:val="004572ED"/>
    <w:rsid w:val="00465366"/>
    <w:rsid w:val="00465866"/>
    <w:rsid w:val="00465BC9"/>
    <w:rsid w:val="00471967"/>
    <w:rsid w:val="00472016"/>
    <w:rsid w:val="00474461"/>
    <w:rsid w:val="00474492"/>
    <w:rsid w:val="004750EC"/>
    <w:rsid w:val="00475BA6"/>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0BA0"/>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23EDB"/>
    <w:rsid w:val="00531B76"/>
    <w:rsid w:val="00532C42"/>
    <w:rsid w:val="0053467D"/>
    <w:rsid w:val="00534822"/>
    <w:rsid w:val="00540443"/>
    <w:rsid w:val="00540BFB"/>
    <w:rsid w:val="0054117C"/>
    <w:rsid w:val="00544057"/>
    <w:rsid w:val="005532B4"/>
    <w:rsid w:val="00557A47"/>
    <w:rsid w:val="00557C5E"/>
    <w:rsid w:val="005613DE"/>
    <w:rsid w:val="00563373"/>
    <w:rsid w:val="00566656"/>
    <w:rsid w:val="0058218D"/>
    <w:rsid w:val="0058343D"/>
    <w:rsid w:val="005841F2"/>
    <w:rsid w:val="005908A3"/>
    <w:rsid w:val="00590D05"/>
    <w:rsid w:val="005910AC"/>
    <w:rsid w:val="005920B5"/>
    <w:rsid w:val="00595D96"/>
    <w:rsid w:val="005A067B"/>
    <w:rsid w:val="005A0692"/>
    <w:rsid w:val="005A1451"/>
    <w:rsid w:val="005A4279"/>
    <w:rsid w:val="005B200B"/>
    <w:rsid w:val="005B4D69"/>
    <w:rsid w:val="005B5761"/>
    <w:rsid w:val="005B7032"/>
    <w:rsid w:val="005B74E1"/>
    <w:rsid w:val="005C0388"/>
    <w:rsid w:val="005C6FC4"/>
    <w:rsid w:val="005D3EA5"/>
    <w:rsid w:val="005D4805"/>
    <w:rsid w:val="005E1C82"/>
    <w:rsid w:val="005F61D0"/>
    <w:rsid w:val="0060340C"/>
    <w:rsid w:val="006043F0"/>
    <w:rsid w:val="00604C9A"/>
    <w:rsid w:val="00604F4B"/>
    <w:rsid w:val="00607CA3"/>
    <w:rsid w:val="0061477E"/>
    <w:rsid w:val="00620EE0"/>
    <w:rsid w:val="00622A1D"/>
    <w:rsid w:val="006255FA"/>
    <w:rsid w:val="0062596D"/>
    <w:rsid w:val="006307F1"/>
    <w:rsid w:val="00630ED5"/>
    <w:rsid w:val="00635703"/>
    <w:rsid w:val="0063706F"/>
    <w:rsid w:val="006429C5"/>
    <w:rsid w:val="00652E7D"/>
    <w:rsid w:val="006538AC"/>
    <w:rsid w:val="006540BF"/>
    <w:rsid w:val="006623A2"/>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B5C73"/>
    <w:rsid w:val="006C445F"/>
    <w:rsid w:val="006C69F5"/>
    <w:rsid w:val="006C7FC6"/>
    <w:rsid w:val="006D13C7"/>
    <w:rsid w:val="006D39B5"/>
    <w:rsid w:val="006E267A"/>
    <w:rsid w:val="006E6A85"/>
    <w:rsid w:val="006E6FF7"/>
    <w:rsid w:val="006E78E4"/>
    <w:rsid w:val="006F1E52"/>
    <w:rsid w:val="006F2329"/>
    <w:rsid w:val="006F6EE0"/>
    <w:rsid w:val="00701735"/>
    <w:rsid w:val="007046AB"/>
    <w:rsid w:val="00704D73"/>
    <w:rsid w:val="00704D91"/>
    <w:rsid w:val="0070503B"/>
    <w:rsid w:val="00705B66"/>
    <w:rsid w:val="00706862"/>
    <w:rsid w:val="007068B7"/>
    <w:rsid w:val="00711BE8"/>
    <w:rsid w:val="00725356"/>
    <w:rsid w:val="007305AA"/>
    <w:rsid w:val="007307BF"/>
    <w:rsid w:val="00731424"/>
    <w:rsid w:val="007350B8"/>
    <w:rsid w:val="0073691D"/>
    <w:rsid w:val="00737D45"/>
    <w:rsid w:val="00737F85"/>
    <w:rsid w:val="00742EDF"/>
    <w:rsid w:val="0074362A"/>
    <w:rsid w:val="007442DD"/>
    <w:rsid w:val="00745F8D"/>
    <w:rsid w:val="00750D9F"/>
    <w:rsid w:val="00751D96"/>
    <w:rsid w:val="00752BC5"/>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B7A55"/>
    <w:rsid w:val="007C0538"/>
    <w:rsid w:val="007C25A2"/>
    <w:rsid w:val="007C4413"/>
    <w:rsid w:val="007C4C8C"/>
    <w:rsid w:val="007C79B2"/>
    <w:rsid w:val="007C7F89"/>
    <w:rsid w:val="007D0705"/>
    <w:rsid w:val="007D6858"/>
    <w:rsid w:val="007E545C"/>
    <w:rsid w:val="007E5A97"/>
    <w:rsid w:val="007E79B1"/>
    <w:rsid w:val="007F48D2"/>
    <w:rsid w:val="007F5C77"/>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0D0F"/>
    <w:rsid w:val="0087107C"/>
    <w:rsid w:val="00871809"/>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5B8"/>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86C4A"/>
    <w:rsid w:val="009912C7"/>
    <w:rsid w:val="00993DF1"/>
    <w:rsid w:val="009972D4"/>
    <w:rsid w:val="00997B15"/>
    <w:rsid w:val="009A0470"/>
    <w:rsid w:val="009A185E"/>
    <w:rsid w:val="009A2A57"/>
    <w:rsid w:val="009A2EDF"/>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4321"/>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090E"/>
    <w:rsid w:val="00A61240"/>
    <w:rsid w:val="00A61E5E"/>
    <w:rsid w:val="00A648A0"/>
    <w:rsid w:val="00A64FDE"/>
    <w:rsid w:val="00A652AB"/>
    <w:rsid w:val="00A72213"/>
    <w:rsid w:val="00A767C5"/>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276C"/>
    <w:rsid w:val="00AC4132"/>
    <w:rsid w:val="00AC5709"/>
    <w:rsid w:val="00AC7842"/>
    <w:rsid w:val="00AD002E"/>
    <w:rsid w:val="00AD3762"/>
    <w:rsid w:val="00AD39E8"/>
    <w:rsid w:val="00AD4031"/>
    <w:rsid w:val="00AD52C2"/>
    <w:rsid w:val="00AD5E66"/>
    <w:rsid w:val="00AD6F6D"/>
    <w:rsid w:val="00AD7FCD"/>
    <w:rsid w:val="00AE4122"/>
    <w:rsid w:val="00AE4D4F"/>
    <w:rsid w:val="00AE52A9"/>
    <w:rsid w:val="00AE656D"/>
    <w:rsid w:val="00AE6840"/>
    <w:rsid w:val="00AF19BA"/>
    <w:rsid w:val="00AF217E"/>
    <w:rsid w:val="00AF5AE7"/>
    <w:rsid w:val="00B001E3"/>
    <w:rsid w:val="00B02EF2"/>
    <w:rsid w:val="00B03498"/>
    <w:rsid w:val="00B07499"/>
    <w:rsid w:val="00B12DCD"/>
    <w:rsid w:val="00B16853"/>
    <w:rsid w:val="00B206AD"/>
    <w:rsid w:val="00B21189"/>
    <w:rsid w:val="00B245A6"/>
    <w:rsid w:val="00B26027"/>
    <w:rsid w:val="00B26CB9"/>
    <w:rsid w:val="00B32A9C"/>
    <w:rsid w:val="00B34328"/>
    <w:rsid w:val="00B425F4"/>
    <w:rsid w:val="00B431B8"/>
    <w:rsid w:val="00B53386"/>
    <w:rsid w:val="00B60DF4"/>
    <w:rsid w:val="00B60F48"/>
    <w:rsid w:val="00B7013A"/>
    <w:rsid w:val="00B7413C"/>
    <w:rsid w:val="00B744FC"/>
    <w:rsid w:val="00B7604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E789C"/>
    <w:rsid w:val="00BF103B"/>
    <w:rsid w:val="00BF138C"/>
    <w:rsid w:val="00BF25A4"/>
    <w:rsid w:val="00BF607D"/>
    <w:rsid w:val="00C00EC4"/>
    <w:rsid w:val="00C0126D"/>
    <w:rsid w:val="00C02B9B"/>
    <w:rsid w:val="00C03E11"/>
    <w:rsid w:val="00C04633"/>
    <w:rsid w:val="00C073DB"/>
    <w:rsid w:val="00C10775"/>
    <w:rsid w:val="00C120AD"/>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0AC1"/>
    <w:rsid w:val="00CB1070"/>
    <w:rsid w:val="00CB423E"/>
    <w:rsid w:val="00CB54B3"/>
    <w:rsid w:val="00CB593A"/>
    <w:rsid w:val="00CB6CC2"/>
    <w:rsid w:val="00CB6F63"/>
    <w:rsid w:val="00CC0786"/>
    <w:rsid w:val="00CC4386"/>
    <w:rsid w:val="00CD04ED"/>
    <w:rsid w:val="00CD1774"/>
    <w:rsid w:val="00CD617F"/>
    <w:rsid w:val="00CD683F"/>
    <w:rsid w:val="00CD798B"/>
    <w:rsid w:val="00CD79E7"/>
    <w:rsid w:val="00CE3D21"/>
    <w:rsid w:val="00CF0036"/>
    <w:rsid w:val="00CF34E2"/>
    <w:rsid w:val="00D00CFA"/>
    <w:rsid w:val="00D01D9C"/>
    <w:rsid w:val="00D0518B"/>
    <w:rsid w:val="00D07B10"/>
    <w:rsid w:val="00D1057C"/>
    <w:rsid w:val="00D11369"/>
    <w:rsid w:val="00D13803"/>
    <w:rsid w:val="00D14168"/>
    <w:rsid w:val="00D148E9"/>
    <w:rsid w:val="00D15601"/>
    <w:rsid w:val="00D16A7D"/>
    <w:rsid w:val="00D23490"/>
    <w:rsid w:val="00D25347"/>
    <w:rsid w:val="00D26670"/>
    <w:rsid w:val="00D274AF"/>
    <w:rsid w:val="00D34325"/>
    <w:rsid w:val="00D3587E"/>
    <w:rsid w:val="00D40437"/>
    <w:rsid w:val="00D43841"/>
    <w:rsid w:val="00D43E14"/>
    <w:rsid w:val="00D447F3"/>
    <w:rsid w:val="00D53627"/>
    <w:rsid w:val="00D568AD"/>
    <w:rsid w:val="00D60AF1"/>
    <w:rsid w:val="00D70A89"/>
    <w:rsid w:val="00D72705"/>
    <w:rsid w:val="00D745B4"/>
    <w:rsid w:val="00D74E2C"/>
    <w:rsid w:val="00D8098D"/>
    <w:rsid w:val="00D80BAD"/>
    <w:rsid w:val="00D82BC1"/>
    <w:rsid w:val="00D84DAE"/>
    <w:rsid w:val="00D876CE"/>
    <w:rsid w:val="00D87D69"/>
    <w:rsid w:val="00D87E91"/>
    <w:rsid w:val="00D9108A"/>
    <w:rsid w:val="00D9237C"/>
    <w:rsid w:val="00D9251C"/>
    <w:rsid w:val="00D92A19"/>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5402"/>
    <w:rsid w:val="00E01903"/>
    <w:rsid w:val="00E047C6"/>
    <w:rsid w:val="00E05BE9"/>
    <w:rsid w:val="00E05DC9"/>
    <w:rsid w:val="00E06610"/>
    <w:rsid w:val="00E104D9"/>
    <w:rsid w:val="00E14E26"/>
    <w:rsid w:val="00E14EAE"/>
    <w:rsid w:val="00E32705"/>
    <w:rsid w:val="00E334A8"/>
    <w:rsid w:val="00E34C1B"/>
    <w:rsid w:val="00E37360"/>
    <w:rsid w:val="00E41305"/>
    <w:rsid w:val="00E43946"/>
    <w:rsid w:val="00E44A81"/>
    <w:rsid w:val="00E46DA1"/>
    <w:rsid w:val="00E54281"/>
    <w:rsid w:val="00E543A1"/>
    <w:rsid w:val="00E54566"/>
    <w:rsid w:val="00E60480"/>
    <w:rsid w:val="00E6094D"/>
    <w:rsid w:val="00E61198"/>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4953"/>
    <w:rsid w:val="00ED73D6"/>
    <w:rsid w:val="00EE0DDF"/>
    <w:rsid w:val="00EE20B5"/>
    <w:rsid w:val="00EE413F"/>
    <w:rsid w:val="00EE50E8"/>
    <w:rsid w:val="00EF00BC"/>
    <w:rsid w:val="00EF0578"/>
    <w:rsid w:val="00EF105A"/>
    <w:rsid w:val="00F1047A"/>
    <w:rsid w:val="00F109AE"/>
    <w:rsid w:val="00F16CAE"/>
    <w:rsid w:val="00F22B3D"/>
    <w:rsid w:val="00F36AC5"/>
    <w:rsid w:val="00F45322"/>
    <w:rsid w:val="00F457A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5EC"/>
    <w:rsid w:val="00F82EEC"/>
    <w:rsid w:val="00F831D1"/>
    <w:rsid w:val="00F842EC"/>
    <w:rsid w:val="00F94659"/>
    <w:rsid w:val="00F97D38"/>
    <w:rsid w:val="00FA0B15"/>
    <w:rsid w:val="00FA1607"/>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191A"/>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rontiersin.org/journals/microbiology" TargetMode="External"/><Relationship Id="rId18" Type="http://schemas.openxmlformats.org/officeDocument/2006/relationships/hyperlink" Target="https://www.journals.elsevier.com/soil-biology-and-biochemistry" TargetMode="Externa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yperlink" Target="https://www.springer.com/journal/11104/?gclid=CjwKCAjw-ZCKBhBkEiwAM4qfF88g0ntjZoTn4v_jYBsz4z4U9eeFlMXtYXafxvdvDmSaYHO-L4KYaRoCF78QAvD_BwE" TargetMode="External"/><Relationship Id="rId7" Type="http://schemas.microsoft.com/office/2007/relationships/stylesWithEffects" Target="stylesWithEffects.xml"/><Relationship Id="rId12" Type="http://schemas.openxmlformats.org/officeDocument/2006/relationships/hyperlink" Target="https://www.nature.com/ismej/" TargetMode="External"/><Relationship Id="rId17" Type="http://schemas.openxmlformats.org/officeDocument/2006/relationships/hyperlink" Target="https://www.journals.elsevier.com/science-of-the-total-environment" TargetMode="External"/><Relationship Id="rId25" Type="http://schemas.openxmlformats.org/officeDocument/2006/relationships/hyperlink" Target="https://www.nature.com/articles/s41559-019-1085-x" TargetMode="External"/><Relationship Id="rId2" Type="http://schemas.openxmlformats.org/officeDocument/2006/relationships/customXml" Target="../customXml/item2.xml"/><Relationship Id="rId16" Type="http://schemas.openxmlformats.org/officeDocument/2006/relationships/hyperlink" Target="https://www.sciencedirect.com/journal/trends-in-microbiology" TargetMode="External"/><Relationship Id="rId20" Type="http://schemas.openxmlformats.org/officeDocument/2006/relationships/hyperlink" Target="https://journals.asm.org/journal/a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apsjournals.apsnet.org/toc/pbiomes/current" TargetMode="External"/><Relationship Id="rId23" Type="http://schemas.openxmlformats.org/officeDocument/2006/relationships/hyperlink" Target="https://www.journals.elsevier.com/rhizospher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springer.com/journal/374?gclid=CjwKCAjw-ZCKBhBkEiwAM4qfF72rOmZkBm0ybpgfnc10tJEldzRdise64Mwj4MUk4eyKBkW3If8-_BoCsxMQAvD_Bw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famjournals.onlinelibrary.wiley.com/journal/14622920" TargetMode="External"/><Relationship Id="rId22" Type="http://schemas.openxmlformats.org/officeDocument/2006/relationships/hyperlink" Target="https://apsjournals.apsnet.org/page/mpmi/about" TargetMode="External"/><Relationship Id="rId27" Type="http://schemas.openxmlformats.org/officeDocument/2006/relationships/hyperlink" Target="https://github.com/PedroBeschoren/MeJA_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4.xml><?xml version="1.0" encoding="utf-8"?>
<ds:datastoreItem xmlns:ds="http://schemas.openxmlformats.org/officeDocument/2006/customXml" ds:itemID="{EF29D140-AF64-44EB-90B3-85A80289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25630</TotalTime>
  <Pages>27</Pages>
  <Words>55358</Words>
  <Characters>315544</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117</cp:revision>
  <dcterms:created xsi:type="dcterms:W3CDTF">2021-10-08T09:37:00Z</dcterms:created>
  <dcterms:modified xsi:type="dcterms:W3CDTF">2022-08-31T09:21:00Z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