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81B" w:rsidRDefault="00F9781B">
      <w:proofErr w:type="spellStart"/>
      <w:r>
        <w:t>Table_Permanovas_above_neutral</w:t>
      </w:r>
      <w:proofErr w:type="spellEnd"/>
      <w:r>
        <w:t>:</w:t>
      </w:r>
      <w:r w:rsidR="00395F91">
        <w:t xml:space="preserve"> PERMANOVA results of rhizosphere community composition of AT and BO, for both the full microbial communities and the sub-community composed of ASVs occurring above</w:t>
      </w:r>
      <w:r w:rsidR="00D95AEE">
        <w:t xml:space="preserve"> </w:t>
      </w:r>
      <w:r w:rsidR="00395F91">
        <w:t>expectations of Sloan’s Neutral model</w:t>
      </w:r>
      <w:r w:rsidR="00D95AEE">
        <w:t>.</w:t>
      </w:r>
      <w:r w:rsidR="00395F91">
        <w:t xml:space="preserve"> </w:t>
      </w:r>
      <w:r w:rsidR="00D95AEE">
        <w:t>Treat = treatment effect on community composition, Block = Block effect on community composition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862"/>
        <w:gridCol w:w="686"/>
        <w:gridCol w:w="1058"/>
        <w:gridCol w:w="1301"/>
        <w:gridCol w:w="1094"/>
        <w:gridCol w:w="1323"/>
        <w:gridCol w:w="1047"/>
        <w:gridCol w:w="1314"/>
      </w:tblGrid>
      <w:tr w:rsidR="00031429" w:rsidRPr="00031429" w:rsidTr="00031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tcW w:w="0" w:type="auto"/>
            <w:noWrap/>
            <w:hideMark/>
          </w:tcPr>
          <w:p w:rsidR="00031429" w:rsidRPr="00F9781B" w:rsidRDefault="00031429" w:rsidP="00934BE5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031429">
              <w:rPr>
                <w:rFonts w:eastAsia="Times New Roman" w:cstheme="minorHAnsi"/>
                <w:sz w:val="18"/>
                <w:szCs w:val="20"/>
              </w:rPr>
              <w:t>Plant sp.</w:t>
            </w:r>
          </w:p>
        </w:tc>
        <w:tc>
          <w:tcPr>
            <w:tcW w:w="0" w:type="auto"/>
            <w:noWrap/>
            <w:hideMark/>
          </w:tcPr>
          <w:p w:rsidR="00031429" w:rsidRPr="00F9781B" w:rsidRDefault="00031429" w:rsidP="00934BE5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031429">
              <w:rPr>
                <w:rFonts w:eastAsia="Times New Roman" w:cstheme="minorHAnsi"/>
                <w:sz w:val="18"/>
                <w:szCs w:val="20"/>
              </w:rPr>
              <w:t>Factor</w:t>
            </w:r>
          </w:p>
        </w:tc>
        <w:tc>
          <w:tcPr>
            <w:tcW w:w="2359" w:type="dxa"/>
            <w:gridSpan w:val="2"/>
            <w:hideMark/>
          </w:tcPr>
          <w:p w:rsidR="00031429" w:rsidRPr="00031429" w:rsidRDefault="00031429" w:rsidP="00F12631">
            <w:pPr>
              <w:jc w:val="center"/>
              <w:rPr>
                <w:rFonts w:eastAsia="Times New Roman" w:cstheme="minorHAnsi"/>
                <w:bCs w:val="0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P value</w:t>
            </w:r>
          </w:p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2417" w:type="dxa"/>
            <w:gridSpan w:val="2"/>
            <w:hideMark/>
          </w:tcPr>
          <w:p w:rsidR="00031429" w:rsidRPr="00031429" w:rsidRDefault="00031429" w:rsidP="00F12631">
            <w:pPr>
              <w:jc w:val="center"/>
              <w:rPr>
                <w:rFonts w:eastAsia="Times New Roman" w:cstheme="minorHAnsi"/>
                <w:bCs w:val="0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R2</w:t>
            </w:r>
          </w:p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2361" w:type="dxa"/>
            <w:gridSpan w:val="2"/>
            <w:hideMark/>
          </w:tcPr>
          <w:p w:rsidR="00031429" w:rsidRPr="00031429" w:rsidRDefault="00031429" w:rsidP="00F12631">
            <w:pPr>
              <w:jc w:val="center"/>
              <w:rPr>
                <w:rFonts w:eastAsia="Times New Roman" w:cstheme="minorHAnsi"/>
                <w:bCs w:val="0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F value</w:t>
            </w:r>
          </w:p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</w:tr>
      <w:tr w:rsidR="00031429" w:rsidRPr="00031429" w:rsidTr="00031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0" w:type="auto"/>
            <w:noWrap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0" w:type="auto"/>
            <w:noWrap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1058" w:type="dxa"/>
            <w:noWrap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Full community</w:t>
            </w:r>
          </w:p>
        </w:tc>
        <w:tc>
          <w:tcPr>
            <w:tcW w:w="1301" w:type="dxa"/>
            <w:noWrap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Above-neutral subset</w:t>
            </w:r>
          </w:p>
        </w:tc>
        <w:tc>
          <w:tcPr>
            <w:tcW w:w="1094" w:type="dxa"/>
            <w:noWrap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Full community</w:t>
            </w:r>
          </w:p>
        </w:tc>
        <w:tc>
          <w:tcPr>
            <w:tcW w:w="1323" w:type="dxa"/>
            <w:noWrap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Above-neutral subset</w:t>
            </w:r>
          </w:p>
        </w:tc>
        <w:tc>
          <w:tcPr>
            <w:tcW w:w="1047" w:type="dxa"/>
            <w:noWrap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Full community</w:t>
            </w:r>
          </w:p>
        </w:tc>
        <w:tc>
          <w:tcPr>
            <w:tcW w:w="1314" w:type="dxa"/>
            <w:noWrap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Above-neutral subset</w:t>
            </w:r>
          </w:p>
        </w:tc>
      </w:tr>
      <w:tr w:rsidR="00031429" w:rsidRPr="00031429" w:rsidTr="00031429">
        <w:trPr>
          <w:trHeight w:val="290"/>
        </w:trPr>
        <w:tc>
          <w:tcPr>
            <w:tcW w:w="0" w:type="auto"/>
            <w:noWrap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031429">
              <w:rPr>
                <w:rFonts w:eastAsia="Times New Roman" w:cstheme="minorHAnsi"/>
                <w:sz w:val="18"/>
                <w:szCs w:val="20"/>
              </w:rPr>
              <w:t>AT</w:t>
            </w:r>
          </w:p>
        </w:tc>
        <w:tc>
          <w:tcPr>
            <w:tcW w:w="0" w:type="auto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031429">
              <w:rPr>
                <w:rFonts w:eastAsia="Times New Roman" w:cstheme="minorHAnsi"/>
                <w:sz w:val="18"/>
                <w:szCs w:val="20"/>
              </w:rPr>
              <w:t>Treat</w:t>
            </w:r>
          </w:p>
        </w:tc>
        <w:tc>
          <w:tcPr>
            <w:tcW w:w="1058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0.0068</w:t>
            </w:r>
          </w:p>
        </w:tc>
        <w:tc>
          <w:tcPr>
            <w:tcW w:w="1301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&gt;0.001</w:t>
            </w:r>
          </w:p>
        </w:tc>
        <w:tc>
          <w:tcPr>
            <w:tcW w:w="1094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0.1416</w:t>
            </w:r>
          </w:p>
        </w:tc>
        <w:tc>
          <w:tcPr>
            <w:tcW w:w="1323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0.6568</w:t>
            </w:r>
          </w:p>
        </w:tc>
        <w:tc>
          <w:tcPr>
            <w:tcW w:w="1047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1.1673</w:t>
            </w:r>
          </w:p>
        </w:tc>
        <w:tc>
          <w:tcPr>
            <w:tcW w:w="1314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14.152</w:t>
            </w:r>
          </w:p>
        </w:tc>
      </w:tr>
      <w:tr w:rsidR="00031429" w:rsidRPr="00031429" w:rsidTr="00031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0" w:type="auto"/>
            <w:noWrap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Block</w:t>
            </w:r>
          </w:p>
        </w:tc>
        <w:tc>
          <w:tcPr>
            <w:tcW w:w="1058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0.0068</w:t>
            </w:r>
          </w:p>
        </w:tc>
        <w:tc>
          <w:tcPr>
            <w:tcW w:w="1301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&gt;0.001</w:t>
            </w:r>
          </w:p>
        </w:tc>
        <w:tc>
          <w:tcPr>
            <w:tcW w:w="1094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0.2516</w:t>
            </w:r>
          </w:p>
        </w:tc>
        <w:tc>
          <w:tcPr>
            <w:tcW w:w="1323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0.111</w:t>
            </w:r>
          </w:p>
        </w:tc>
        <w:tc>
          <w:tcPr>
            <w:tcW w:w="1047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1.2443</w:t>
            </w:r>
          </w:p>
        </w:tc>
        <w:tc>
          <w:tcPr>
            <w:tcW w:w="1314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1.436</w:t>
            </w:r>
          </w:p>
        </w:tc>
      </w:tr>
      <w:tr w:rsidR="00031429" w:rsidRPr="00031429" w:rsidTr="00031429">
        <w:trPr>
          <w:trHeight w:val="290"/>
        </w:trPr>
        <w:tc>
          <w:tcPr>
            <w:tcW w:w="0" w:type="auto"/>
            <w:noWrap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031429">
              <w:rPr>
                <w:rFonts w:eastAsia="Times New Roman" w:cstheme="minorHAnsi"/>
                <w:sz w:val="18"/>
                <w:szCs w:val="20"/>
              </w:rPr>
              <w:t>BO</w:t>
            </w:r>
          </w:p>
        </w:tc>
        <w:tc>
          <w:tcPr>
            <w:tcW w:w="0" w:type="auto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031429">
              <w:rPr>
                <w:rFonts w:eastAsia="Times New Roman" w:cstheme="minorHAnsi"/>
                <w:sz w:val="18"/>
                <w:szCs w:val="20"/>
              </w:rPr>
              <w:t>Treat</w:t>
            </w:r>
          </w:p>
        </w:tc>
        <w:tc>
          <w:tcPr>
            <w:tcW w:w="1058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0.0622</w:t>
            </w:r>
          </w:p>
        </w:tc>
        <w:tc>
          <w:tcPr>
            <w:tcW w:w="1301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&gt;0.001</w:t>
            </w:r>
          </w:p>
        </w:tc>
        <w:tc>
          <w:tcPr>
            <w:tcW w:w="1094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0.1442</w:t>
            </w:r>
          </w:p>
        </w:tc>
        <w:tc>
          <w:tcPr>
            <w:tcW w:w="1323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0.6911</w:t>
            </w:r>
          </w:p>
        </w:tc>
        <w:tc>
          <w:tcPr>
            <w:tcW w:w="1047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1.1689</w:t>
            </w:r>
          </w:p>
        </w:tc>
        <w:tc>
          <w:tcPr>
            <w:tcW w:w="1314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15.528</w:t>
            </w:r>
          </w:p>
        </w:tc>
      </w:tr>
      <w:tr w:rsidR="00031429" w:rsidRPr="00031429" w:rsidTr="00031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0" w:type="auto"/>
            <w:noWrap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Block</w:t>
            </w:r>
          </w:p>
        </w:tc>
        <w:tc>
          <w:tcPr>
            <w:tcW w:w="1058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0.0622</w:t>
            </w:r>
          </w:p>
        </w:tc>
        <w:tc>
          <w:tcPr>
            <w:tcW w:w="1301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&gt;0.001</w:t>
            </w:r>
          </w:p>
        </w:tc>
        <w:tc>
          <w:tcPr>
            <w:tcW w:w="1094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0.2388</w:t>
            </w:r>
          </w:p>
        </w:tc>
        <w:tc>
          <w:tcPr>
            <w:tcW w:w="1323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0.0862</w:t>
            </w:r>
          </w:p>
        </w:tc>
        <w:tc>
          <w:tcPr>
            <w:tcW w:w="1047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1.1615</w:t>
            </w:r>
          </w:p>
        </w:tc>
        <w:tc>
          <w:tcPr>
            <w:tcW w:w="1314" w:type="dxa"/>
            <w:hideMark/>
          </w:tcPr>
          <w:p w:rsidR="00031429" w:rsidRPr="00F9781B" w:rsidRDefault="00031429" w:rsidP="00F12631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1.162</w:t>
            </w:r>
          </w:p>
        </w:tc>
      </w:tr>
    </w:tbl>
    <w:p w:rsidR="00CD4735" w:rsidRDefault="00CD4735"/>
    <w:p w:rsidR="00CD4735" w:rsidRDefault="00CD4735">
      <w:r>
        <w:br w:type="page"/>
      </w:r>
    </w:p>
    <w:p w:rsidR="00CD4735" w:rsidRDefault="00CD4735">
      <w:proofErr w:type="spellStart"/>
      <w:r>
        <w:lastRenderedPageBreak/>
        <w:t>SUP_Permanova_table_a</w:t>
      </w:r>
      <w:proofErr w:type="spellEnd"/>
      <w:r>
        <w:t>: PERMANOVA table of community composition including all ASVs of all samples.</w:t>
      </w:r>
      <w:r w:rsidR="00C72E7F">
        <w:t xml:space="preserve"> </w:t>
      </w:r>
      <w:proofErr w:type="spellStart"/>
      <w:r w:rsidR="00C72E7F">
        <w:rPr>
          <w:rFonts w:ascii="Calibri" w:hAnsi="Calibri" w:cs="Calibri"/>
          <w:color w:val="000000"/>
        </w:rPr>
        <w:t>SumOfSqs</w:t>
      </w:r>
      <w:proofErr w:type="spellEnd"/>
      <w:r w:rsidR="00C72E7F">
        <w:rPr>
          <w:rFonts w:ascii="Calibri" w:hAnsi="Calibri" w:cs="Calibri"/>
          <w:color w:val="000000"/>
        </w:rPr>
        <w:t xml:space="preserve"> = Sum of Squares, R2 = explained variance, </w:t>
      </w:r>
      <w:proofErr w:type="spellStart"/>
      <w:proofErr w:type="gramStart"/>
      <w:r w:rsidR="00C72E7F">
        <w:rPr>
          <w:rFonts w:ascii="Calibri" w:hAnsi="Calibri" w:cs="Calibri"/>
          <w:color w:val="000000"/>
        </w:rPr>
        <w:t>Df</w:t>
      </w:r>
      <w:proofErr w:type="spellEnd"/>
      <w:proofErr w:type="gramEnd"/>
      <w:r w:rsidR="00C72E7F">
        <w:rPr>
          <w:rFonts w:ascii="Calibri" w:hAnsi="Calibri" w:cs="Calibri"/>
          <w:color w:val="000000"/>
        </w:rPr>
        <w:t xml:space="preserve"> = degrees of freedom</w:t>
      </w:r>
      <w:r w:rsidR="004B5219">
        <w:rPr>
          <w:rFonts w:ascii="Calibri" w:hAnsi="Calibri" w:cs="Calibri"/>
          <w:color w:val="000000"/>
        </w:rPr>
        <w:t xml:space="preserve">, </w:t>
      </w:r>
      <w:r w:rsidR="004B5219">
        <w:t>asterisks indicate significant differences</w:t>
      </w:r>
    </w:p>
    <w:tbl>
      <w:tblPr>
        <w:tblStyle w:val="LightShading"/>
        <w:tblW w:w="9880" w:type="dxa"/>
        <w:tblLook w:val="04A0" w:firstRow="1" w:lastRow="0" w:firstColumn="1" w:lastColumn="0" w:noHBand="0" w:noVBand="1"/>
      </w:tblPr>
      <w:tblGrid>
        <w:gridCol w:w="4185"/>
        <w:gridCol w:w="960"/>
        <w:gridCol w:w="1146"/>
        <w:gridCol w:w="960"/>
        <w:gridCol w:w="960"/>
        <w:gridCol w:w="960"/>
        <w:gridCol w:w="960"/>
      </w:tblGrid>
      <w:tr w:rsidR="00CD4735" w:rsidTr="00CD4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  <w:noWrap/>
            <w:hideMark/>
          </w:tcPr>
          <w:p w:rsidR="00CD4735" w:rsidRDefault="00CD4735" w:rsidP="00CD473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CD4735" w:rsidRDefault="00CD4735" w:rsidP="00CD4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Df</w:t>
            </w:r>
            <w:proofErr w:type="spellEnd"/>
          </w:p>
        </w:tc>
        <w:tc>
          <w:tcPr>
            <w:tcW w:w="960" w:type="dxa"/>
            <w:noWrap/>
            <w:hideMark/>
          </w:tcPr>
          <w:p w:rsidR="00CD4735" w:rsidRDefault="00CD4735" w:rsidP="00CD4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SumOfSqs</w:t>
            </w:r>
            <w:proofErr w:type="spellEnd"/>
          </w:p>
        </w:tc>
        <w:tc>
          <w:tcPr>
            <w:tcW w:w="960" w:type="dxa"/>
            <w:noWrap/>
            <w:hideMark/>
          </w:tcPr>
          <w:p w:rsidR="00CD4735" w:rsidRDefault="00CD4735" w:rsidP="00CD4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R2</w:t>
            </w:r>
          </w:p>
        </w:tc>
        <w:tc>
          <w:tcPr>
            <w:tcW w:w="960" w:type="dxa"/>
            <w:noWrap/>
            <w:hideMark/>
          </w:tcPr>
          <w:p w:rsidR="00CD4735" w:rsidRDefault="00CD4735" w:rsidP="00CD4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="008E775B">
              <w:rPr>
                <w:rFonts w:ascii="Calibri" w:hAnsi="Calibri" w:cs="Calibri"/>
                <w:color w:val="000000"/>
              </w:rPr>
              <w:t xml:space="preserve"> value</w:t>
            </w:r>
          </w:p>
        </w:tc>
        <w:tc>
          <w:tcPr>
            <w:tcW w:w="960" w:type="dxa"/>
            <w:noWrap/>
            <w:hideMark/>
          </w:tcPr>
          <w:p w:rsidR="00CD4735" w:rsidRDefault="008E775B" w:rsidP="00CD4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 value</w:t>
            </w:r>
          </w:p>
        </w:tc>
        <w:tc>
          <w:tcPr>
            <w:tcW w:w="960" w:type="dxa"/>
            <w:noWrap/>
            <w:hideMark/>
          </w:tcPr>
          <w:p w:rsidR="00CD4735" w:rsidRDefault="00CD4735" w:rsidP="00CD4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D4735" w:rsidTr="004B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RDefault="00CD4735" w:rsidP="00CD4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Stress treatment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0.4586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0.0362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1.6211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0" w:type="auto"/>
            <w:noWrap/>
            <w:vAlign w:val="center"/>
            <w:hideMark/>
          </w:tcPr>
          <w:p w:rsidR="00CD4735" w:rsidRDefault="00CD4735" w:rsidP="004B5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</w:t>
            </w:r>
          </w:p>
        </w:tc>
      </w:tr>
      <w:tr w:rsidR="00CD4735" w:rsidTr="004B52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RDefault="00CD4735" w:rsidP="00CD4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Plant species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1.2735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0.10051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13.5032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0" w:type="auto"/>
            <w:noWrap/>
            <w:vAlign w:val="center"/>
            <w:hideMark/>
          </w:tcPr>
          <w:p w:rsidR="00CD4735" w:rsidRDefault="00CD4735" w:rsidP="004B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***</w:t>
            </w:r>
          </w:p>
        </w:tc>
      </w:tr>
      <w:tr w:rsidR="00CD4735" w:rsidTr="004B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RDefault="00CD4735" w:rsidP="00CD4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Sample type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2.0913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0.16506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22.1755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0" w:type="auto"/>
            <w:noWrap/>
            <w:vAlign w:val="center"/>
            <w:hideMark/>
          </w:tcPr>
          <w:p w:rsidR="00CD4735" w:rsidRDefault="00CD4735" w:rsidP="004B5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***</w:t>
            </w:r>
          </w:p>
        </w:tc>
      </w:tr>
      <w:tr w:rsidR="00CD4735" w:rsidTr="004B52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RDefault="00CD4735" w:rsidP="00CD4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Block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0.8289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0.06542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1.7579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0" w:type="auto"/>
            <w:noWrap/>
            <w:vAlign w:val="center"/>
            <w:hideMark/>
          </w:tcPr>
          <w:p w:rsidR="00CD4735" w:rsidRDefault="00CD4735" w:rsidP="004B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***</w:t>
            </w:r>
          </w:p>
        </w:tc>
      </w:tr>
      <w:tr w:rsidR="00CD4735" w:rsidTr="004B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RDefault="00CD4735" w:rsidP="00CD4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Stress </w:t>
            </w:r>
            <w:proofErr w:type="spellStart"/>
            <w:r>
              <w:rPr>
                <w:rFonts w:ascii="Calibri" w:hAnsi="Calibri" w:cs="Calibri"/>
                <w:color w:val="000000"/>
              </w:rPr>
              <w:t>treatment:Plant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species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0.5193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0.04098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1.8354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0" w:type="auto"/>
            <w:noWrap/>
            <w:vAlign w:val="center"/>
            <w:hideMark/>
          </w:tcPr>
          <w:p w:rsidR="00CD4735" w:rsidRDefault="00CD4735" w:rsidP="004B5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</w:t>
            </w:r>
          </w:p>
        </w:tc>
      </w:tr>
      <w:tr w:rsidR="00CD4735" w:rsidTr="004B52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RDefault="00CD4735" w:rsidP="00CD4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Stress </w:t>
            </w:r>
            <w:proofErr w:type="spellStart"/>
            <w:r>
              <w:rPr>
                <w:rFonts w:ascii="Calibri" w:hAnsi="Calibri" w:cs="Calibri"/>
                <w:color w:val="000000"/>
              </w:rPr>
              <w:t>treatment:Sample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type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0.2254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0.01779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0.7968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0.906</w:t>
            </w:r>
          </w:p>
        </w:tc>
        <w:tc>
          <w:tcPr>
            <w:tcW w:w="0" w:type="auto"/>
            <w:noWrap/>
            <w:vAlign w:val="center"/>
            <w:hideMark/>
          </w:tcPr>
          <w:p w:rsidR="00CD4735" w:rsidRDefault="00CD4735" w:rsidP="004B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D4735" w:rsidTr="004B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RDefault="00CD4735" w:rsidP="00CD4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Plant </w:t>
            </w:r>
            <w:proofErr w:type="spellStart"/>
            <w:r>
              <w:rPr>
                <w:rFonts w:ascii="Calibri" w:hAnsi="Calibri" w:cs="Calibri"/>
                <w:color w:val="000000"/>
              </w:rPr>
              <w:t>species:Sample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type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0.2616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0.02064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2.7734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0" w:type="auto"/>
            <w:noWrap/>
            <w:vAlign w:val="center"/>
            <w:hideMark/>
          </w:tcPr>
          <w:p w:rsidR="00CD4735" w:rsidRDefault="00CD4735" w:rsidP="004B5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***</w:t>
            </w:r>
          </w:p>
        </w:tc>
      </w:tr>
      <w:tr w:rsidR="00CD4735" w:rsidTr="00CD473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RDefault="00CD4735" w:rsidP="00CD4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Stress </w:t>
            </w:r>
            <w:proofErr w:type="spellStart"/>
            <w:r>
              <w:rPr>
                <w:rFonts w:ascii="Calibri" w:hAnsi="Calibri" w:cs="Calibri"/>
                <w:color w:val="000000"/>
              </w:rPr>
              <w:t>treatment:Plant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species:Sample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type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0.2214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0.01747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0.7825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0.924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D4735" w:rsidTr="00CD4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RDefault="00CD4735" w:rsidP="00CD4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Residual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6.7902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0.53592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D4735" w:rsidTr="00CD473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RDefault="00CD4735" w:rsidP="00CD4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12.6702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07334D" w:rsidRDefault="00CD4735">
      <w:r>
        <w:t xml:space="preserve"> </w:t>
      </w:r>
    </w:p>
    <w:p w:rsidR="0007334D" w:rsidRDefault="00F34711">
      <w:proofErr w:type="spellStart"/>
      <w:r>
        <w:t>SUP_Permanova_table_b</w:t>
      </w:r>
      <w:proofErr w:type="spellEnd"/>
      <w:r>
        <w:t>:</w:t>
      </w:r>
      <w:r w:rsidR="00B04786">
        <w:t xml:space="preserve"> </w:t>
      </w:r>
      <w:r w:rsidR="00B04786">
        <w:t xml:space="preserve">PERMANOVA table of community composition including all ASVs of </w:t>
      </w:r>
      <w:r w:rsidR="00B04786">
        <w:t>each sample partition</w:t>
      </w:r>
      <w:r w:rsidR="00B04786">
        <w:t xml:space="preserve">. </w:t>
      </w:r>
      <w:proofErr w:type="spellStart"/>
      <w:r w:rsidR="00B04786">
        <w:rPr>
          <w:rFonts w:ascii="Calibri" w:hAnsi="Calibri" w:cs="Calibri"/>
          <w:color w:val="000000"/>
        </w:rPr>
        <w:t>SumOfSqs</w:t>
      </w:r>
      <w:proofErr w:type="spellEnd"/>
      <w:r w:rsidR="00B04786">
        <w:rPr>
          <w:rFonts w:ascii="Calibri" w:hAnsi="Calibri" w:cs="Calibri"/>
          <w:color w:val="000000"/>
        </w:rPr>
        <w:t xml:space="preserve"> = Sum of Squares, R2 = explained variance, </w:t>
      </w:r>
      <w:proofErr w:type="spellStart"/>
      <w:proofErr w:type="gramStart"/>
      <w:r w:rsidR="00B04786">
        <w:rPr>
          <w:rFonts w:ascii="Calibri" w:hAnsi="Calibri" w:cs="Calibri"/>
          <w:color w:val="000000"/>
        </w:rPr>
        <w:t>Df</w:t>
      </w:r>
      <w:proofErr w:type="spellEnd"/>
      <w:proofErr w:type="gramEnd"/>
      <w:r w:rsidR="00B04786">
        <w:rPr>
          <w:rFonts w:ascii="Calibri" w:hAnsi="Calibri" w:cs="Calibri"/>
          <w:color w:val="000000"/>
        </w:rPr>
        <w:t xml:space="preserve"> = degrees of freedom, </w:t>
      </w:r>
      <w:r w:rsidR="00B04786">
        <w:t>asterisks indicate significant differences</w:t>
      </w:r>
      <w:bookmarkStart w:id="0" w:name="_GoBack"/>
      <w:bookmarkEnd w:id="0"/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294"/>
        <w:gridCol w:w="1247"/>
        <w:gridCol w:w="1577"/>
        <w:gridCol w:w="419"/>
        <w:gridCol w:w="1061"/>
        <w:gridCol w:w="774"/>
        <w:gridCol w:w="804"/>
        <w:gridCol w:w="819"/>
        <w:gridCol w:w="416"/>
      </w:tblGrid>
      <w:tr w:rsidR="00F34711" w:rsidRPr="00F34711" w:rsidTr="00F34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Plant species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Sample type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Effect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Df</w:t>
            </w:r>
            <w:proofErr w:type="spellEnd"/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SumOfSqs</w:t>
            </w:r>
            <w:proofErr w:type="spellEnd"/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R2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F value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P value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:rsidTr="00F3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4711" w:rsidRPr="00F34711" w:rsidRDefault="00F34711" w:rsidP="00F34711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A. thaliana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Stress treatment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0.3774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0.1601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1.2018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0.0165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*</w:t>
            </w:r>
          </w:p>
        </w:tc>
      </w:tr>
      <w:tr w:rsidR="00F34711" w:rsidRPr="00F34711" w:rsidTr="00F3471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Block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0.6188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0.2625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1.1823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0.0171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*</w:t>
            </w:r>
          </w:p>
        </w:tc>
      </w:tr>
      <w:tr w:rsidR="00F34711" w:rsidRPr="00F34711" w:rsidTr="00F3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Residual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1.3609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0.5773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:rsidTr="00F3471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2.3571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:rsidTr="00F3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:rsidTr="00F3471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Stress treatment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0.3210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0.1416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1.1673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0.0068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**</w:t>
            </w:r>
          </w:p>
        </w:tc>
      </w:tr>
      <w:tr w:rsidR="00F34711" w:rsidRPr="00F34711" w:rsidTr="00F3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Block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0.5704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0.2516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1.2443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0.0068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**</w:t>
            </w:r>
          </w:p>
        </w:tc>
      </w:tr>
      <w:tr w:rsidR="00F34711" w:rsidRPr="00F34711" w:rsidTr="00F3471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Residual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1.3751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0.6067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:rsidTr="00F3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2.2665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:rsidTr="00F3471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:rsidTr="00F3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4711" w:rsidRPr="00F34711" w:rsidRDefault="00F34711" w:rsidP="00F34711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 xml:space="preserve">B. </w:t>
            </w:r>
            <w:proofErr w:type="spellStart"/>
            <w:r w:rsidRPr="00F34711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oleracea</w:t>
            </w:r>
            <w:proofErr w:type="spellEnd"/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Stress treatment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0.3968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0.1840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1.454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0.0012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**</w:t>
            </w:r>
          </w:p>
        </w:tc>
      </w:tr>
      <w:tr w:rsidR="00F34711" w:rsidRPr="00F34711" w:rsidTr="00F3471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Block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0.4863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0.2255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1.0693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0.0011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**</w:t>
            </w:r>
          </w:p>
        </w:tc>
      </w:tr>
      <w:tr w:rsidR="00F34711" w:rsidRPr="00F34711" w:rsidTr="00F3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Residual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1.2735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0.5905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:rsidTr="00F3471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2.1566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:rsidTr="00F3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:rsidTr="00F3471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Stress treatment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0.3256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0.1442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1.1689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0.0622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:rsidTr="00F3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Block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0.5392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0.2389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1.1615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0.0622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:rsidTr="00F3471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Residual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1.3927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0.6169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:rsidTr="00F3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2.2575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</w:tbl>
    <w:p w:rsidR="00F34711" w:rsidRDefault="00F34711"/>
    <w:p w:rsidR="00F34711" w:rsidRDefault="00F34711">
      <w:r>
        <w:br w:type="page"/>
      </w:r>
    </w:p>
    <w:p w:rsidR="00F34711" w:rsidRDefault="00F34711"/>
    <w:p w:rsidR="0007334D" w:rsidRDefault="0007334D">
      <w:proofErr w:type="spellStart"/>
      <w:r>
        <w:t>SUP_Pairwise_permanova_table</w:t>
      </w:r>
      <w:proofErr w:type="spellEnd"/>
      <w:r>
        <w:t xml:space="preserve">: Pairwise comparisons of </w:t>
      </w:r>
      <w:r w:rsidR="00155312">
        <w:t xml:space="preserve">full </w:t>
      </w:r>
      <w:r>
        <w:t>microbial community compositions</w:t>
      </w:r>
      <w:r w:rsidR="0073641B">
        <w:t xml:space="preserve"> in each data partition</w:t>
      </w:r>
      <w:r>
        <w:t xml:space="preserve"> </w:t>
      </w:r>
      <w:r w:rsidR="0073641B">
        <w:t>(</w:t>
      </w:r>
      <w:r>
        <w:t xml:space="preserve">based on </w:t>
      </w:r>
      <w:proofErr w:type="spellStart"/>
      <w:r>
        <w:t>adonis.pair</w:t>
      </w:r>
      <w:proofErr w:type="spellEnd"/>
      <w:r>
        <w:t xml:space="preserve"> function of the </w:t>
      </w:r>
      <w:proofErr w:type="spellStart"/>
      <w:r>
        <w:t>EcolUtils</w:t>
      </w:r>
      <w:proofErr w:type="spellEnd"/>
      <w:r>
        <w:t xml:space="preserve"> R </w:t>
      </w:r>
      <w:r w:rsidR="0073641B">
        <w:t>package)</w:t>
      </w:r>
      <w:r w:rsidR="00155312">
        <w:t>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647"/>
        <w:gridCol w:w="835"/>
        <w:gridCol w:w="698"/>
        <w:gridCol w:w="373"/>
        <w:gridCol w:w="919"/>
        <w:gridCol w:w="794"/>
        <w:gridCol w:w="794"/>
        <w:gridCol w:w="733"/>
        <w:gridCol w:w="794"/>
        <w:gridCol w:w="855"/>
        <w:gridCol w:w="1092"/>
      </w:tblGrid>
      <w:tr w:rsidR="0007334D" w:rsidRPr="0007334D" w:rsidTr="00073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Plant sp.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Sample type</w:t>
            </w:r>
          </w:p>
        </w:tc>
        <w:tc>
          <w:tcPr>
            <w:tcW w:w="0" w:type="auto"/>
            <w:gridSpan w:val="3"/>
            <w:noWrap/>
            <w:hideMark/>
          </w:tcPr>
          <w:p w:rsidR="0007334D" w:rsidRPr="0007334D" w:rsidRDefault="0007334D" w:rsidP="000733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Pairwise comparison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SumsOfSqs</w:t>
            </w:r>
            <w:proofErr w:type="spellEnd"/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MeanSqs</w:t>
            </w:r>
            <w:proofErr w:type="spellEnd"/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F.Model</w:t>
            </w:r>
            <w:proofErr w:type="spellEnd"/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R2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P.value</w:t>
            </w:r>
            <w:proofErr w:type="spellEnd"/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P.value.corrected</w:t>
            </w:r>
            <w:proofErr w:type="spellEnd"/>
          </w:p>
        </w:tc>
      </w:tr>
      <w:tr w:rsidR="0007334D" w:rsidRPr="0007334D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0.07971894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0.07971894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0.8675067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0.07982574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0.886113886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0.88611389</w:t>
            </w:r>
          </w:p>
        </w:tc>
      </w:tr>
      <w:tr w:rsidR="0007334D" w:rsidRPr="0007334D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0.16033695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0.16033695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1.3096952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0.11580287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0.053946054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0.16183816</w:t>
            </w:r>
          </w:p>
        </w:tc>
      </w:tr>
      <w:tr w:rsidR="0007334D" w:rsidRPr="0007334D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0.09732527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0.09732527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0.9952997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0.11064664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0.438561439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0.60899101</w:t>
            </w:r>
          </w:p>
        </w:tc>
      </w:tr>
      <w:tr w:rsidR="0007334D" w:rsidRPr="0007334D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0.17836589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0.17836589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1.4895962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0.12964739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0.003996004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0.02397602</w:t>
            </w:r>
          </w:p>
        </w:tc>
      </w:tr>
      <w:tr w:rsidR="0007334D" w:rsidRPr="0007334D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0.09371623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0.09371623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0.9924162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0.11036146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0.507492507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0.60899101</w:t>
            </w:r>
          </w:p>
        </w:tc>
      </w:tr>
      <w:tr w:rsidR="0007334D" w:rsidRPr="0007334D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0.13716067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0.13716067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1.0344459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0.11450021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0.376623377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0.60899101</w:t>
            </w:r>
          </w:p>
        </w:tc>
      </w:tr>
      <w:tr w:rsidR="0007334D" w:rsidRPr="0007334D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</w:tr>
      <w:tr w:rsidR="0007334D" w:rsidRPr="0007334D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0.10874737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0.10874737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1.121378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0.10083085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0.11488511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0.2757243</w:t>
            </w:r>
          </w:p>
        </w:tc>
      </w:tr>
      <w:tr w:rsidR="0007334D" w:rsidRPr="0007334D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0.11279697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0.11279697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1.085294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0.09790392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0.1988012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0.2982018</w:t>
            </w:r>
          </w:p>
        </w:tc>
      </w:tr>
      <w:tr w:rsidR="0007334D" w:rsidRPr="0007334D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0.09945722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0.09945722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1.040184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0.09421801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0.35064935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0.4207792</w:t>
            </w:r>
          </w:p>
        </w:tc>
      </w:tr>
      <w:tr w:rsidR="0007334D" w:rsidRPr="0007334D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0.12093265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0.12093265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1.22237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0.1089226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0.03896104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0.2337662</w:t>
            </w:r>
          </w:p>
        </w:tc>
      </w:tr>
      <w:tr w:rsidR="0007334D" w:rsidRPr="0007334D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0.09082385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0.09082385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1.002296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0.09109883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0.43156843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0.4315684</w:t>
            </w:r>
          </w:p>
        </w:tc>
      </w:tr>
      <w:tr w:rsidR="0007334D" w:rsidRPr="0007334D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0.10931898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0.10931898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1.1204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0.10075174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0.13786214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0.2757243</w:t>
            </w:r>
          </w:p>
        </w:tc>
      </w:tr>
      <w:tr w:rsidR="0007334D" w:rsidRPr="0007334D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</w:tr>
      <w:tr w:rsidR="0007334D" w:rsidRPr="0007334D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0.15383848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0.15383848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1.458853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0.139485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0.02697303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0.05394605</w:t>
            </w:r>
          </w:p>
        </w:tc>
      </w:tr>
      <w:tr w:rsidR="0007334D" w:rsidRPr="0007334D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0.18031721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0.18031721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1.957544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0.1786481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0.01398601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0.05394605</w:t>
            </w:r>
          </w:p>
        </w:tc>
      </w:tr>
      <w:tr w:rsidR="0007334D" w:rsidRPr="0007334D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0.13052097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0.13052097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1.436418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0.1376351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0.08291708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0.0995005</w:t>
            </w:r>
          </w:p>
        </w:tc>
      </w:tr>
      <w:tr w:rsidR="0007334D" w:rsidRPr="0007334D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0.12343402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0.12343402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1.310282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0.1158488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0.02097902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0.05394605</w:t>
            </w:r>
          </w:p>
        </w:tc>
      </w:tr>
      <w:tr w:rsidR="0007334D" w:rsidRPr="0007334D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0.11611524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0.11611524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1.247469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0.1109111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0.05394605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0.08091908</w:t>
            </w:r>
          </w:p>
        </w:tc>
      </w:tr>
      <w:tr w:rsidR="0007334D" w:rsidRPr="0007334D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0.09498452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0.09498452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1.171539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0.1048682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0.16783217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0.16783217</w:t>
            </w:r>
          </w:p>
        </w:tc>
      </w:tr>
      <w:tr w:rsidR="0007334D" w:rsidRPr="0007334D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</w:tr>
      <w:tr w:rsidR="0007334D" w:rsidRPr="0007334D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0.11114605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0.11114605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1.134862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0.10191972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0.14385614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0.2877123</w:t>
            </w:r>
          </w:p>
        </w:tc>
      </w:tr>
      <w:tr w:rsidR="0007334D" w:rsidRPr="0007334D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0.1478538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0.1478538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1.4978239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0.13027021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0.02397602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0.1438561</w:t>
            </w:r>
          </w:p>
        </w:tc>
      </w:tr>
      <w:tr w:rsidR="0007334D" w:rsidRPr="0007334D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0.10271213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0.10271213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0.9583681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0.08745536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0.51248751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0.6883117</w:t>
            </w:r>
          </w:p>
        </w:tc>
      </w:tr>
      <w:tr w:rsidR="0007334D" w:rsidRPr="0007334D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0.10931434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0.10931434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1.2708375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0.11275449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0.06493506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0.1948052</w:t>
            </w:r>
          </w:p>
        </w:tc>
      </w:tr>
      <w:tr w:rsidR="0007334D" w:rsidRPr="0007334D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0.08937762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0.08937762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0.9460037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0.08642457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0.68831169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0.6883117</w:t>
            </w:r>
          </w:p>
        </w:tc>
      </w:tr>
      <w:tr w:rsidR="0007334D" w:rsidRPr="0007334D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0.09077754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0.09077754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0.953009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0.08700888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0.58741259</w:t>
            </w:r>
          </w:p>
        </w:tc>
        <w:tc>
          <w:tcPr>
            <w:tcW w:w="0" w:type="auto"/>
            <w:noWrap/>
            <w:hideMark/>
          </w:tcPr>
          <w:p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0.6883117</w:t>
            </w:r>
          </w:p>
        </w:tc>
      </w:tr>
    </w:tbl>
    <w:p w:rsidR="00155312" w:rsidRDefault="0007334D" w:rsidP="00446297">
      <w:r>
        <w:t xml:space="preserve"> </w:t>
      </w:r>
    </w:p>
    <w:p w:rsidR="00155312" w:rsidRDefault="00155312">
      <w:r>
        <w:br w:type="page"/>
      </w:r>
    </w:p>
    <w:p w:rsidR="00155312" w:rsidRDefault="00155312" w:rsidP="00155312">
      <w:proofErr w:type="spellStart"/>
      <w:r>
        <w:lastRenderedPageBreak/>
        <w:t>SUP_Pairwise_permanova_table_neutral</w:t>
      </w:r>
      <w:proofErr w:type="spellEnd"/>
      <w:r>
        <w:t>:</w:t>
      </w:r>
      <w:r w:rsidRPr="00155312">
        <w:t xml:space="preserve"> </w:t>
      </w:r>
      <w:r>
        <w:t xml:space="preserve">Pairwise comparisons of above-neutral microbial sub-community compositions in each data partition (based on </w:t>
      </w:r>
      <w:proofErr w:type="spellStart"/>
      <w:r>
        <w:t>adonis.pair</w:t>
      </w:r>
      <w:proofErr w:type="spellEnd"/>
      <w:r>
        <w:t xml:space="preserve"> function of the </w:t>
      </w:r>
      <w:proofErr w:type="spellStart"/>
      <w:r>
        <w:t>EcolUtils</w:t>
      </w:r>
      <w:proofErr w:type="spellEnd"/>
      <w:r>
        <w:t xml:space="preserve"> R package).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647"/>
        <w:gridCol w:w="835"/>
        <w:gridCol w:w="698"/>
        <w:gridCol w:w="373"/>
        <w:gridCol w:w="919"/>
        <w:gridCol w:w="771"/>
        <w:gridCol w:w="733"/>
        <w:gridCol w:w="673"/>
        <w:gridCol w:w="733"/>
        <w:gridCol w:w="855"/>
        <w:gridCol w:w="1092"/>
      </w:tblGrid>
      <w:tr w:rsidR="00155312" w:rsidRPr="00155312" w:rsidTr="00155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Plant sp.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Sample type</w:t>
            </w:r>
          </w:p>
        </w:tc>
        <w:tc>
          <w:tcPr>
            <w:tcW w:w="0" w:type="auto"/>
            <w:gridSpan w:val="3"/>
            <w:noWrap/>
            <w:hideMark/>
          </w:tcPr>
          <w:p w:rsidR="00155312" w:rsidRPr="00155312" w:rsidRDefault="00155312" w:rsidP="00155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Pairwise comparison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SumsOfSqs</w:t>
            </w:r>
            <w:proofErr w:type="spellEnd"/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MeanSqs</w:t>
            </w:r>
            <w:proofErr w:type="spellEnd"/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F.Model</w:t>
            </w:r>
            <w:proofErr w:type="spellEnd"/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R2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P.value</w:t>
            </w:r>
            <w:proofErr w:type="spellEnd"/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P.value.corrected</w:t>
            </w:r>
            <w:proofErr w:type="spellEnd"/>
          </w:p>
        </w:tc>
      </w:tr>
      <w:tr w:rsidR="00155312" w:rsidRPr="00155312" w:rsidTr="0015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0.7283925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0.7283925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17.79959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0.6402825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0.000999001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:rsidTr="0015531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0.6963898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0.6963898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16.23748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0.6188659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:rsidTr="0015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0.5043068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0.5043068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11.84432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0.5422152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:rsidTr="0015531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0.6235926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0.6235926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16.06228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0.6163037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:rsidTr="0015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0.6031414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0.6031414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15.66049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0.6102959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:rsidTr="0015531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0.4880576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0.4880576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12.05691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0.5466274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0.000999001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:rsidTr="0015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</w:tr>
      <w:tr w:rsidR="00155312" w:rsidRPr="00155312" w:rsidTr="0015531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0.4690952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0.4690952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11.37724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0.5322128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0.000999001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:rsidTr="0015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0.5867515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0.5867515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12.9454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0.5641828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:rsidTr="0015531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0.4864118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0.4864118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11.46948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0.5342226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:rsidTr="0015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0.5972128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0.5972128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15.16373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0.6026026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:rsidTr="0015531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0.4694965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0.4694965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12.87405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0.5628234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:rsidTr="0015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0.5223843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0.5223843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12.8785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0.5629083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0.000999001</w:t>
            </w:r>
          </w:p>
        </w:tc>
        <w:tc>
          <w:tcPr>
            <w:tcW w:w="0" w:type="auto"/>
            <w:noWrap/>
            <w:hideMark/>
          </w:tcPr>
          <w:p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</w:tbl>
    <w:p w:rsidR="0080182E" w:rsidRDefault="00155312" w:rsidP="00446297">
      <w:r>
        <w:t xml:space="preserve"> </w:t>
      </w:r>
      <w:r w:rsidR="00F9781B">
        <w:br w:type="page"/>
      </w:r>
    </w:p>
    <w:p w:rsidR="00D55D33" w:rsidRDefault="00797228" w:rsidP="00D55D33">
      <w:proofErr w:type="spellStart"/>
      <w:r>
        <w:lastRenderedPageBreak/>
        <w:t>SUP_</w:t>
      </w:r>
      <w:r w:rsidR="003611A0">
        <w:t>Table_Artefac</w:t>
      </w:r>
      <w:r w:rsidR="00F9781B">
        <w:t>t</w:t>
      </w:r>
      <w:r w:rsidR="003611A0">
        <w:t>_check</w:t>
      </w:r>
      <w:proofErr w:type="spellEnd"/>
      <w:r w:rsidR="003611A0">
        <w:t xml:space="preserve">: p, R2 and F values of 100 </w:t>
      </w:r>
      <w:proofErr w:type="spellStart"/>
      <w:r w:rsidR="003611A0">
        <w:t>permanovas</w:t>
      </w:r>
      <w:proofErr w:type="spellEnd"/>
      <w:r w:rsidR="003611A0">
        <w:t xml:space="preserve"> picking random ASVs found within each treatment</w:t>
      </w:r>
      <w:r w:rsidR="00D55D33">
        <w:t xml:space="preserve"> based on CSS normalization or rarefied data</w:t>
      </w:r>
      <w:r w:rsidR="003611A0">
        <w:t>. The number of Picked ASVs is the same as the number of ASVs found as above neutral by the neutral models.</w:t>
      </w:r>
      <w:r w:rsidR="0069289C">
        <w:t xml:space="preserve"> Norm = normalization method, CSS = Cumulative Sum Scaling, </w:t>
      </w:r>
      <w:proofErr w:type="spellStart"/>
      <w:r w:rsidR="0069289C">
        <w:t>Raref</w:t>
      </w:r>
      <w:proofErr w:type="spellEnd"/>
      <w:r w:rsidR="0069289C">
        <w:t xml:space="preserve"> = Rarefaction</w:t>
      </w: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854"/>
        <w:gridCol w:w="731"/>
        <w:gridCol w:w="1084"/>
        <w:gridCol w:w="1217"/>
        <w:gridCol w:w="1084"/>
        <w:gridCol w:w="1217"/>
        <w:gridCol w:w="1084"/>
        <w:gridCol w:w="1217"/>
      </w:tblGrid>
      <w:tr w:rsidR="00D55D33" w:rsidRPr="00D55D33" w:rsidTr="0093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gridSpan w:val="2"/>
            <w:noWrap/>
            <w:hideMark/>
          </w:tcPr>
          <w:p w:rsidR="00D55D33" w:rsidRPr="00D55D33" w:rsidRDefault="00D55D33" w:rsidP="00D55D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p values</w:t>
            </w:r>
          </w:p>
        </w:tc>
        <w:tc>
          <w:tcPr>
            <w:tcW w:w="0" w:type="auto"/>
            <w:gridSpan w:val="2"/>
            <w:noWrap/>
            <w:hideMark/>
          </w:tcPr>
          <w:p w:rsidR="00D55D33" w:rsidRPr="00D55D33" w:rsidRDefault="00D55D33" w:rsidP="00D55D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R2 values</w:t>
            </w:r>
          </w:p>
        </w:tc>
        <w:tc>
          <w:tcPr>
            <w:tcW w:w="0" w:type="auto"/>
            <w:gridSpan w:val="2"/>
            <w:noWrap/>
            <w:hideMark/>
          </w:tcPr>
          <w:p w:rsidR="00D55D33" w:rsidRPr="00D55D33" w:rsidRDefault="00D55D33" w:rsidP="00D55D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F value</w:t>
            </w:r>
          </w:p>
        </w:tc>
      </w:tr>
      <w:tr w:rsidR="00D55D33" w:rsidRPr="00D55D33" w:rsidTr="00D5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Norm.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A. thaliana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 xml:space="preserve">B. </w:t>
            </w:r>
            <w:proofErr w:type="spellStart"/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oleraceae</w:t>
            </w:r>
            <w:proofErr w:type="spellEnd"/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A. thaliana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 xml:space="preserve">B. </w:t>
            </w:r>
            <w:proofErr w:type="spellStart"/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oleraceae</w:t>
            </w:r>
            <w:proofErr w:type="spellEnd"/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A. thaliana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 xml:space="preserve">B. </w:t>
            </w:r>
            <w:proofErr w:type="spellStart"/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oleraceae</w:t>
            </w:r>
            <w:proofErr w:type="spellEnd"/>
          </w:p>
        </w:tc>
      </w:tr>
      <w:tr w:rsidR="00D55D33" w:rsidRPr="00D55D33" w:rsidTr="00D55D33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Max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 xml:space="preserve">CSS 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0.6689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0.5233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0.1552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0.1627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1.3111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1.3880</w:t>
            </w:r>
          </w:p>
        </w:tc>
      </w:tr>
      <w:tr w:rsidR="00D55D33" w:rsidRPr="00D55D33" w:rsidTr="00D5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Mean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0.0758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0.1368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0.1412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0.1423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1.1615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1.1509</w:t>
            </w:r>
          </w:p>
        </w:tc>
      </w:tr>
      <w:tr w:rsidR="00D55D33" w:rsidRPr="00D55D33" w:rsidTr="00D55D33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Min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0.0016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0.0045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0.1232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0.1274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0.9635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0.9868</w:t>
            </w:r>
          </w:p>
        </w:tc>
      </w:tr>
      <w:tr w:rsidR="00D55D33" w:rsidRPr="00D55D33" w:rsidTr="00D5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St.Dev</w:t>
            </w:r>
            <w:proofErr w:type="spellEnd"/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0.1029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0.0988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0.0068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0.0069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0.0688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0.0699</w:t>
            </w:r>
          </w:p>
        </w:tc>
      </w:tr>
      <w:tr w:rsidR="00D55D33" w:rsidRPr="00D55D33" w:rsidTr="00D55D33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noWrap/>
            <w:hideMark/>
          </w:tcPr>
          <w:p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Median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0.0419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0.1075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0.1409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0.1422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1.1576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1.1545</w:t>
            </w:r>
          </w:p>
        </w:tc>
      </w:tr>
      <w:tr w:rsidR="0069289C" w:rsidRPr="00D55D33" w:rsidTr="00D5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noWrap/>
          </w:tcPr>
          <w:p w:rsidR="0069289C" w:rsidRPr="00D55D33" w:rsidRDefault="0069289C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:rsidR="0069289C" w:rsidRPr="00D55D33" w:rsidRDefault="0069289C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:rsidR="0069289C" w:rsidRPr="00D55D33" w:rsidRDefault="0069289C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:rsidR="0069289C" w:rsidRPr="00D55D33" w:rsidRDefault="0069289C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:rsidR="0069289C" w:rsidRPr="00D55D33" w:rsidRDefault="0069289C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:rsidR="0069289C" w:rsidRPr="00D55D33" w:rsidRDefault="0069289C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:rsidR="0069289C" w:rsidRPr="00D55D33" w:rsidRDefault="0069289C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:rsidR="0069289C" w:rsidRPr="00D55D33" w:rsidRDefault="0069289C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D55D33" w:rsidRPr="00D55D33" w:rsidTr="00D55D33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:rsidR="00D55D33" w:rsidRPr="00D55D33" w:rsidRDefault="0069289C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</w:rPr>
              <w:t>Raref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0.3228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0.3496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0.2020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0.1984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1.9547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1.7299</w:t>
            </w:r>
          </w:p>
        </w:tc>
      </w:tr>
      <w:tr w:rsidR="00D55D33" w:rsidRPr="00D55D33" w:rsidTr="00D5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noWrap/>
            <w:hideMark/>
          </w:tcPr>
          <w:p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Mean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0.0297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0.0949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0.1623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0.1597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1.3991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1.3118</w:t>
            </w:r>
          </w:p>
        </w:tc>
      </w:tr>
      <w:tr w:rsidR="00D55D33" w:rsidRPr="00D55D33" w:rsidTr="00D55D33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Min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0.0011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0.0003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0.1283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0.1323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1.0509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1.0548</w:t>
            </w:r>
          </w:p>
        </w:tc>
      </w:tr>
      <w:tr w:rsidR="00D55D33" w:rsidRPr="00D55D33" w:rsidTr="00D5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St.Dev</w:t>
            </w:r>
            <w:proofErr w:type="spellEnd"/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0.0508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0.0976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0.0157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0.0153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0.1699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0.1549</w:t>
            </w:r>
          </w:p>
        </w:tc>
      </w:tr>
      <w:tr w:rsidR="00D55D33" w:rsidRPr="00D55D33" w:rsidTr="00D55D33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Median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0.0103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0.0573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0.1604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0.1589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1.3835</w:t>
            </w:r>
          </w:p>
        </w:tc>
        <w:tc>
          <w:tcPr>
            <w:tcW w:w="0" w:type="auto"/>
            <w:noWrap/>
            <w:hideMark/>
          </w:tcPr>
          <w:p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1.3076</w:t>
            </w:r>
          </w:p>
        </w:tc>
      </w:tr>
    </w:tbl>
    <w:p w:rsidR="004B5219" w:rsidRDefault="004B5219" w:rsidP="003611A0">
      <w:pPr>
        <w:jc w:val="center"/>
      </w:pPr>
    </w:p>
    <w:p w:rsidR="004B5219" w:rsidRDefault="004B5219">
      <w:r>
        <w:br w:type="page"/>
      </w:r>
    </w:p>
    <w:p w:rsidR="004B5219" w:rsidRDefault="004B5219" w:rsidP="004B5219">
      <w:proofErr w:type="spellStart"/>
      <w:r>
        <w:lastRenderedPageBreak/>
        <w:t>SUP_table_alpha_diversity_</w:t>
      </w:r>
      <w:proofErr w:type="gramStart"/>
      <w:r>
        <w:t>tests</w:t>
      </w:r>
      <w:proofErr w:type="spellEnd"/>
      <w:r>
        <w:t xml:space="preserve"> :</w:t>
      </w:r>
      <w:proofErr w:type="gramEnd"/>
      <w:r>
        <w:t xml:space="preserve"> ANOVA table of Shannon diversity indexes across the different plant species and sample types. </w:t>
      </w:r>
      <w:proofErr w:type="spellStart"/>
      <w:r>
        <w:rPr>
          <w:rFonts w:ascii="Calibri" w:hAnsi="Calibri" w:cs="Calibri"/>
          <w:color w:val="000000"/>
        </w:rPr>
        <w:t>SumOfSqs</w:t>
      </w:r>
      <w:proofErr w:type="spellEnd"/>
      <w:r>
        <w:rPr>
          <w:rFonts w:ascii="Calibri" w:hAnsi="Calibri" w:cs="Calibri"/>
          <w:color w:val="000000"/>
        </w:rPr>
        <w:t xml:space="preserve"> = Sum of Squares, </w:t>
      </w:r>
      <w:proofErr w:type="spellStart"/>
      <w:proofErr w:type="gramStart"/>
      <w:r>
        <w:rPr>
          <w:rFonts w:ascii="Calibri" w:hAnsi="Calibri" w:cs="Calibri"/>
          <w:color w:val="000000"/>
        </w:rPr>
        <w:t>Df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degrees of freedom, </w:t>
      </w:r>
      <w:r>
        <w:t>asterisks indicate significant differences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623"/>
        <w:gridCol w:w="440"/>
        <w:gridCol w:w="1146"/>
        <w:gridCol w:w="1053"/>
        <w:gridCol w:w="1053"/>
        <w:gridCol w:w="545"/>
      </w:tblGrid>
      <w:tr w:rsidR="004B5219" w:rsidRPr="004B5219" w:rsidTr="004B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B5219" w:rsidRPr="004B5219" w:rsidRDefault="004B5219" w:rsidP="004B521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219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219">
              <w:rPr>
                <w:rFonts w:ascii="Calibri" w:eastAsia="Times New Roman" w:hAnsi="Calibri" w:cs="Calibri"/>
                <w:color w:val="000000"/>
              </w:rPr>
              <w:t>SumOfSqs</w:t>
            </w:r>
            <w:proofErr w:type="spellEnd"/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F value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P value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219" w:rsidRPr="004B5219" w:rsidTr="004B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B5219" w:rsidRPr="004B5219" w:rsidRDefault="004B5219" w:rsidP="004B5219">
            <w:pPr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Block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0.597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1.7681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0.130323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219" w:rsidRPr="004B5219" w:rsidTr="004B52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B5219" w:rsidRPr="004B5219" w:rsidRDefault="004B5219" w:rsidP="004B5219">
            <w:pPr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Plant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B5219">
              <w:rPr>
                <w:rFonts w:ascii="Calibri" w:eastAsia="Times New Roman" w:hAnsi="Calibri" w:cs="Calibri"/>
                <w:color w:val="000000"/>
              </w:rPr>
              <w:t>species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0.0526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0.7782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0.380634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219" w:rsidRPr="004B5219" w:rsidTr="004B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B5219" w:rsidRPr="004B5219" w:rsidRDefault="004B5219" w:rsidP="004B521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4B5219">
              <w:rPr>
                <w:rFonts w:ascii="Calibri" w:eastAsia="Times New Roman" w:hAnsi="Calibri" w:cs="Calibri"/>
                <w:color w:val="000000"/>
              </w:rPr>
              <w:t>reatment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0.5908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2.9161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0.039974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4B5219" w:rsidRPr="004B5219" w:rsidTr="004B52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B5219" w:rsidRPr="004B5219" w:rsidRDefault="004B5219" w:rsidP="004B5219">
            <w:pPr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Sample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B5219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8.6669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128.3363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2.20E-16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4B5219" w:rsidRPr="004B5219" w:rsidTr="004B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B5219" w:rsidRPr="004B5219" w:rsidRDefault="004B5219" w:rsidP="004B5219">
            <w:pPr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Plant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species:T</w:t>
            </w:r>
            <w:r w:rsidRPr="004B5219">
              <w:rPr>
                <w:rFonts w:ascii="Calibri" w:eastAsia="Times New Roman" w:hAnsi="Calibri" w:cs="Calibri"/>
                <w:color w:val="000000"/>
              </w:rPr>
              <w:t>reatment</w:t>
            </w:r>
            <w:proofErr w:type="spellEnd"/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1.6783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0.179269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219" w:rsidRPr="004B5219" w:rsidTr="004B52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B5219" w:rsidRPr="004B5219" w:rsidRDefault="004B5219" w:rsidP="004B5219">
            <w:pPr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Plant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B5219">
              <w:rPr>
                <w:rFonts w:ascii="Calibri" w:eastAsia="Times New Roman" w:hAnsi="Calibri" w:cs="Calibri"/>
                <w:color w:val="000000"/>
              </w:rPr>
              <w:t>species:Sample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B5219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0.9281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13.7431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0.000409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4B5219" w:rsidRPr="004B5219" w:rsidTr="004B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B5219" w:rsidRPr="004B5219" w:rsidRDefault="004B5219" w:rsidP="004B52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219">
              <w:rPr>
                <w:rFonts w:ascii="Calibri" w:eastAsia="Times New Roman" w:hAnsi="Calibri" w:cs="Calibri"/>
                <w:color w:val="000000"/>
              </w:rPr>
              <w:t>MeJA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B5219">
              <w:rPr>
                <w:rFonts w:ascii="Calibri" w:eastAsia="Times New Roman" w:hAnsi="Calibri" w:cs="Calibri"/>
                <w:color w:val="000000"/>
              </w:rPr>
              <w:t>treatment:Sample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B5219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0.218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1.076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0.364794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219" w:rsidRPr="004B5219" w:rsidTr="004B52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B5219" w:rsidRPr="004B5219" w:rsidRDefault="004B5219" w:rsidP="004B5219">
            <w:pPr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Plant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B5219">
              <w:rPr>
                <w:rFonts w:ascii="Calibri" w:eastAsia="Times New Roman" w:hAnsi="Calibri" w:cs="Calibri"/>
                <w:color w:val="000000"/>
              </w:rPr>
              <w:t>species: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4B5219">
              <w:rPr>
                <w:rFonts w:ascii="Calibri" w:eastAsia="Times New Roman" w:hAnsi="Calibri" w:cs="Calibri"/>
                <w:color w:val="000000"/>
              </w:rPr>
              <w:t>reatment:Sample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B5219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0.1909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0.9424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0.424793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219" w:rsidRPr="004B5219" w:rsidTr="004B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B5219" w:rsidRPr="004B5219" w:rsidRDefault="004B5219" w:rsidP="004B5219">
            <w:pPr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Residuals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4.8624</w:t>
            </w: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4B5219" w:rsidRPr="004B5219" w:rsidRDefault="004B5219" w:rsidP="004B5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42FD4" w:rsidRDefault="00542FD4" w:rsidP="004B5219"/>
    <w:p w:rsidR="00542FD4" w:rsidRDefault="00542FD4">
      <w:r>
        <w:br w:type="page"/>
      </w:r>
    </w:p>
    <w:p w:rsidR="00542FD4" w:rsidRPr="00542FD4" w:rsidRDefault="00542FD4" w:rsidP="00542FD4">
      <w:r>
        <w:lastRenderedPageBreak/>
        <w:t>SUP_</w:t>
      </w:r>
      <w:r w:rsidRPr="00542FD4">
        <w:rPr>
          <w:rFonts w:ascii="Calibri" w:eastAsia="Calibri" w:hAnsi="Calibri" w:cs="Times New Roman"/>
          <w:b/>
          <w:bCs/>
          <w:color w:val="000000" w:themeColor="text1"/>
          <w:kern w:val="24"/>
          <w:sz w:val="36"/>
          <w:szCs w:val="36"/>
        </w:rPr>
        <w:t xml:space="preserve"> </w:t>
      </w:r>
      <w:proofErr w:type="spellStart"/>
      <w:r w:rsidRPr="00542FD4">
        <w:rPr>
          <w:b/>
          <w:bCs/>
        </w:rPr>
        <w:t>Table_RF_output</w:t>
      </w:r>
      <w:proofErr w:type="spellEnd"/>
      <w:r w:rsidRPr="00542FD4">
        <w:rPr>
          <w:b/>
          <w:bCs/>
        </w:rPr>
        <w:t xml:space="preserve">: </w:t>
      </w:r>
      <w:r>
        <w:t>S</w:t>
      </w:r>
      <w:r w:rsidRPr="00542FD4">
        <w:t xml:space="preserve">ummary of Random Forest models performance. Sample </w:t>
      </w:r>
      <w:r>
        <w:t>partition</w:t>
      </w:r>
      <w:r w:rsidRPr="00542FD4">
        <w:t xml:space="preserve"> </w:t>
      </w:r>
      <w:r w:rsidR="0064049B">
        <w:t>= plant</w:t>
      </w:r>
      <w:r>
        <w:t xml:space="preserve"> species and sample type</w:t>
      </w:r>
      <w:r w:rsidRPr="00542FD4">
        <w:t>;</w:t>
      </w:r>
      <w:r w:rsidR="00DF5F3A">
        <w:t xml:space="preserve"> </w:t>
      </w:r>
      <w:r w:rsidR="00DF5F3A" w:rsidRPr="00DF5F3A">
        <w:rPr>
          <w:bCs/>
        </w:rPr>
        <w:t>Sample Size</w:t>
      </w:r>
      <w:r w:rsidR="00DF5F3A">
        <w:rPr>
          <w:bCs/>
        </w:rPr>
        <w:t xml:space="preserve"> = number of samples in each partition;</w:t>
      </w:r>
      <w:r w:rsidRPr="00542FD4">
        <w:t xml:space="preserve"> Model</w:t>
      </w:r>
      <w:r>
        <w:t xml:space="preserve"> =</w:t>
      </w:r>
      <w:r w:rsidRPr="00542FD4">
        <w:t xml:space="preserve"> </w:t>
      </w:r>
      <w:r>
        <w:t>W</w:t>
      </w:r>
      <w:r w:rsidRPr="00542FD4">
        <w:t xml:space="preserve">hether the full community or the </w:t>
      </w:r>
      <w:proofErr w:type="spellStart"/>
      <w:r w:rsidRPr="00542FD4">
        <w:t>Boruta</w:t>
      </w:r>
      <w:proofErr w:type="spellEnd"/>
      <w:r w:rsidRPr="00542FD4">
        <w:t>-selected features</w:t>
      </w:r>
      <w:r>
        <w:t xml:space="preserve"> were utilized as</w:t>
      </w:r>
      <w:r w:rsidRPr="00542FD4">
        <w:t xml:space="preserve"> an input; </w:t>
      </w:r>
      <w:r w:rsidRPr="0064049B">
        <w:rPr>
          <w:bCs/>
        </w:rPr>
        <w:t xml:space="preserve">input ASVs = number of ASVs in the input </w:t>
      </w:r>
      <w:proofErr w:type="gramStart"/>
      <w:r w:rsidRPr="0064049B">
        <w:rPr>
          <w:bCs/>
        </w:rPr>
        <w:t>dataset ;</w:t>
      </w:r>
      <w:proofErr w:type="gramEnd"/>
      <w:r w:rsidRPr="0064049B">
        <w:rPr>
          <w:bCs/>
        </w:rPr>
        <w:t xml:space="preserve"> </w:t>
      </w:r>
      <w:r w:rsidRPr="00542FD4">
        <w:t>Accuracy and Kappa are defined in the methods section</w:t>
      </w:r>
      <w:r>
        <w:t>.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17"/>
        <w:gridCol w:w="1350"/>
        <w:gridCol w:w="1297"/>
        <w:gridCol w:w="1919"/>
        <w:gridCol w:w="1206"/>
        <w:gridCol w:w="1035"/>
        <w:gridCol w:w="830"/>
      </w:tblGrid>
      <w:tr w:rsidR="008D2CC5" w:rsidRPr="00542FD4" w:rsidTr="00DE6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>
              <w:t>Plant Species</w:t>
            </w:r>
          </w:p>
        </w:tc>
        <w:tc>
          <w:tcPr>
            <w:tcW w:w="0" w:type="auto"/>
          </w:tcPr>
          <w:p w:rsidR="008D2CC5" w:rsidRPr="00DF5F3A" w:rsidRDefault="008D2CC5" w:rsidP="0064049B">
            <w:pPr>
              <w:jc w:val="center"/>
              <w:rPr>
                <w:bCs w:val="0"/>
              </w:rPr>
            </w:pPr>
            <w:r>
              <w:rPr>
                <w:bCs w:val="0"/>
              </w:rPr>
              <w:t>Sample type</w:t>
            </w:r>
          </w:p>
        </w:tc>
        <w:tc>
          <w:tcPr>
            <w:tcW w:w="0" w:type="auto"/>
          </w:tcPr>
          <w:p w:rsidR="008D2CC5" w:rsidRPr="00DF5F3A" w:rsidRDefault="008D2CC5" w:rsidP="0064049B">
            <w:pPr>
              <w:jc w:val="center"/>
              <w:rPr>
                <w:bCs w:val="0"/>
              </w:rPr>
            </w:pPr>
            <w:r w:rsidRPr="00DF5F3A">
              <w:rPr>
                <w:bCs w:val="0"/>
              </w:rPr>
              <w:t>Sample Size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Model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input</w:t>
            </w:r>
            <w:r w:rsidRPr="00542FD4">
              <w:rPr>
                <w:b w:val="0"/>
                <w:bCs w:val="0"/>
              </w:rPr>
              <w:t xml:space="preserve"> </w:t>
            </w:r>
            <w:r w:rsidRPr="00542FD4">
              <w:t>ASVs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Accuracy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Kappa</w:t>
            </w:r>
          </w:p>
        </w:tc>
      </w:tr>
      <w:tr w:rsidR="00DE65D4" w:rsidRPr="00542FD4" w:rsidTr="00DE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tcW w:w="0" w:type="auto"/>
            <w:hideMark/>
          </w:tcPr>
          <w:p w:rsidR="008D2CC5" w:rsidRPr="0064049B" w:rsidRDefault="008D2CC5" w:rsidP="008D2CC5">
            <w:pPr>
              <w:spacing w:after="200" w:line="276" w:lineRule="auto"/>
              <w:jc w:val="center"/>
              <w:rPr>
                <w:i/>
              </w:rPr>
            </w:pPr>
            <w:r w:rsidRPr="0064049B">
              <w:rPr>
                <w:i/>
              </w:rPr>
              <w:t>A</w:t>
            </w:r>
            <w:r>
              <w:rPr>
                <w:i/>
              </w:rPr>
              <w:t xml:space="preserve">. thaliana </w:t>
            </w:r>
          </w:p>
        </w:tc>
        <w:tc>
          <w:tcPr>
            <w:tcW w:w="0" w:type="auto"/>
          </w:tcPr>
          <w:p w:rsidR="008D2CC5" w:rsidRDefault="008D2CC5" w:rsidP="0064049B">
            <w:pPr>
              <w:jc w:val="center"/>
            </w:pPr>
            <w:r>
              <w:t>endosphere</w:t>
            </w:r>
          </w:p>
        </w:tc>
        <w:tc>
          <w:tcPr>
            <w:tcW w:w="0" w:type="auto"/>
          </w:tcPr>
          <w:p w:rsidR="008D2CC5" w:rsidRPr="00542FD4" w:rsidRDefault="008D2CC5" w:rsidP="0064049B">
            <w:pPr>
              <w:jc w:val="center"/>
            </w:pPr>
            <w:r>
              <w:t>22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Full community  RF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2690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0.3282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0.1097</w:t>
            </w:r>
          </w:p>
        </w:tc>
      </w:tr>
      <w:tr w:rsidR="008D2CC5" w:rsidRPr="00542FD4" w:rsidTr="00DE65D4">
        <w:trPr>
          <w:trHeight w:val="622"/>
        </w:trPr>
        <w:tc>
          <w:tcPr>
            <w:tcW w:w="0" w:type="auto"/>
          </w:tcPr>
          <w:p w:rsidR="008D2CC5" w:rsidRPr="0064049B" w:rsidRDefault="008D2CC5" w:rsidP="0064049B">
            <w:pPr>
              <w:spacing w:after="200"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8D2CC5" w:rsidRDefault="008D2CC5" w:rsidP="0064049B">
            <w:pPr>
              <w:jc w:val="center"/>
            </w:pPr>
          </w:p>
        </w:tc>
        <w:tc>
          <w:tcPr>
            <w:tcW w:w="0" w:type="auto"/>
          </w:tcPr>
          <w:p w:rsidR="008D2CC5" w:rsidRPr="00542FD4" w:rsidRDefault="008D2CC5" w:rsidP="0064049B">
            <w:pPr>
              <w:jc w:val="center"/>
            </w:pPr>
            <w:r>
              <w:t>22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proofErr w:type="spellStart"/>
            <w:r w:rsidRPr="00542FD4">
              <w:t>Boruta</w:t>
            </w:r>
            <w:proofErr w:type="spellEnd"/>
            <w:r>
              <w:t>-selected RF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11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0.8086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0.7426</w:t>
            </w:r>
          </w:p>
        </w:tc>
      </w:tr>
      <w:tr w:rsidR="00DE65D4" w:rsidRPr="00542FD4" w:rsidTr="00DE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tcW w:w="0" w:type="auto"/>
          </w:tcPr>
          <w:p w:rsidR="008D2CC5" w:rsidRPr="0064049B" w:rsidRDefault="008D2CC5" w:rsidP="008D2CC5">
            <w:pPr>
              <w:spacing w:after="200"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8D2CC5" w:rsidRDefault="008D2CC5" w:rsidP="0064049B">
            <w:pPr>
              <w:jc w:val="center"/>
            </w:pPr>
            <w:r>
              <w:t>rhizosphere</w:t>
            </w:r>
          </w:p>
        </w:tc>
        <w:tc>
          <w:tcPr>
            <w:tcW w:w="0" w:type="auto"/>
          </w:tcPr>
          <w:p w:rsidR="008D2CC5" w:rsidRPr="00542FD4" w:rsidRDefault="008D2CC5" w:rsidP="0064049B">
            <w:pPr>
              <w:jc w:val="center"/>
            </w:pPr>
            <w:r>
              <w:t>24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Full community  RF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3124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0.3571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0.1750</w:t>
            </w:r>
          </w:p>
        </w:tc>
      </w:tr>
      <w:tr w:rsidR="008D2CC5" w:rsidRPr="00542FD4" w:rsidTr="00DE65D4">
        <w:trPr>
          <w:trHeight w:val="622"/>
        </w:trPr>
        <w:tc>
          <w:tcPr>
            <w:tcW w:w="0" w:type="auto"/>
          </w:tcPr>
          <w:p w:rsidR="008D2CC5" w:rsidRPr="0064049B" w:rsidRDefault="008D2CC5" w:rsidP="0064049B">
            <w:pPr>
              <w:spacing w:after="200"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8D2CC5" w:rsidRDefault="008D2CC5" w:rsidP="0064049B">
            <w:pPr>
              <w:jc w:val="center"/>
            </w:pPr>
          </w:p>
        </w:tc>
        <w:tc>
          <w:tcPr>
            <w:tcW w:w="0" w:type="auto"/>
          </w:tcPr>
          <w:p w:rsidR="008D2CC5" w:rsidRPr="00542FD4" w:rsidRDefault="008D2CC5" w:rsidP="0064049B">
            <w:pPr>
              <w:jc w:val="center"/>
            </w:pPr>
            <w:r>
              <w:t>24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proofErr w:type="spellStart"/>
            <w:r w:rsidRPr="00542FD4">
              <w:t>Boruta</w:t>
            </w:r>
            <w:proofErr w:type="spellEnd"/>
            <w:r>
              <w:t>-selected RF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7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0.8204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0.7609</w:t>
            </w:r>
          </w:p>
        </w:tc>
      </w:tr>
      <w:tr w:rsidR="00DE65D4" w:rsidRPr="00542FD4" w:rsidTr="00DE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tcW w:w="0" w:type="auto"/>
            <w:hideMark/>
          </w:tcPr>
          <w:p w:rsidR="008D2CC5" w:rsidRPr="0064049B" w:rsidRDefault="008D2CC5" w:rsidP="008D2CC5">
            <w:pPr>
              <w:spacing w:after="200" w:line="276" w:lineRule="auto"/>
              <w:jc w:val="center"/>
              <w:rPr>
                <w:i/>
              </w:rPr>
            </w:pPr>
            <w:proofErr w:type="spellStart"/>
            <w:r w:rsidRPr="0064049B">
              <w:rPr>
                <w:i/>
              </w:rPr>
              <w:t>B.</w:t>
            </w:r>
            <w:r>
              <w:rPr>
                <w:i/>
              </w:rPr>
              <w:t>oleracea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0" w:type="auto"/>
          </w:tcPr>
          <w:p w:rsidR="008D2CC5" w:rsidRDefault="008D2CC5" w:rsidP="0064049B">
            <w:pPr>
              <w:jc w:val="center"/>
            </w:pPr>
            <w:r>
              <w:t>endosphere</w:t>
            </w:r>
          </w:p>
        </w:tc>
        <w:tc>
          <w:tcPr>
            <w:tcW w:w="0" w:type="auto"/>
          </w:tcPr>
          <w:p w:rsidR="008D2CC5" w:rsidRPr="00542FD4" w:rsidRDefault="008D2CC5" w:rsidP="0064049B">
            <w:pPr>
              <w:jc w:val="center"/>
            </w:pPr>
            <w:r>
              <w:t>23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Full community  RF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2421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0.4898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0.3350</w:t>
            </w:r>
          </w:p>
        </w:tc>
      </w:tr>
      <w:tr w:rsidR="008D2CC5" w:rsidRPr="00542FD4" w:rsidTr="00DE65D4">
        <w:trPr>
          <w:trHeight w:val="622"/>
        </w:trPr>
        <w:tc>
          <w:tcPr>
            <w:tcW w:w="0" w:type="auto"/>
          </w:tcPr>
          <w:p w:rsidR="008D2CC5" w:rsidRPr="00542FD4" w:rsidRDefault="008D2CC5" w:rsidP="008D2CC5">
            <w:pPr>
              <w:spacing w:after="200" w:line="276" w:lineRule="auto"/>
              <w:jc w:val="center"/>
            </w:pPr>
          </w:p>
        </w:tc>
        <w:tc>
          <w:tcPr>
            <w:tcW w:w="0" w:type="auto"/>
          </w:tcPr>
          <w:p w:rsidR="008D2CC5" w:rsidRDefault="008D2CC5" w:rsidP="0064049B">
            <w:pPr>
              <w:jc w:val="center"/>
            </w:pPr>
          </w:p>
        </w:tc>
        <w:tc>
          <w:tcPr>
            <w:tcW w:w="0" w:type="auto"/>
          </w:tcPr>
          <w:p w:rsidR="008D2CC5" w:rsidRPr="00542FD4" w:rsidRDefault="008D2CC5" w:rsidP="0064049B">
            <w:pPr>
              <w:jc w:val="center"/>
            </w:pPr>
            <w:r>
              <w:t>23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proofErr w:type="spellStart"/>
            <w:r w:rsidRPr="00542FD4">
              <w:t>Boruta</w:t>
            </w:r>
            <w:proofErr w:type="spellEnd"/>
            <w:r>
              <w:t>-selected RF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16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0.8911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0.8533</w:t>
            </w:r>
          </w:p>
        </w:tc>
      </w:tr>
      <w:tr w:rsidR="00DE65D4" w:rsidRPr="00542FD4" w:rsidTr="00DE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tcW w:w="0" w:type="auto"/>
          </w:tcPr>
          <w:p w:rsidR="008D2CC5" w:rsidRPr="0064049B" w:rsidRDefault="008D2CC5" w:rsidP="008D2CC5">
            <w:pPr>
              <w:spacing w:after="200"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8D2CC5" w:rsidRDefault="008D2CC5" w:rsidP="0064049B">
            <w:pPr>
              <w:jc w:val="center"/>
            </w:pPr>
            <w:r>
              <w:t>rhizosphere</w:t>
            </w:r>
          </w:p>
        </w:tc>
        <w:tc>
          <w:tcPr>
            <w:tcW w:w="0" w:type="auto"/>
          </w:tcPr>
          <w:p w:rsidR="008D2CC5" w:rsidRPr="00542FD4" w:rsidRDefault="008D2CC5" w:rsidP="0064049B">
            <w:pPr>
              <w:jc w:val="center"/>
            </w:pPr>
            <w:r>
              <w:t>24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Full community RF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2558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0.3533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0.0908</w:t>
            </w:r>
          </w:p>
        </w:tc>
      </w:tr>
      <w:tr w:rsidR="008D2CC5" w:rsidRPr="00542FD4" w:rsidTr="00DE65D4">
        <w:trPr>
          <w:trHeight w:val="42"/>
        </w:trPr>
        <w:tc>
          <w:tcPr>
            <w:tcW w:w="0" w:type="auto"/>
          </w:tcPr>
          <w:p w:rsidR="008D2CC5" w:rsidRPr="0064049B" w:rsidRDefault="008D2CC5" w:rsidP="008D2CC5">
            <w:pPr>
              <w:spacing w:after="200"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8D2CC5" w:rsidRDefault="008D2CC5" w:rsidP="0064049B">
            <w:pPr>
              <w:jc w:val="center"/>
            </w:pPr>
          </w:p>
        </w:tc>
        <w:tc>
          <w:tcPr>
            <w:tcW w:w="0" w:type="auto"/>
          </w:tcPr>
          <w:p w:rsidR="008D2CC5" w:rsidRPr="00542FD4" w:rsidRDefault="008D2CC5" w:rsidP="0064049B">
            <w:pPr>
              <w:jc w:val="center"/>
            </w:pPr>
            <w:r>
              <w:t>24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proofErr w:type="spellStart"/>
            <w:r w:rsidRPr="00542FD4">
              <w:t>Boruta</w:t>
            </w:r>
            <w:proofErr w:type="spellEnd"/>
            <w:r>
              <w:t>-selected RF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6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0.6784</w:t>
            </w:r>
          </w:p>
        </w:tc>
        <w:tc>
          <w:tcPr>
            <w:tcW w:w="0" w:type="auto"/>
            <w:hideMark/>
          </w:tcPr>
          <w:p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0.6714</w:t>
            </w:r>
          </w:p>
        </w:tc>
      </w:tr>
    </w:tbl>
    <w:p w:rsidR="00934BE5" w:rsidRDefault="00934BE5" w:rsidP="004B5219"/>
    <w:p w:rsidR="00934BE5" w:rsidRDefault="00934BE5">
      <w:r>
        <w:br w:type="page"/>
      </w:r>
    </w:p>
    <w:p w:rsidR="00542FD4" w:rsidRDefault="00934BE5" w:rsidP="004B5219">
      <w:r>
        <w:lastRenderedPageBreak/>
        <w:t>SUP_</w:t>
      </w:r>
      <w:r w:rsidR="00FA3C47" w:rsidRPr="00FA3C47">
        <w:rPr>
          <w:iCs/>
        </w:rPr>
        <w:t xml:space="preserve"> </w:t>
      </w:r>
      <w:proofErr w:type="spellStart"/>
      <w:r w:rsidR="00FA3C47">
        <w:rPr>
          <w:iCs/>
        </w:rPr>
        <w:t>table_confusion_matrix</w:t>
      </w:r>
      <w:proofErr w:type="spellEnd"/>
      <w:r w:rsidR="00FA3C47">
        <w:rPr>
          <w:iCs/>
        </w:rPr>
        <w:t>:</w:t>
      </w:r>
      <w:r w:rsidR="00984833" w:rsidRPr="00984833">
        <w:rPr>
          <w:rFonts w:ascii="Calibri" w:eastAsia="Calibri" w:hAnsi="Calibri" w:cs="Times New Roman"/>
          <w:color w:val="000000" w:themeColor="text1"/>
          <w:kern w:val="24"/>
          <w:sz w:val="36"/>
          <w:szCs w:val="36"/>
        </w:rPr>
        <w:t xml:space="preserve"> </w:t>
      </w:r>
      <w:r w:rsidR="00984833">
        <w:rPr>
          <w:iCs/>
        </w:rPr>
        <w:t>Confusion matrix</w:t>
      </w:r>
      <w:r w:rsidR="00984833" w:rsidRPr="00984833">
        <w:rPr>
          <w:iCs/>
        </w:rPr>
        <w:t xml:space="preserve"> performance of the random forest model when using only the </w:t>
      </w:r>
      <w:proofErr w:type="spellStart"/>
      <w:r w:rsidR="00984833" w:rsidRPr="00984833">
        <w:rPr>
          <w:iCs/>
        </w:rPr>
        <w:t>Boruta</w:t>
      </w:r>
      <w:proofErr w:type="spellEnd"/>
      <w:r w:rsidR="00984833" w:rsidRPr="00984833">
        <w:rPr>
          <w:iCs/>
        </w:rPr>
        <w:t>-selected features. Values outside the diagonal</w:t>
      </w:r>
      <w:r w:rsidR="00984833">
        <w:rPr>
          <w:iCs/>
        </w:rPr>
        <w:t>s</w:t>
      </w:r>
      <w:r w:rsidR="00984833" w:rsidRPr="00984833">
        <w:rPr>
          <w:iCs/>
        </w:rPr>
        <w:t xml:space="preserve"> indic</w:t>
      </w:r>
      <w:r w:rsidR="00984833">
        <w:rPr>
          <w:iCs/>
        </w:rPr>
        <w:t>ate misclassifications by the Random forest</w:t>
      </w:r>
      <w:r w:rsidR="00984833" w:rsidRPr="00984833">
        <w:rPr>
          <w:iCs/>
        </w:rPr>
        <w:t xml:space="preserve"> algorithm</w:t>
      </w:r>
      <w:r w:rsidR="00984833">
        <w:rPr>
          <w:iCs/>
        </w:rPr>
        <w:t>.</w:t>
      </w:r>
    </w:p>
    <w:tbl>
      <w:tblPr>
        <w:tblW w:w="0" w:type="auto"/>
        <w:tblInd w:w="93" w:type="dxa"/>
        <w:tblLook w:val="0420" w:firstRow="1" w:lastRow="0" w:firstColumn="0" w:lastColumn="0" w:noHBand="0" w:noVBand="1"/>
      </w:tblPr>
      <w:tblGrid>
        <w:gridCol w:w="449"/>
        <w:gridCol w:w="1002"/>
        <w:gridCol w:w="761"/>
        <w:gridCol w:w="890"/>
        <w:gridCol w:w="737"/>
        <w:gridCol w:w="526"/>
        <w:gridCol w:w="222"/>
        <w:gridCol w:w="451"/>
        <w:gridCol w:w="1009"/>
        <w:gridCol w:w="761"/>
        <w:gridCol w:w="890"/>
        <w:gridCol w:w="737"/>
        <w:gridCol w:w="526"/>
      </w:tblGrid>
      <w:tr w:rsidR="00934BE5" w:rsidRPr="00934BE5" w:rsidTr="00934BE5">
        <w:trPr>
          <w:trHeight w:val="300"/>
        </w:trPr>
        <w:tc>
          <w:tcPr>
            <w:tcW w:w="1452" w:type="dxa"/>
            <w:gridSpan w:val="2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AT Endo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(n=22)</w:t>
            </w:r>
          </w:p>
        </w:tc>
        <w:tc>
          <w:tcPr>
            <w:tcW w:w="2998" w:type="dxa"/>
            <w:gridSpan w:val="4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3" w:type="dxa"/>
            <w:gridSpan w:val="2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AT </w:t>
            </w:r>
            <w:proofErr w:type="spellStart"/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Rhizo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(n=24)</w:t>
            </w:r>
          </w:p>
        </w:tc>
        <w:tc>
          <w:tcPr>
            <w:tcW w:w="2826" w:type="dxa"/>
            <w:gridSpan w:val="4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Reference</w:t>
            </w:r>
          </w:p>
        </w:tc>
      </w:tr>
      <w:tr w:rsidR="00934BE5" w:rsidRPr="00934BE5" w:rsidTr="00210085">
        <w:trPr>
          <w:trHeight w:val="310"/>
        </w:trPr>
        <w:tc>
          <w:tcPr>
            <w:tcW w:w="1452" w:type="dxa"/>
            <w:gridSpan w:val="2"/>
            <w:tcBorders>
              <w:top w:val="nil"/>
              <w:left w:val="single" w:sz="8" w:space="0" w:color="FFFFFF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11 of 2690 ASVs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</w:t>
            </w:r>
            <w:proofErr w:type="spellEnd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</w:t>
            </w:r>
            <w:proofErr w:type="spellEnd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single" w:sz="8" w:space="0" w:color="FFFFFF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 of 3124 ASVs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</w:t>
            </w:r>
            <w:proofErr w:type="spellEnd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</w:t>
            </w:r>
            <w:proofErr w:type="spellEnd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Oral</w:t>
            </w:r>
          </w:p>
        </w:tc>
      </w:tr>
      <w:tr w:rsidR="00934BE5" w:rsidRPr="00934BE5" w:rsidTr="00210085">
        <w:trPr>
          <w:trHeight w:val="310"/>
        </w:trPr>
        <w:tc>
          <w:tcPr>
            <w:tcW w:w="0" w:type="auto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textDirection w:val="btLr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Prediction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textDirection w:val="btLr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Prediction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</w:t>
            </w:r>
          </w:p>
        </w:tc>
      </w:tr>
      <w:tr w:rsidR="00934BE5" w:rsidRPr="00934BE5" w:rsidTr="002100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</w:t>
            </w:r>
            <w:proofErr w:type="spellEnd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0.1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</w:t>
            </w:r>
            <w:proofErr w:type="spellEnd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0.1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</w:t>
            </w:r>
          </w:p>
        </w:tc>
      </w:tr>
      <w:tr w:rsidR="00934BE5" w:rsidRPr="00934BE5" w:rsidTr="002100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</w:t>
            </w:r>
            <w:proofErr w:type="spellEnd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1.0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</w:t>
            </w:r>
            <w:proofErr w:type="spellEnd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1.0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934BE5" w:rsidRPr="00934BE5" w:rsidTr="002100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</w:tr>
      <w:tr w:rsidR="00934BE5" w:rsidRPr="00934BE5" w:rsidTr="002100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extDirection w:val="btLr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34B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34B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Accuracy: 0.8086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Kappa: 0.7426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extDirection w:val="btLr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34B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34B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7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Accuracy: 0.8167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Kappa: 0.7609</w:t>
            </w:r>
          </w:p>
        </w:tc>
      </w:tr>
      <w:tr w:rsidR="00934BE5" w:rsidRPr="00934BE5" w:rsidTr="00934BE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4BE5" w:rsidRPr="00934BE5" w:rsidTr="00210085">
        <w:trPr>
          <w:trHeight w:val="300"/>
        </w:trPr>
        <w:tc>
          <w:tcPr>
            <w:tcW w:w="1452" w:type="dxa"/>
            <w:gridSpan w:val="2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BO Endo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(n=23)</w:t>
            </w:r>
          </w:p>
        </w:tc>
        <w:tc>
          <w:tcPr>
            <w:tcW w:w="2998" w:type="dxa"/>
            <w:gridSpan w:val="4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3" w:type="dxa"/>
            <w:gridSpan w:val="2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BO </w:t>
            </w:r>
            <w:proofErr w:type="spellStart"/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Rhizo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(n=24)</w:t>
            </w:r>
          </w:p>
        </w:tc>
        <w:tc>
          <w:tcPr>
            <w:tcW w:w="2826" w:type="dxa"/>
            <w:gridSpan w:val="4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Reference</w:t>
            </w:r>
          </w:p>
        </w:tc>
      </w:tr>
      <w:tr w:rsidR="00934BE5" w:rsidRPr="00934BE5" w:rsidTr="00210085">
        <w:trPr>
          <w:trHeight w:val="310"/>
        </w:trPr>
        <w:tc>
          <w:tcPr>
            <w:tcW w:w="1452" w:type="dxa"/>
            <w:gridSpan w:val="2"/>
            <w:tcBorders>
              <w:top w:val="nil"/>
              <w:left w:val="single" w:sz="8" w:space="0" w:color="FFFFFF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16 of 2421 ASVs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</w:t>
            </w:r>
            <w:proofErr w:type="spellEnd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</w:t>
            </w:r>
            <w:proofErr w:type="spellEnd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single" w:sz="8" w:space="0" w:color="FFFFFF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 of 2558 ASVs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</w:t>
            </w:r>
            <w:proofErr w:type="spellEnd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</w:t>
            </w:r>
            <w:proofErr w:type="spellEnd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Oral</w:t>
            </w:r>
          </w:p>
        </w:tc>
      </w:tr>
      <w:tr w:rsidR="00934BE5" w:rsidRPr="00934BE5" w:rsidTr="00210085">
        <w:trPr>
          <w:trHeight w:val="310"/>
        </w:trPr>
        <w:tc>
          <w:tcPr>
            <w:tcW w:w="0" w:type="auto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textDirection w:val="btLr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Prediction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textDirection w:val="btLr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Prediction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5.1</w:t>
            </w:r>
          </w:p>
        </w:tc>
      </w:tr>
      <w:tr w:rsidR="00934BE5" w:rsidRPr="00934BE5" w:rsidTr="002100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</w:t>
            </w:r>
            <w:proofErr w:type="spellEnd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0.1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</w:t>
            </w:r>
            <w:proofErr w:type="spellEnd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0.1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</w:t>
            </w:r>
          </w:p>
        </w:tc>
      </w:tr>
      <w:tr w:rsidR="00934BE5" w:rsidRPr="00934BE5" w:rsidTr="002100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</w:t>
            </w:r>
            <w:proofErr w:type="spellEnd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1.0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</w:t>
            </w:r>
            <w:proofErr w:type="spellEnd"/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1.0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5.8</w:t>
            </w:r>
          </w:p>
        </w:tc>
      </w:tr>
      <w:tr w:rsidR="00934BE5" w:rsidRPr="00934BE5" w:rsidTr="002100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</w:tr>
      <w:tr w:rsidR="00934BE5" w:rsidRPr="00934BE5" w:rsidTr="002100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extDirection w:val="btLr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34B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34B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Accuracy: 0.8911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Kappa: 0.8533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extDirection w:val="btLr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34B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34B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7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Accuracy: 0.6784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Kappa: 0.6714</w:t>
            </w:r>
          </w:p>
        </w:tc>
      </w:tr>
    </w:tbl>
    <w:p w:rsidR="00B40C6D" w:rsidRDefault="00B40C6D" w:rsidP="004B5219"/>
    <w:p w:rsidR="00B40C6D" w:rsidRDefault="00B40C6D">
      <w:r>
        <w:br w:type="page"/>
      </w:r>
    </w:p>
    <w:p w:rsidR="00934BE5" w:rsidRDefault="00B40C6D" w:rsidP="004B5219">
      <w:r>
        <w:lastRenderedPageBreak/>
        <w:t>SUP_</w:t>
      </w:r>
      <w:r w:rsidR="0034375B" w:rsidRPr="0034375B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 </w:t>
      </w:r>
      <w:proofErr w:type="spellStart"/>
      <w:r w:rsidR="0034375B" w:rsidRPr="0034375B">
        <w:t>table_rf_taxonomies</w:t>
      </w:r>
      <w:proofErr w:type="spellEnd"/>
      <w:r w:rsidR="0034375B" w:rsidRPr="0034375B">
        <w:t xml:space="preserve">: Taxonomies </w:t>
      </w:r>
      <w:r w:rsidR="0034375B">
        <w:t xml:space="preserve">and mean importance </w:t>
      </w:r>
      <w:r w:rsidR="0034375B" w:rsidRPr="0034375B">
        <w:t xml:space="preserve">of ASVs tagged as important by </w:t>
      </w:r>
      <w:proofErr w:type="spellStart"/>
      <w:r w:rsidR="0034375B" w:rsidRPr="0034375B">
        <w:t>Boruta</w:t>
      </w:r>
      <w:proofErr w:type="spellEnd"/>
      <w:r w:rsidR="0034375B">
        <w:t xml:space="preserve"> for each data partition.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683"/>
        <w:gridCol w:w="728"/>
        <w:gridCol w:w="630"/>
        <w:gridCol w:w="1135"/>
        <w:gridCol w:w="1285"/>
        <w:gridCol w:w="1155"/>
        <w:gridCol w:w="1194"/>
        <w:gridCol w:w="1536"/>
        <w:gridCol w:w="708"/>
      </w:tblGrid>
      <w:tr w:rsidR="00B40C6D" w:rsidRPr="00DD59DB" w:rsidTr="00DD5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Plant species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Sample type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34375B" w:rsidP="00DD5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0"/>
                <w:szCs w:val="18"/>
              </w:rPr>
            </w:pPr>
            <w:r>
              <w:rPr>
                <w:rFonts w:ascii="Arial" w:eastAsia="Times New Roman" w:hAnsi="Arial" w:cs="Arial"/>
                <w:sz w:val="10"/>
                <w:szCs w:val="18"/>
              </w:rPr>
              <w:t>ASV ID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Phylum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Genus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DD59DB" w:rsidP="003437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M</w:t>
            </w:r>
            <w:r w:rsidR="00B40C6D"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ean</w:t>
            </w:r>
            <w: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 xml:space="preserve"> </w:t>
            </w:r>
            <w:r w:rsidR="00B40C6D"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Imp</w:t>
            </w:r>
            <w:r w:rsidR="0034375B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ortance</w:t>
            </w: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i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i/>
                <w:color w:val="000000"/>
                <w:sz w:val="10"/>
                <w:szCs w:val="18"/>
              </w:rPr>
              <w:t>A. thaliana</w:t>
            </w: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b/>
                <w:color w:val="000000"/>
                <w:sz w:val="10"/>
                <w:szCs w:val="18"/>
              </w:rPr>
              <w:t>Endosphere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ASV_74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Massilia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19.092</w:t>
            </w:r>
          </w:p>
        </w:tc>
      </w:tr>
      <w:tr w:rsidR="00B40C6D" w:rsidRPr="00DD59DB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ASV_114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Chitinophagales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Chitinophagaceae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Niastella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11.331</w:t>
            </w: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ASV_143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Chitinophagales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Chitinophagaceae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Ferruginibacter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14.558</w:t>
            </w:r>
          </w:p>
        </w:tc>
      </w:tr>
      <w:tr w:rsidR="00B40C6D" w:rsidRPr="00DD59DB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ASV_178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Chitinophagales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Chitinophagaceae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Niastella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20.855</w:t>
            </w: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ASV_192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Rubrivivax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13.01</w:t>
            </w:r>
          </w:p>
        </w:tc>
      </w:tr>
      <w:tr w:rsidR="00B40C6D" w:rsidRPr="00DD59DB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ASV_198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Acidobacteriota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Holophagae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Holophagales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Holophagaceae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Holophaga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11.313</w:t>
            </w: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ASV_483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Myxococcota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Polyangia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Polyangiales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Polyangiaceae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Pajaroellobacter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10.025</w:t>
            </w:r>
          </w:p>
        </w:tc>
      </w:tr>
      <w:tr w:rsidR="00B40C6D" w:rsidRPr="00DD59DB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ASV_512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Spirochaetota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Leptospirae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Leptospirales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Leptospiraceae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Leptospira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15.829</w:t>
            </w: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ASV_553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Chloroflexi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Ktedonobacteria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Ktedonobacterales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Ktedonobacteraceae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g__uncultured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12.509</w:t>
            </w:r>
          </w:p>
        </w:tc>
      </w:tr>
      <w:tr w:rsidR="00B40C6D" w:rsidRPr="00DD59DB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ASV_608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Myxococcota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Polyangia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Polyangiales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f__BIrii41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g__BIrii41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13.888</w:t>
            </w: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ASV_1387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Massilia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14.411</w:t>
            </w:r>
          </w:p>
        </w:tc>
      </w:tr>
      <w:tr w:rsidR="00DD59DB" w:rsidRPr="00B40C6D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b/>
                <w:color w:val="000000"/>
                <w:sz w:val="10"/>
                <w:szCs w:val="18"/>
              </w:rPr>
              <w:t>Rhizosphere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ASV_5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Rhizobacter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15.401</w:t>
            </w:r>
          </w:p>
        </w:tc>
      </w:tr>
      <w:tr w:rsidR="00B40C6D" w:rsidRPr="00DD59DB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ASV_29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Alphaproteobacteria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Rhizobiales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Xanthobacteraceae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Bradyrhizobium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21.212</w:t>
            </w: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ASV_191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Massilia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19.722</w:t>
            </w:r>
          </w:p>
        </w:tc>
      </w:tr>
      <w:tr w:rsidR="00B40C6D" w:rsidRPr="00DD59DB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ASV_192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Rubrivivax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20.851</w:t>
            </w: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ASV_407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Chitinophagales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Chitinophagaceae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Ferruginibacter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19.078</w:t>
            </w:r>
          </w:p>
        </w:tc>
      </w:tr>
      <w:tr w:rsidR="00B40C6D" w:rsidRPr="00DD59DB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ASV_473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Alphaproteobacteria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Rhizobiales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Xanthobacteraceae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g__uncultured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25.946</w:t>
            </w: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ASV_909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Alphaproteobacteria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Caulobacterales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Caulobacteraceae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Asticcacaulis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26.75</w:t>
            </w:r>
          </w:p>
        </w:tc>
      </w:tr>
      <w:tr w:rsidR="00DD59DB" w:rsidRPr="00B40C6D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i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i/>
                <w:color w:val="000000"/>
                <w:sz w:val="10"/>
                <w:szCs w:val="18"/>
              </w:rPr>
              <w:t xml:space="preserve">B. </w:t>
            </w:r>
            <w:proofErr w:type="spellStart"/>
            <w:r w:rsidRPr="00B40C6D">
              <w:rPr>
                <w:rFonts w:ascii="Calibri" w:eastAsia="Times New Roman" w:hAnsi="Calibri" w:cs="Calibri"/>
                <w:i/>
                <w:color w:val="000000"/>
                <w:sz w:val="10"/>
                <w:szCs w:val="18"/>
              </w:rPr>
              <w:t>oleracea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b/>
                <w:color w:val="000000"/>
                <w:sz w:val="10"/>
                <w:szCs w:val="18"/>
              </w:rPr>
              <w:t>Endosphere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ASV_10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Acidovorax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12.037</w:t>
            </w:r>
          </w:p>
        </w:tc>
      </w:tr>
      <w:tr w:rsidR="00B40C6D" w:rsidRPr="00DD59DB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ASV_67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18.616</w:t>
            </w: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ASV_83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15.693</w:t>
            </w:r>
          </w:p>
        </w:tc>
      </w:tr>
      <w:tr w:rsidR="00B40C6D" w:rsidRPr="00DD59DB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ASV_100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Sphingobacteriales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Sphingobacteriaceae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Pedobacter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12.396</w:t>
            </w: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ASV_106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Verrucomicrobiota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Chlamydiae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Chlamydiales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Parachlamydiaceae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Candidatus_Protochlamydia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12.973</w:t>
            </w:r>
          </w:p>
        </w:tc>
      </w:tr>
      <w:tr w:rsidR="00B40C6D" w:rsidRPr="00DD59DB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ASV_123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Rhizobacter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14.055</w:t>
            </w: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ASV_240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Leptothrix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21.175</w:t>
            </w:r>
          </w:p>
        </w:tc>
      </w:tr>
      <w:tr w:rsidR="00B40C6D" w:rsidRPr="00DD59DB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ASV_291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Leptothrix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10.406</w:t>
            </w: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ASV_293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12.844</w:t>
            </w:r>
          </w:p>
        </w:tc>
      </w:tr>
      <w:tr w:rsidR="00B40C6D" w:rsidRPr="00DD59DB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ASV_318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</w:t>
            </w:r>
            <w:proofErr w:type="spellEnd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-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Caballeronia-Paraburkholderia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16.645</w:t>
            </w: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ASV_413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Chloroflexi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Ktedonobacteria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o__C0119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f__C0119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g__C0119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11.519</w:t>
            </w:r>
          </w:p>
        </w:tc>
      </w:tr>
      <w:tr w:rsidR="00B40C6D" w:rsidRPr="00DD59DB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ASV_782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Cytophagales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Cytophagaceae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Cytophaga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14.745</w:t>
            </w: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ASV_799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Planctomycetota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Planctomycetes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Planctomycetales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f__uncultured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g__uncultured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12.979</w:t>
            </w:r>
          </w:p>
        </w:tc>
      </w:tr>
      <w:tr w:rsidR="00B40C6D" w:rsidRPr="00DD59DB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ASV_959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Flavobacteriales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Flavobacteriaceae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Flavobacterium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11.165</w:t>
            </w: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ASV_962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Rhodocyclaceae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Uliginosibacterium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10.344</w:t>
            </w:r>
          </w:p>
        </w:tc>
      </w:tr>
      <w:tr w:rsidR="00B40C6D" w:rsidRPr="00DD59DB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ASV_1091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Bdellovibrionota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Oligoflexia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o__0319-6G20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f__0319-6G20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g__0319-6G20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16.545</w:t>
            </w: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ASV_1385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12.486</w:t>
            </w:r>
          </w:p>
        </w:tc>
      </w:tr>
      <w:tr w:rsidR="00DD59DB" w:rsidRPr="00B40C6D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b/>
                <w:color w:val="000000"/>
                <w:sz w:val="10"/>
                <w:szCs w:val="18"/>
              </w:rPr>
              <w:t>Rhizosphere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ASV_12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16.5</w:t>
            </w:r>
          </w:p>
        </w:tc>
      </w:tr>
      <w:tr w:rsidR="00B40C6D" w:rsidRPr="00DD59DB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ASV_61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Massilia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18.569</w:t>
            </w: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ASV_97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Sphingobacteriales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Sphingobacteriaceae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Mucilaginibacter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19.327</w:t>
            </w:r>
          </w:p>
        </w:tc>
      </w:tr>
      <w:tr w:rsidR="00B40C6D" w:rsidRPr="00DD59DB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ASV_101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Sphingobacteriales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Sphingobacteriaceae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Pedobacter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16.441</w:t>
            </w:r>
          </w:p>
        </w:tc>
      </w:tr>
      <w:tr w:rsidR="00B40C6D" w:rsidRPr="00DD59DB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ASV_410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Actinobacteriota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Actinobacteria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Propionibacteriales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Nocardioidaceae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Nocardioides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19.108</w:t>
            </w:r>
          </w:p>
        </w:tc>
      </w:tr>
      <w:tr w:rsidR="00B40C6D" w:rsidRPr="00DD59DB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ASV_496</w:t>
            </w:r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Sphingobacteriales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Sphingobacteriaceae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Mucilaginibacter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16.534</w:t>
            </w:r>
          </w:p>
        </w:tc>
      </w:tr>
    </w:tbl>
    <w:p w:rsidR="00074549" w:rsidRDefault="00074549" w:rsidP="004B5219"/>
    <w:p w:rsidR="00074549" w:rsidRDefault="00074549">
      <w:r>
        <w:br w:type="page"/>
      </w:r>
    </w:p>
    <w:p w:rsidR="002D49AB" w:rsidRDefault="00C97DE6" w:rsidP="004B5219">
      <w:proofErr w:type="spellStart"/>
      <w:r>
        <w:lastRenderedPageBreak/>
        <w:t>SUP_table_random_networks</w:t>
      </w:r>
      <w:proofErr w:type="spellEnd"/>
      <w:r>
        <w:t xml:space="preserve">: </w:t>
      </w:r>
      <w:r w:rsidRPr="00C97DE6">
        <w:t xml:space="preserve">Comparison of global </w:t>
      </w:r>
      <w:r>
        <w:t xml:space="preserve">network </w:t>
      </w:r>
      <w:r w:rsidRPr="00C97DE6">
        <w:t xml:space="preserve">metrics from calculated </w:t>
      </w:r>
      <w:r>
        <w:t xml:space="preserve">real </w:t>
      </w:r>
      <w:r w:rsidRPr="00C97DE6">
        <w:t xml:space="preserve">networks </w:t>
      </w:r>
      <w:r>
        <w:t>and</w:t>
      </w:r>
      <w:r w:rsidRPr="00C97DE6">
        <w:t xml:space="preserve"> 100</w:t>
      </w:r>
      <w:r>
        <w:t>0</w:t>
      </w:r>
      <w:r w:rsidRPr="00C97DE6">
        <w:t xml:space="preserve"> random networks with the same number of nodes and edges.</w:t>
      </w:r>
      <w:r>
        <w:t xml:space="preserve"> </w:t>
      </w:r>
      <w:r w:rsidR="006645CA" w:rsidRPr="006645CA">
        <w:t xml:space="preserve">Real ≠ Random </w:t>
      </w:r>
      <w:r w:rsidR="006645CA">
        <w:t>= indicates if the real n</w:t>
      </w:r>
      <w:r>
        <w:t xml:space="preserve">etwork </w:t>
      </w:r>
      <w:r w:rsidR="006645CA">
        <w:t>metric is</w:t>
      </w:r>
      <w:r>
        <w:t xml:space="preserve"> outside the mean</w:t>
      </w:r>
      <w:r>
        <w:rPr>
          <w:rFonts w:cstheme="minorHAnsi"/>
        </w:rPr>
        <w:t>±</w:t>
      </w:r>
      <w:r>
        <w:t xml:space="preserve">2 standard deviations </w:t>
      </w:r>
      <w:r w:rsidR="006645CA">
        <w:t>of the</w:t>
      </w:r>
      <w:r>
        <w:t xml:space="preserve"> random </w:t>
      </w:r>
      <w:r w:rsidR="006645CA">
        <w:t>networks.</w:t>
      </w:r>
      <w:r>
        <w:t xml:space="preserve"> </w:t>
      </w:r>
      <w:r w:rsidR="006645CA">
        <w:t>N</w:t>
      </w:r>
      <w:r>
        <w:t>o</w:t>
      </w:r>
      <w:r w:rsidRPr="00C97DE6">
        <w:t xml:space="preserve"> </w:t>
      </w:r>
      <w:r>
        <w:t xml:space="preserve">AT = A. thaliana, BO = B. </w:t>
      </w:r>
      <w:proofErr w:type="spellStart"/>
      <w:r>
        <w:t>oleraceae</w:t>
      </w:r>
      <w:proofErr w:type="spellEnd"/>
      <w:r>
        <w:t>, Endo =</w:t>
      </w:r>
      <w:r w:rsidR="001B62BD">
        <w:t xml:space="preserve"> Endosphere, </w:t>
      </w:r>
      <w:proofErr w:type="spellStart"/>
      <w:r w:rsidR="001B62BD">
        <w:t>Rhizo</w:t>
      </w:r>
      <w:proofErr w:type="spellEnd"/>
      <w:r w:rsidR="001B62BD">
        <w:t xml:space="preserve"> = </w:t>
      </w:r>
      <w:proofErr w:type="spellStart"/>
      <w:r w:rsidR="001B62BD">
        <w:t>Rizosphere</w:t>
      </w:r>
      <w:proofErr w:type="spellEnd"/>
      <w:r>
        <w:t xml:space="preserve"> 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521"/>
        <w:gridCol w:w="667"/>
        <w:gridCol w:w="937"/>
        <w:gridCol w:w="906"/>
        <w:gridCol w:w="803"/>
        <w:gridCol w:w="866"/>
        <w:gridCol w:w="762"/>
        <w:gridCol w:w="1007"/>
        <w:gridCol w:w="770"/>
        <w:gridCol w:w="910"/>
        <w:gridCol w:w="905"/>
      </w:tblGrid>
      <w:tr w:rsidR="002D49AB" w:rsidRPr="002D49AB" w:rsidTr="001B6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 xml:space="preserve">Plant </w:t>
            </w:r>
            <w:r>
              <w:rPr>
                <w:rFonts w:ascii="Calibri" w:eastAsia="Times New Roman" w:hAnsi="Calibri" w:cs="Calibri"/>
                <w:color w:val="000000"/>
                <w:sz w:val="12"/>
              </w:rPr>
              <w:t>sp.</w:t>
            </w:r>
          </w:p>
        </w:tc>
        <w:tc>
          <w:tcPr>
            <w:tcW w:w="66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Sample type</w:t>
            </w:r>
          </w:p>
        </w:tc>
        <w:tc>
          <w:tcPr>
            <w:tcW w:w="937" w:type="dxa"/>
            <w:noWrap/>
            <w:vAlign w:val="center"/>
            <w:hideMark/>
          </w:tcPr>
          <w:p w:rsidR="002D49AB" w:rsidRPr="002D49AB" w:rsidRDefault="002A447C" w:rsidP="001B6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>Network</w:t>
            </w:r>
          </w:p>
        </w:tc>
        <w:tc>
          <w:tcPr>
            <w:tcW w:w="90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 xml:space="preserve">Centralized </w:t>
            </w:r>
            <w:proofErr w:type="spellStart"/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betweenness</w:t>
            </w:r>
            <w:proofErr w:type="spellEnd"/>
          </w:p>
        </w:tc>
        <w:tc>
          <w:tcPr>
            <w:tcW w:w="803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Centralized closeness</w:t>
            </w:r>
          </w:p>
        </w:tc>
        <w:tc>
          <w:tcPr>
            <w:tcW w:w="86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Centralized eigenvector</w:t>
            </w:r>
          </w:p>
        </w:tc>
        <w:tc>
          <w:tcPr>
            <w:tcW w:w="762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Network transitivity</w:t>
            </w:r>
          </w:p>
        </w:tc>
        <w:tc>
          <w:tcPr>
            <w:tcW w:w="100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Network mean shortest path</w:t>
            </w:r>
          </w:p>
        </w:tc>
        <w:tc>
          <w:tcPr>
            <w:tcW w:w="77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Network modularity</w:t>
            </w:r>
          </w:p>
        </w:tc>
        <w:tc>
          <w:tcPr>
            <w:tcW w:w="91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 xml:space="preserve">Mean node </w:t>
            </w:r>
            <w:proofErr w:type="spellStart"/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betweenness</w:t>
            </w:r>
            <w:proofErr w:type="spellEnd"/>
          </w:p>
        </w:tc>
        <w:tc>
          <w:tcPr>
            <w:tcW w:w="905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 xml:space="preserve">Mean edge </w:t>
            </w:r>
            <w:proofErr w:type="spellStart"/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betweenness</w:t>
            </w:r>
            <w:proofErr w:type="spellEnd"/>
          </w:p>
        </w:tc>
      </w:tr>
      <w:tr w:rsidR="003E42B0" w:rsidRPr="002D49AB" w:rsidTr="001B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2"/>
              </w:rPr>
              <w:t>AT</w:t>
            </w:r>
          </w:p>
        </w:tc>
        <w:tc>
          <w:tcPr>
            <w:tcW w:w="66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>Endo</w:t>
            </w:r>
          </w:p>
        </w:tc>
        <w:tc>
          <w:tcPr>
            <w:tcW w:w="93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Real network</w:t>
            </w:r>
          </w:p>
        </w:tc>
        <w:tc>
          <w:tcPr>
            <w:tcW w:w="90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0.0371</w:t>
            </w:r>
          </w:p>
        </w:tc>
        <w:tc>
          <w:tcPr>
            <w:tcW w:w="803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0.1295</w:t>
            </w:r>
          </w:p>
        </w:tc>
        <w:tc>
          <w:tcPr>
            <w:tcW w:w="86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0.9675</w:t>
            </w:r>
          </w:p>
        </w:tc>
        <w:tc>
          <w:tcPr>
            <w:tcW w:w="762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0.3333</w:t>
            </w:r>
          </w:p>
        </w:tc>
        <w:tc>
          <w:tcPr>
            <w:tcW w:w="100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0.1724</w:t>
            </w:r>
          </w:p>
        </w:tc>
        <w:tc>
          <w:tcPr>
            <w:tcW w:w="77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0.7315</w:t>
            </w:r>
          </w:p>
        </w:tc>
        <w:tc>
          <w:tcPr>
            <w:tcW w:w="91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209.5</w:t>
            </w:r>
          </w:p>
        </w:tc>
        <w:tc>
          <w:tcPr>
            <w:tcW w:w="905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316.4</w:t>
            </w:r>
          </w:p>
        </w:tc>
      </w:tr>
      <w:tr w:rsidR="002D49AB" w:rsidRPr="002D49AB" w:rsidTr="001B62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Random network mean</w:t>
            </w:r>
          </w:p>
        </w:tc>
        <w:tc>
          <w:tcPr>
            <w:tcW w:w="90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0.1053</w:t>
            </w:r>
          </w:p>
        </w:tc>
        <w:tc>
          <w:tcPr>
            <w:tcW w:w="803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0.0898</w:t>
            </w:r>
          </w:p>
        </w:tc>
        <w:tc>
          <w:tcPr>
            <w:tcW w:w="86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0.9601</w:t>
            </w:r>
          </w:p>
        </w:tc>
        <w:tc>
          <w:tcPr>
            <w:tcW w:w="762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0.0038</w:t>
            </w:r>
          </w:p>
        </w:tc>
        <w:tc>
          <w:tcPr>
            <w:tcW w:w="100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0.3422</w:t>
            </w:r>
          </w:p>
        </w:tc>
        <w:tc>
          <w:tcPr>
            <w:tcW w:w="77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0.8597</w:t>
            </w:r>
          </w:p>
        </w:tc>
        <w:tc>
          <w:tcPr>
            <w:tcW w:w="91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691.0</w:t>
            </w:r>
          </w:p>
        </w:tc>
        <w:tc>
          <w:tcPr>
            <w:tcW w:w="905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1002.7</w:t>
            </w:r>
          </w:p>
        </w:tc>
      </w:tr>
      <w:tr w:rsidR="003E42B0" w:rsidRPr="002D49AB" w:rsidTr="001B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 xml:space="preserve">Random network </w:t>
            </w:r>
            <w:proofErr w:type="spellStart"/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sd</w:t>
            </w:r>
            <w:proofErr w:type="spellEnd"/>
          </w:p>
        </w:tc>
        <w:tc>
          <w:tcPr>
            <w:tcW w:w="90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0.0297</w:t>
            </w:r>
          </w:p>
        </w:tc>
        <w:tc>
          <w:tcPr>
            <w:tcW w:w="803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0.0168</w:t>
            </w:r>
          </w:p>
        </w:tc>
        <w:tc>
          <w:tcPr>
            <w:tcW w:w="86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0.0155</w:t>
            </w:r>
          </w:p>
        </w:tc>
        <w:tc>
          <w:tcPr>
            <w:tcW w:w="762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0.0049</w:t>
            </w:r>
          </w:p>
        </w:tc>
        <w:tc>
          <w:tcPr>
            <w:tcW w:w="100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0.0511</w:t>
            </w:r>
          </w:p>
        </w:tc>
        <w:tc>
          <w:tcPr>
            <w:tcW w:w="77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0.0150</w:t>
            </w:r>
          </w:p>
        </w:tc>
        <w:tc>
          <w:tcPr>
            <w:tcW w:w="91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131.5</w:t>
            </w:r>
          </w:p>
        </w:tc>
        <w:tc>
          <w:tcPr>
            <w:tcW w:w="905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182.3</w:t>
            </w:r>
          </w:p>
        </w:tc>
      </w:tr>
      <w:tr w:rsidR="002D49AB" w:rsidRPr="002D49AB" w:rsidTr="001B62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="002D49AB" w:rsidRPr="002D49AB" w:rsidRDefault="006645CA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>Real ≠ Random</w:t>
            </w:r>
          </w:p>
        </w:tc>
        <w:tc>
          <w:tcPr>
            <w:tcW w:w="90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803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86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No</w:t>
            </w:r>
          </w:p>
        </w:tc>
        <w:tc>
          <w:tcPr>
            <w:tcW w:w="762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100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77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91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905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</w:tr>
      <w:tr w:rsidR="003E42B0" w:rsidRPr="002D49AB" w:rsidTr="001B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0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803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86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62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100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7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1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05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</w:tr>
      <w:tr w:rsidR="002D49AB" w:rsidRPr="002D49AB" w:rsidTr="001B62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2"/>
              </w:rPr>
              <w:t>Rhizo</w:t>
            </w:r>
            <w:proofErr w:type="spellEnd"/>
          </w:p>
        </w:tc>
        <w:tc>
          <w:tcPr>
            <w:tcW w:w="93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Real network</w:t>
            </w:r>
          </w:p>
        </w:tc>
        <w:tc>
          <w:tcPr>
            <w:tcW w:w="90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0.0612</w:t>
            </w:r>
          </w:p>
        </w:tc>
        <w:tc>
          <w:tcPr>
            <w:tcW w:w="803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0.1880</w:t>
            </w:r>
          </w:p>
        </w:tc>
        <w:tc>
          <w:tcPr>
            <w:tcW w:w="86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0.9538</w:t>
            </w:r>
          </w:p>
        </w:tc>
        <w:tc>
          <w:tcPr>
            <w:tcW w:w="762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0.2461</w:t>
            </w:r>
          </w:p>
        </w:tc>
        <w:tc>
          <w:tcPr>
            <w:tcW w:w="100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0.1338</w:t>
            </w:r>
          </w:p>
        </w:tc>
        <w:tc>
          <w:tcPr>
            <w:tcW w:w="77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0.6294</w:t>
            </w:r>
          </w:p>
        </w:tc>
        <w:tc>
          <w:tcPr>
            <w:tcW w:w="91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1361.2</w:t>
            </w:r>
          </w:p>
        </w:tc>
        <w:tc>
          <w:tcPr>
            <w:tcW w:w="905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937.0</w:t>
            </w:r>
          </w:p>
        </w:tc>
      </w:tr>
      <w:tr w:rsidR="003E42B0" w:rsidRPr="002D49AB" w:rsidTr="001B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Random network mean</w:t>
            </w:r>
          </w:p>
        </w:tc>
        <w:tc>
          <w:tcPr>
            <w:tcW w:w="90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0.0409</w:t>
            </w:r>
          </w:p>
        </w:tc>
        <w:tc>
          <w:tcPr>
            <w:tcW w:w="803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0.0999</w:t>
            </w:r>
          </w:p>
        </w:tc>
        <w:tc>
          <w:tcPr>
            <w:tcW w:w="86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0.8410</w:t>
            </w:r>
          </w:p>
        </w:tc>
        <w:tc>
          <w:tcPr>
            <w:tcW w:w="762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0.0057</w:t>
            </w:r>
          </w:p>
        </w:tc>
        <w:tc>
          <w:tcPr>
            <w:tcW w:w="100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0.1384</w:t>
            </w:r>
          </w:p>
        </w:tc>
        <w:tc>
          <w:tcPr>
            <w:tcW w:w="77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0.5821</w:t>
            </w:r>
          </w:p>
        </w:tc>
        <w:tc>
          <w:tcPr>
            <w:tcW w:w="91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1774.5</w:t>
            </w:r>
          </w:p>
        </w:tc>
        <w:tc>
          <w:tcPr>
            <w:tcW w:w="905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1236.2</w:t>
            </w:r>
          </w:p>
        </w:tc>
      </w:tr>
      <w:tr w:rsidR="002D49AB" w:rsidRPr="002D49AB" w:rsidTr="001B62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 xml:space="preserve">Random network </w:t>
            </w:r>
            <w:proofErr w:type="spellStart"/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sd</w:t>
            </w:r>
            <w:proofErr w:type="spellEnd"/>
          </w:p>
        </w:tc>
        <w:tc>
          <w:tcPr>
            <w:tcW w:w="90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0.0084</w:t>
            </w:r>
          </w:p>
        </w:tc>
        <w:tc>
          <w:tcPr>
            <w:tcW w:w="803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0.0106</w:t>
            </w:r>
          </w:p>
        </w:tc>
        <w:tc>
          <w:tcPr>
            <w:tcW w:w="86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0.0348</w:t>
            </w:r>
          </w:p>
        </w:tc>
        <w:tc>
          <w:tcPr>
            <w:tcW w:w="762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0.0024</w:t>
            </w:r>
          </w:p>
        </w:tc>
        <w:tc>
          <w:tcPr>
            <w:tcW w:w="100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0.0036</w:t>
            </w:r>
          </w:p>
        </w:tc>
        <w:tc>
          <w:tcPr>
            <w:tcW w:w="77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0.0063</w:t>
            </w:r>
          </w:p>
        </w:tc>
        <w:tc>
          <w:tcPr>
            <w:tcW w:w="91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60.3</w:t>
            </w:r>
          </w:p>
        </w:tc>
        <w:tc>
          <w:tcPr>
            <w:tcW w:w="905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38.4</w:t>
            </w:r>
          </w:p>
        </w:tc>
      </w:tr>
      <w:tr w:rsidR="003E42B0" w:rsidRPr="002D49AB" w:rsidTr="001B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="002D49AB" w:rsidRPr="002D49AB" w:rsidRDefault="001B62BD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>Real ≠ Random</w:t>
            </w:r>
          </w:p>
        </w:tc>
        <w:tc>
          <w:tcPr>
            <w:tcW w:w="90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803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86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762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100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No</w:t>
            </w:r>
          </w:p>
        </w:tc>
        <w:tc>
          <w:tcPr>
            <w:tcW w:w="77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91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905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</w:tr>
      <w:tr w:rsidR="002D49AB" w:rsidRPr="002D49AB" w:rsidTr="001B62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0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803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86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62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100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7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1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05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</w:tr>
      <w:tr w:rsidR="003E42B0" w:rsidRPr="002D49AB" w:rsidTr="001B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2"/>
              </w:rPr>
              <w:t>BO</w:t>
            </w:r>
          </w:p>
        </w:tc>
        <w:tc>
          <w:tcPr>
            <w:tcW w:w="66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>Endo</w:t>
            </w:r>
          </w:p>
        </w:tc>
        <w:tc>
          <w:tcPr>
            <w:tcW w:w="93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Real network</w:t>
            </w:r>
          </w:p>
        </w:tc>
        <w:tc>
          <w:tcPr>
            <w:tcW w:w="90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0.0447</w:t>
            </w:r>
          </w:p>
        </w:tc>
        <w:tc>
          <w:tcPr>
            <w:tcW w:w="803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0.1709</w:t>
            </w:r>
          </w:p>
        </w:tc>
        <w:tc>
          <w:tcPr>
            <w:tcW w:w="86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0.9688</w:t>
            </w:r>
          </w:p>
        </w:tc>
        <w:tc>
          <w:tcPr>
            <w:tcW w:w="762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0.3327</w:t>
            </w:r>
          </w:p>
        </w:tc>
        <w:tc>
          <w:tcPr>
            <w:tcW w:w="100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0.1415</w:t>
            </w:r>
          </w:p>
        </w:tc>
        <w:tc>
          <w:tcPr>
            <w:tcW w:w="77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0.7571</w:t>
            </w:r>
          </w:p>
        </w:tc>
        <w:tc>
          <w:tcPr>
            <w:tcW w:w="91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261.0</w:t>
            </w:r>
          </w:p>
        </w:tc>
        <w:tc>
          <w:tcPr>
            <w:tcW w:w="905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384.3</w:t>
            </w:r>
          </w:p>
        </w:tc>
      </w:tr>
      <w:tr w:rsidR="002D49AB" w:rsidRPr="002D49AB" w:rsidTr="001B62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Random network mean</w:t>
            </w:r>
          </w:p>
        </w:tc>
        <w:tc>
          <w:tcPr>
            <w:tcW w:w="90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0.1035</w:t>
            </w:r>
          </w:p>
        </w:tc>
        <w:tc>
          <w:tcPr>
            <w:tcW w:w="803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0.0876</w:t>
            </w:r>
          </w:p>
        </w:tc>
        <w:tc>
          <w:tcPr>
            <w:tcW w:w="86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0.9633</w:t>
            </w:r>
          </w:p>
        </w:tc>
        <w:tc>
          <w:tcPr>
            <w:tcW w:w="762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0.0032</w:t>
            </w:r>
          </w:p>
        </w:tc>
        <w:tc>
          <w:tcPr>
            <w:tcW w:w="100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0.3288</w:t>
            </w:r>
          </w:p>
        </w:tc>
        <w:tc>
          <w:tcPr>
            <w:tcW w:w="77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0.8612</w:t>
            </w:r>
          </w:p>
        </w:tc>
        <w:tc>
          <w:tcPr>
            <w:tcW w:w="91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860.0</w:t>
            </w:r>
          </w:p>
        </w:tc>
        <w:tc>
          <w:tcPr>
            <w:tcW w:w="905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1223.9</w:t>
            </w:r>
          </w:p>
        </w:tc>
      </w:tr>
      <w:tr w:rsidR="003E42B0" w:rsidRPr="002D49AB" w:rsidTr="001B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 xml:space="preserve">Random network </w:t>
            </w:r>
            <w:proofErr w:type="spellStart"/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sd</w:t>
            </w:r>
            <w:proofErr w:type="spellEnd"/>
          </w:p>
        </w:tc>
        <w:tc>
          <w:tcPr>
            <w:tcW w:w="90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0.0274</w:t>
            </w:r>
          </w:p>
        </w:tc>
        <w:tc>
          <w:tcPr>
            <w:tcW w:w="803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0.0159</w:t>
            </w:r>
          </w:p>
        </w:tc>
        <w:tc>
          <w:tcPr>
            <w:tcW w:w="86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0.0139</w:t>
            </w:r>
          </w:p>
        </w:tc>
        <w:tc>
          <w:tcPr>
            <w:tcW w:w="762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0.0044</w:t>
            </w:r>
          </w:p>
        </w:tc>
        <w:tc>
          <w:tcPr>
            <w:tcW w:w="100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0.0442</w:t>
            </w:r>
          </w:p>
        </w:tc>
        <w:tc>
          <w:tcPr>
            <w:tcW w:w="77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0.0129</w:t>
            </w:r>
          </w:p>
        </w:tc>
        <w:tc>
          <w:tcPr>
            <w:tcW w:w="91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149.4</w:t>
            </w:r>
          </w:p>
        </w:tc>
        <w:tc>
          <w:tcPr>
            <w:tcW w:w="905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203.0</w:t>
            </w:r>
          </w:p>
        </w:tc>
      </w:tr>
      <w:tr w:rsidR="002D49AB" w:rsidRPr="002D49AB" w:rsidTr="001B62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="002D49AB" w:rsidRPr="002D49AB" w:rsidRDefault="001B62BD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>Real ≠ Random</w:t>
            </w:r>
          </w:p>
        </w:tc>
        <w:tc>
          <w:tcPr>
            <w:tcW w:w="90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803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86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No</w:t>
            </w:r>
          </w:p>
        </w:tc>
        <w:tc>
          <w:tcPr>
            <w:tcW w:w="762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100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77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91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905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</w:tr>
      <w:tr w:rsidR="003E42B0" w:rsidRPr="002D49AB" w:rsidTr="001B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0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803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86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62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100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7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1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05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</w:tr>
      <w:tr w:rsidR="002D49AB" w:rsidRPr="002D49AB" w:rsidTr="001B62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2"/>
              </w:rPr>
              <w:t>Rhizo</w:t>
            </w:r>
            <w:proofErr w:type="spellEnd"/>
          </w:p>
        </w:tc>
        <w:tc>
          <w:tcPr>
            <w:tcW w:w="93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Real network</w:t>
            </w:r>
          </w:p>
        </w:tc>
        <w:tc>
          <w:tcPr>
            <w:tcW w:w="90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0.0604</w:t>
            </w:r>
          </w:p>
        </w:tc>
        <w:tc>
          <w:tcPr>
            <w:tcW w:w="803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0.1918</w:t>
            </w:r>
          </w:p>
        </w:tc>
        <w:tc>
          <w:tcPr>
            <w:tcW w:w="86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0.9537</w:t>
            </w:r>
          </w:p>
        </w:tc>
        <w:tc>
          <w:tcPr>
            <w:tcW w:w="762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0.2103</w:t>
            </w:r>
          </w:p>
        </w:tc>
        <w:tc>
          <w:tcPr>
            <w:tcW w:w="100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0.1236</w:t>
            </w:r>
          </w:p>
        </w:tc>
        <w:tc>
          <w:tcPr>
            <w:tcW w:w="77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0.5976</w:t>
            </w:r>
          </w:p>
        </w:tc>
        <w:tc>
          <w:tcPr>
            <w:tcW w:w="91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1082.7</w:t>
            </w:r>
          </w:p>
        </w:tc>
        <w:tc>
          <w:tcPr>
            <w:tcW w:w="905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699.6</w:t>
            </w:r>
          </w:p>
        </w:tc>
      </w:tr>
      <w:tr w:rsidR="003E42B0" w:rsidRPr="002D49AB" w:rsidTr="001B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Random network mean</w:t>
            </w:r>
          </w:p>
        </w:tc>
        <w:tc>
          <w:tcPr>
            <w:tcW w:w="90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0.0381</w:t>
            </w:r>
          </w:p>
        </w:tc>
        <w:tc>
          <w:tcPr>
            <w:tcW w:w="803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0.1019</w:t>
            </w:r>
          </w:p>
        </w:tc>
        <w:tc>
          <w:tcPr>
            <w:tcW w:w="86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0.8191</w:t>
            </w:r>
          </w:p>
        </w:tc>
        <w:tc>
          <w:tcPr>
            <w:tcW w:w="762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0.0065</w:t>
            </w:r>
          </w:p>
        </w:tc>
        <w:tc>
          <w:tcPr>
            <w:tcW w:w="100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0.1221</w:t>
            </w:r>
          </w:p>
        </w:tc>
        <w:tc>
          <w:tcPr>
            <w:tcW w:w="77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0.5513</w:t>
            </w:r>
          </w:p>
        </w:tc>
        <w:tc>
          <w:tcPr>
            <w:tcW w:w="91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1591.5</w:t>
            </w:r>
          </w:p>
        </w:tc>
        <w:tc>
          <w:tcPr>
            <w:tcW w:w="905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1035.0</w:t>
            </w:r>
          </w:p>
        </w:tc>
      </w:tr>
      <w:tr w:rsidR="002D49AB" w:rsidRPr="002D49AB" w:rsidTr="001B62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 xml:space="preserve">Random network </w:t>
            </w:r>
            <w:proofErr w:type="spellStart"/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sd</w:t>
            </w:r>
            <w:proofErr w:type="spellEnd"/>
          </w:p>
        </w:tc>
        <w:tc>
          <w:tcPr>
            <w:tcW w:w="90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0.0077</w:t>
            </w:r>
          </w:p>
        </w:tc>
        <w:tc>
          <w:tcPr>
            <w:tcW w:w="803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0.0109</w:t>
            </w:r>
          </w:p>
        </w:tc>
        <w:tc>
          <w:tcPr>
            <w:tcW w:w="86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0.0364</w:t>
            </w:r>
          </w:p>
        </w:tc>
        <w:tc>
          <w:tcPr>
            <w:tcW w:w="762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0.0023</w:t>
            </w:r>
          </w:p>
        </w:tc>
        <w:tc>
          <w:tcPr>
            <w:tcW w:w="100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0.0028</w:t>
            </w:r>
          </w:p>
        </w:tc>
        <w:tc>
          <w:tcPr>
            <w:tcW w:w="77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0.0061</w:t>
            </w:r>
          </w:p>
        </w:tc>
        <w:tc>
          <w:tcPr>
            <w:tcW w:w="91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50.0</w:t>
            </w:r>
          </w:p>
        </w:tc>
        <w:tc>
          <w:tcPr>
            <w:tcW w:w="905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29.4</w:t>
            </w:r>
          </w:p>
        </w:tc>
      </w:tr>
      <w:tr w:rsidR="003E42B0" w:rsidRPr="002D49AB" w:rsidTr="001B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="002D49AB" w:rsidRPr="002D49AB" w:rsidRDefault="001B62BD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>Real ≠ Random</w:t>
            </w:r>
          </w:p>
        </w:tc>
        <w:tc>
          <w:tcPr>
            <w:tcW w:w="90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803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866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762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1007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No</w:t>
            </w:r>
          </w:p>
        </w:tc>
        <w:tc>
          <w:tcPr>
            <w:tcW w:w="77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910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905" w:type="dxa"/>
            <w:noWrap/>
            <w:vAlign w:val="center"/>
            <w:hideMark/>
          </w:tcPr>
          <w:p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</w:tr>
    </w:tbl>
    <w:p w:rsidR="00D02FD6" w:rsidRDefault="00D02FD6" w:rsidP="004B5219"/>
    <w:p w:rsidR="00D02FD6" w:rsidRDefault="00D02FD6">
      <w:r>
        <w:br w:type="page"/>
      </w:r>
    </w:p>
    <w:p w:rsidR="00B40C6D" w:rsidRDefault="00B37E79" w:rsidP="004B5219">
      <w:proofErr w:type="spellStart"/>
      <w:r>
        <w:lastRenderedPageBreak/>
        <w:t>SUP_Alpha_diversity_comamonadace</w:t>
      </w:r>
      <w:proofErr w:type="spellEnd"/>
      <w:r w:rsidR="00E2262D">
        <w:t xml:space="preserve">: ANOVA tables for Shannon diversity index in the full </w:t>
      </w:r>
      <w:proofErr w:type="spellStart"/>
      <w:r w:rsidR="00E2262D">
        <w:t>comamonadaceae</w:t>
      </w:r>
      <w:proofErr w:type="spellEnd"/>
      <w:r w:rsidR="00E2262D">
        <w:t xml:space="preserve"> community (left), the </w:t>
      </w:r>
      <w:proofErr w:type="spellStart"/>
      <w:r w:rsidR="00E2262D">
        <w:t>comomonadaceae</w:t>
      </w:r>
      <w:proofErr w:type="spellEnd"/>
      <w:r w:rsidR="00E2262D">
        <w:t xml:space="preserve"> detected as above neutral (center), and the </w:t>
      </w:r>
      <w:proofErr w:type="spellStart"/>
      <w:r w:rsidR="00E2262D">
        <w:t>commamonadaceae</w:t>
      </w:r>
      <w:proofErr w:type="spellEnd"/>
      <w:r w:rsidR="00E2262D">
        <w:t xml:space="preserve"> tagged as “important” (right)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720"/>
        <w:gridCol w:w="360"/>
        <w:gridCol w:w="630"/>
        <w:gridCol w:w="630"/>
        <w:gridCol w:w="720"/>
        <w:gridCol w:w="360"/>
        <w:gridCol w:w="630"/>
        <w:gridCol w:w="900"/>
        <w:gridCol w:w="720"/>
        <w:gridCol w:w="360"/>
        <w:gridCol w:w="630"/>
        <w:gridCol w:w="846"/>
      </w:tblGrid>
      <w:tr w:rsidR="00B37E79" w:rsidRPr="00D02FD6" w:rsidTr="00E22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37E79" w:rsidRPr="00D02FD6" w:rsidRDefault="00B37E79" w:rsidP="00F34711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2340" w:type="dxa"/>
            <w:gridSpan w:val="4"/>
            <w:noWrap/>
            <w:hideMark/>
          </w:tcPr>
          <w:p w:rsidR="00B37E79" w:rsidRPr="00D02FD6" w:rsidRDefault="00B37E79" w:rsidP="00E22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All </w:t>
            </w:r>
            <w:proofErr w:type="spellStart"/>
            <w:r w:rsidR="00E2262D">
              <w:rPr>
                <w:rFonts w:ascii="Calibri" w:eastAsia="Times New Roman" w:hAnsi="Calibri" w:cs="Calibri"/>
                <w:color w:val="000000"/>
                <w:sz w:val="12"/>
              </w:rPr>
              <w:t>C</w:t>
            </w: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omamonadaceae</w:t>
            </w:r>
            <w:proofErr w:type="spellEnd"/>
          </w:p>
        </w:tc>
        <w:tc>
          <w:tcPr>
            <w:tcW w:w="2610" w:type="dxa"/>
            <w:gridSpan w:val="4"/>
            <w:noWrap/>
            <w:hideMark/>
          </w:tcPr>
          <w:p w:rsidR="00B37E79" w:rsidRPr="00D02FD6" w:rsidRDefault="00B37E79" w:rsidP="00F34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Above Neutral ASVs</w:t>
            </w:r>
          </w:p>
        </w:tc>
        <w:tc>
          <w:tcPr>
            <w:tcW w:w="2556" w:type="dxa"/>
            <w:gridSpan w:val="4"/>
            <w:noWrap/>
            <w:hideMark/>
          </w:tcPr>
          <w:p w:rsidR="00B37E79" w:rsidRPr="00D02FD6" w:rsidRDefault="00E2262D" w:rsidP="00F34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>“Important” ASVs</w:t>
            </w:r>
          </w:p>
        </w:tc>
      </w:tr>
      <w:tr w:rsidR="00E2262D" w:rsidRPr="00D02FD6" w:rsidTr="00E2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37E79" w:rsidRPr="00D02FD6" w:rsidRDefault="00B37E79" w:rsidP="00F34711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SumOfSqs</w:t>
            </w:r>
            <w:proofErr w:type="spellEnd"/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Df</w:t>
            </w:r>
            <w:proofErr w:type="spellEnd"/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F value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P value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SumOfSqs</w:t>
            </w:r>
            <w:proofErr w:type="spellEnd"/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Df</w:t>
            </w:r>
            <w:proofErr w:type="spellEnd"/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F value</w:t>
            </w:r>
          </w:p>
        </w:tc>
        <w:tc>
          <w:tcPr>
            <w:tcW w:w="90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P value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SumOfSqs</w:t>
            </w:r>
            <w:proofErr w:type="spellEnd"/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Df</w:t>
            </w:r>
            <w:proofErr w:type="spellEnd"/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F value</w:t>
            </w:r>
          </w:p>
        </w:tc>
        <w:tc>
          <w:tcPr>
            <w:tcW w:w="846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P value</w:t>
            </w:r>
          </w:p>
        </w:tc>
      </w:tr>
      <w:tr w:rsidR="00B37E79" w:rsidRPr="00D02FD6" w:rsidTr="00E2262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37E79" w:rsidRPr="00D02FD6" w:rsidRDefault="00B37E79" w:rsidP="00F34711">
            <w:pPr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Block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0.1521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5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0.534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0.74987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0.01734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5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0.2646</w:t>
            </w:r>
          </w:p>
        </w:tc>
        <w:tc>
          <w:tcPr>
            <w:tcW w:w="90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0.929355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0.6639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5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1.7669</w:t>
            </w:r>
          </w:p>
        </w:tc>
        <w:tc>
          <w:tcPr>
            <w:tcW w:w="846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0.1306</w:t>
            </w:r>
          </w:p>
        </w:tc>
      </w:tr>
      <w:tr w:rsidR="00E2262D" w:rsidRPr="00D02FD6" w:rsidTr="00E2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37E79" w:rsidRPr="00D02FD6" w:rsidRDefault="00B37E79" w:rsidP="00F34711">
            <w:pPr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Plant sp.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0.0285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0.4996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0.48196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0.51887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39.5861</w:t>
            </w:r>
          </w:p>
        </w:tc>
        <w:tc>
          <w:tcPr>
            <w:tcW w:w="90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3.19E-07</w:t>
            </w:r>
            <w:r>
              <w:rPr>
                <w:rFonts w:ascii="Calibri" w:eastAsia="Times New Roman" w:hAnsi="Calibri" w:cs="Calibri"/>
                <w:color w:val="000000"/>
                <w:sz w:val="12"/>
              </w:rPr>
              <w:t>***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2.3884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31.7804</w:t>
            </w:r>
          </w:p>
        </w:tc>
        <w:tc>
          <w:tcPr>
            <w:tcW w:w="846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3.16E-07</w:t>
            </w:r>
            <w:r>
              <w:rPr>
                <w:rFonts w:ascii="Calibri" w:eastAsia="Times New Roman" w:hAnsi="Calibri" w:cs="Calibri"/>
                <w:color w:val="000000"/>
                <w:sz w:val="12"/>
              </w:rPr>
              <w:t>***</w:t>
            </w:r>
          </w:p>
        </w:tc>
      </w:tr>
      <w:tr w:rsidR="00B37E79" w:rsidRPr="00D02FD6" w:rsidTr="00E2262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37E79" w:rsidRPr="00D02FD6" w:rsidRDefault="00B37E79" w:rsidP="00F34711">
            <w:pPr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Stress treatment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0.2829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1.6548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0.1844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0.26359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6.7033</w:t>
            </w:r>
          </w:p>
        </w:tc>
        <w:tc>
          <w:tcPr>
            <w:tcW w:w="90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0.001079</w:t>
            </w:r>
            <w:r>
              <w:rPr>
                <w:rFonts w:ascii="Calibri" w:eastAsia="Times New Roman" w:hAnsi="Calibri" w:cs="Calibri"/>
                <w:color w:val="000000"/>
                <w:sz w:val="12"/>
              </w:rPr>
              <w:t>**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2.0255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8.9839</w:t>
            </w:r>
          </w:p>
        </w:tc>
        <w:tc>
          <w:tcPr>
            <w:tcW w:w="846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3.95E-05</w:t>
            </w:r>
            <w:r>
              <w:rPr>
                <w:rFonts w:ascii="Calibri" w:eastAsia="Times New Roman" w:hAnsi="Calibri" w:cs="Calibri"/>
                <w:color w:val="000000"/>
                <w:sz w:val="12"/>
              </w:rPr>
              <w:t>***</w:t>
            </w:r>
          </w:p>
        </w:tc>
      </w:tr>
      <w:tr w:rsidR="00E2262D" w:rsidRPr="00D02FD6" w:rsidTr="00E2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37E79" w:rsidRPr="00D02FD6" w:rsidRDefault="00B37E79" w:rsidP="00F34711">
            <w:pPr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 xml:space="preserve">Sample </w:t>
            </w: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type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0.4237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7.4348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>0.0080**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90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11.3968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>151.647</w:t>
            </w:r>
          </w:p>
        </w:tc>
        <w:tc>
          <w:tcPr>
            <w:tcW w:w="846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2.20E-16</w:t>
            </w:r>
            <w:r>
              <w:rPr>
                <w:rFonts w:ascii="Calibri" w:eastAsia="Times New Roman" w:hAnsi="Calibri" w:cs="Calibri"/>
                <w:color w:val="000000"/>
                <w:sz w:val="12"/>
              </w:rPr>
              <w:t>***</w:t>
            </w:r>
          </w:p>
        </w:tc>
      </w:tr>
      <w:tr w:rsidR="00B37E79" w:rsidRPr="00D02FD6" w:rsidTr="00E2262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37E79" w:rsidRPr="00D02FD6" w:rsidRDefault="00B37E79" w:rsidP="00F34711">
            <w:pPr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Plant </w:t>
            </w: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sp</w:t>
            </w:r>
            <w:proofErr w:type="spellEnd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.:Stress treatment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0.3072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1.797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0.15542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1.17516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29.8855</w:t>
            </w:r>
          </w:p>
        </w:tc>
        <w:tc>
          <w:tcPr>
            <w:tcW w:w="90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9.17E-10</w:t>
            </w:r>
            <w:r>
              <w:rPr>
                <w:rFonts w:ascii="Calibri" w:eastAsia="Times New Roman" w:hAnsi="Calibri" w:cs="Calibri"/>
                <w:color w:val="000000"/>
                <w:sz w:val="12"/>
              </w:rPr>
              <w:t>***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0.3363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1.4917</w:t>
            </w:r>
          </w:p>
        </w:tc>
        <w:tc>
          <w:tcPr>
            <w:tcW w:w="846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0.2241</w:t>
            </w:r>
          </w:p>
        </w:tc>
      </w:tr>
      <w:tr w:rsidR="00E2262D" w:rsidRPr="00D02FD6" w:rsidTr="00E2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37E79" w:rsidRPr="00D02FD6" w:rsidRDefault="00B37E79" w:rsidP="00F34711">
            <w:pPr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Plant </w:t>
            </w: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sp:Sample</w:t>
            </w:r>
            <w:proofErr w:type="spellEnd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 type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0.1904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3.3411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0.07171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90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0.0175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0.2324</w:t>
            </w:r>
          </w:p>
        </w:tc>
        <w:tc>
          <w:tcPr>
            <w:tcW w:w="846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0.6312</w:t>
            </w:r>
          </w:p>
        </w:tc>
      </w:tr>
      <w:tr w:rsidR="00B37E79" w:rsidRPr="00D02FD6" w:rsidTr="00E2262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37E79" w:rsidRPr="00D02FD6" w:rsidRDefault="00B37E79" w:rsidP="00F34711">
            <w:pPr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Stress </w:t>
            </w: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treatment:Sample</w:t>
            </w:r>
            <w:proofErr w:type="spellEnd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 type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0.147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0.8599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0.46597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90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1.9112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8.4767</w:t>
            </w:r>
          </w:p>
        </w:tc>
        <w:tc>
          <w:tcPr>
            <w:tcW w:w="846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6.76E-05</w:t>
            </w:r>
            <w:r>
              <w:rPr>
                <w:rFonts w:ascii="Calibri" w:eastAsia="Times New Roman" w:hAnsi="Calibri" w:cs="Calibri"/>
                <w:color w:val="000000"/>
                <w:sz w:val="12"/>
              </w:rPr>
              <w:t>***</w:t>
            </w:r>
          </w:p>
        </w:tc>
      </w:tr>
      <w:tr w:rsidR="00E2262D" w:rsidRPr="00D02FD6" w:rsidTr="00E2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37E79" w:rsidRPr="00D02FD6" w:rsidRDefault="00B37E79" w:rsidP="00F34711">
            <w:pPr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Plant </w:t>
            </w: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sp</w:t>
            </w:r>
            <w:proofErr w:type="spellEnd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.:Stress </w:t>
            </w: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treatment:Sample</w:t>
            </w:r>
            <w:proofErr w:type="spellEnd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 type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0.1034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0.6051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0.6138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90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0.226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1.0026</w:t>
            </w:r>
          </w:p>
        </w:tc>
        <w:tc>
          <w:tcPr>
            <w:tcW w:w="846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0.3967</w:t>
            </w:r>
          </w:p>
        </w:tc>
      </w:tr>
      <w:tr w:rsidR="00B37E79" w:rsidRPr="00D02FD6" w:rsidTr="00E2262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37E79" w:rsidRPr="00D02FD6" w:rsidRDefault="00B37E79" w:rsidP="00F34711">
            <w:pPr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Residuals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4.1029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72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0.45876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35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0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5.4111</w:t>
            </w: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72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846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</w:tr>
      <w:tr w:rsidR="00E2262D" w:rsidRPr="00D02FD6" w:rsidTr="00E2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37E79" w:rsidRPr="00D02FD6" w:rsidRDefault="00B37E79" w:rsidP="00F34711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0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846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</w:tr>
      <w:tr w:rsidR="00B37E79" w:rsidRPr="00D02FD6" w:rsidTr="00E2262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37E79" w:rsidRPr="00D02FD6" w:rsidRDefault="00B37E79" w:rsidP="00F34711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Levene's</w:t>
            </w:r>
            <w:proofErr w:type="spellEnd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 test of </w:t>
            </w: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homogeniety</w:t>
            </w:r>
            <w:proofErr w:type="spellEnd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 of variance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15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1.6816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0.07246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7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1.2466</w:t>
            </w:r>
          </w:p>
        </w:tc>
        <w:tc>
          <w:tcPr>
            <w:tcW w:w="90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0.3011</w:t>
            </w:r>
          </w:p>
        </w:tc>
        <w:tc>
          <w:tcPr>
            <w:tcW w:w="72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36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15</w:t>
            </w:r>
          </w:p>
        </w:tc>
        <w:tc>
          <w:tcPr>
            <w:tcW w:w="630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0.9115</w:t>
            </w:r>
          </w:p>
        </w:tc>
        <w:tc>
          <w:tcPr>
            <w:tcW w:w="846" w:type="dxa"/>
            <w:noWrap/>
            <w:hideMark/>
          </w:tcPr>
          <w:p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0.5549</w:t>
            </w:r>
          </w:p>
        </w:tc>
      </w:tr>
    </w:tbl>
    <w:p w:rsidR="00B37E79" w:rsidRDefault="00B37E79" w:rsidP="004B5219"/>
    <w:p w:rsidR="00777B94" w:rsidRDefault="00E2262D" w:rsidP="004B5219">
      <w:r>
        <w:t>(</w:t>
      </w:r>
      <w:proofErr w:type="gramStart"/>
      <w:r>
        <w:t>incorporate</w:t>
      </w:r>
      <w:proofErr w:type="gramEnd"/>
      <w:r>
        <w:t xml:space="preserve"> these significance</w:t>
      </w:r>
      <w:r w:rsidR="00777B94">
        <w:t xml:space="preserve"> letters on</w:t>
      </w:r>
      <w:r>
        <w:t xml:space="preserve"> the</w:t>
      </w:r>
      <w:r w:rsidR="00777B94">
        <w:t xml:space="preserve"> figure! We won’t pu</w:t>
      </w:r>
      <w:r w:rsidR="00D67D18">
        <w:t>b</w:t>
      </w:r>
      <w:r w:rsidR="00777B94">
        <w:t>lish this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560"/>
        <w:gridCol w:w="468"/>
        <w:gridCol w:w="219"/>
        <w:gridCol w:w="1698"/>
        <w:gridCol w:w="560"/>
        <w:gridCol w:w="468"/>
        <w:gridCol w:w="219"/>
        <w:gridCol w:w="1917"/>
        <w:gridCol w:w="560"/>
        <w:gridCol w:w="468"/>
      </w:tblGrid>
      <w:tr w:rsidR="00777B94" w:rsidRPr="00777B94" w:rsidTr="00777B94">
        <w:trPr>
          <w:trHeight w:val="290"/>
        </w:trPr>
        <w:tc>
          <w:tcPr>
            <w:tcW w:w="0" w:type="auto"/>
            <w:noWrap/>
            <w:hideMark/>
          </w:tcPr>
          <w:p w:rsidR="00777B94" w:rsidRPr="00777B94" w:rsidRDefault="00D67D18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All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</w:rPr>
              <w:t>comamonadaceae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shannon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groups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D67D18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Above neutral comma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shannon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groups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D67D18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</w:rPr>
              <w:t>Imporntat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 comma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shannon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groups</w:t>
            </w:r>
          </w:p>
        </w:tc>
      </w:tr>
      <w:tr w:rsidR="00777B94" w:rsidRPr="00777B94" w:rsidTr="00777B94">
        <w:trPr>
          <w:trHeight w:val="290"/>
        </w:trPr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control_VS_Arabidopsis_thaliana_Soil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3.415237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oral_secretion_VS_Arabidopsis_thaliana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2.906176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MeJA_1.0mM_VS_Brassica_oleraceae_Soil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1.911945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</w:t>
            </w:r>
          </w:p>
        </w:tc>
      </w:tr>
      <w:tr w:rsidR="00777B94" w:rsidRPr="00777B94" w:rsidTr="00777B94">
        <w:trPr>
          <w:trHeight w:val="290"/>
        </w:trPr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oral_secretion_VS_Arabidopsis_thaliana_Soil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3.388189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MeJA_0.1mM_VS_Arabidopsis_thaliana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2.770747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b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MeJA_0.1mM_VS_Brassica_oleraceae_Soil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1.86083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</w:t>
            </w:r>
          </w:p>
        </w:tc>
      </w:tr>
      <w:tr w:rsidR="00777B94" w:rsidRPr="00777B94" w:rsidTr="00777B94">
        <w:trPr>
          <w:trHeight w:val="290"/>
        </w:trPr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MeJA_1.0mM_VS_Arabidopsis_thaliana_Soil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3.362565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MeJA_1.0mM_VS_Brassica_oleraceae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2.711727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bc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oral_secretion_VS_Brassica_oleraceae_Soil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1.813785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</w:t>
            </w:r>
          </w:p>
        </w:tc>
      </w:tr>
      <w:tr w:rsidR="00777B94" w:rsidRPr="00777B94" w:rsidTr="00777B94">
        <w:trPr>
          <w:trHeight w:val="290"/>
        </w:trPr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oral_secretion_VS_Brassica_oleraceae_Root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3.336245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MeJA_0.1mM_VS_Brassica_oleraceae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2.601288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cd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control_VS_Brassica_oleraceae_Soil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1.764686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</w:t>
            </w:r>
            <w:proofErr w:type="spellEnd"/>
          </w:p>
        </w:tc>
      </w:tr>
      <w:tr w:rsidR="00777B94" w:rsidRPr="00777B94" w:rsidTr="00777B94">
        <w:trPr>
          <w:trHeight w:val="290"/>
        </w:trPr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MeJA_0.1mM_VS_Arabidopsis_thaliana_Soil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3.306795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control_VS_Arabidopsis_thaliana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2.557185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d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MeJA_0.1mM_VS_Arabidopsis_thaliana_Soil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1.748341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</w:t>
            </w:r>
            <w:proofErr w:type="spellEnd"/>
          </w:p>
        </w:tc>
      </w:tr>
      <w:tr w:rsidR="00777B94" w:rsidRPr="00777B94" w:rsidTr="00777B94">
        <w:trPr>
          <w:trHeight w:val="290"/>
        </w:trPr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oral_secretion_VS_Brassica_oleraceae_Soil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3.29956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MeJA_1.0mM_VS_Arabidopsis_thaliana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2.537444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de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oral_secretion_VS_Arabidopsis_thaliana_Soil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1.669271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</w:t>
            </w:r>
            <w:proofErr w:type="spellEnd"/>
          </w:p>
        </w:tc>
      </w:tr>
      <w:tr w:rsidR="00777B94" w:rsidRPr="00777B94" w:rsidTr="00777B94">
        <w:trPr>
          <w:trHeight w:val="290"/>
        </w:trPr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MeJA_0.1mM_VS_Brassica_oleraceae_Soil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3.281881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control_VS_Brassica_oleraceae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2.417862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e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MeJA_1.0mM_VS_Arabidopsis_thaliana_Soil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1.447608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bcd</w:t>
            </w:r>
            <w:proofErr w:type="spellEnd"/>
          </w:p>
        </w:tc>
      </w:tr>
      <w:tr w:rsidR="00777B94" w:rsidRPr="00777B94" w:rsidTr="00777B94">
        <w:trPr>
          <w:trHeight w:val="290"/>
        </w:trPr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MeJA_1.0mM_VS_Brassica_oleraceae_Soil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3.271901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oral_secretion_VS_Brassica_oleraceae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2.208915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f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MeJA_0.1mM_VS_Brassica_oleraceae_Root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1.390838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cde</w:t>
            </w:r>
            <w:proofErr w:type="spellEnd"/>
          </w:p>
        </w:tc>
      </w:tr>
      <w:tr w:rsidR="00777B94" w:rsidRPr="00777B94" w:rsidTr="00777B94">
        <w:trPr>
          <w:trHeight w:val="290"/>
        </w:trPr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MeJA_1.0mM_VS_Brassica_oleraceae_Root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3.270013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control_VS_Arabidopsis_thaliana_Soil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1.322109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def</w:t>
            </w:r>
            <w:proofErr w:type="spellEnd"/>
          </w:p>
        </w:tc>
      </w:tr>
      <w:tr w:rsidR="00777B94" w:rsidRPr="00777B94" w:rsidTr="00777B94">
        <w:trPr>
          <w:trHeight w:val="290"/>
        </w:trPr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MeJA_0.1mM_VS_Arabidopsis_thaliana_Root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3.25965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abcd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control_VS_Brassica_oleraceae_Root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1.302309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def</w:t>
            </w:r>
            <w:proofErr w:type="spellEnd"/>
          </w:p>
        </w:tc>
      </w:tr>
      <w:tr w:rsidR="00777B94" w:rsidRPr="00777B94" w:rsidTr="00777B94">
        <w:trPr>
          <w:trHeight w:val="290"/>
        </w:trPr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MeJA_0.1mM_VS_Brassica_oleraceae_Root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3.23721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abcde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oral_secretion_VS_Brassica_oleraceae_Root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1.219447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defg</w:t>
            </w:r>
            <w:proofErr w:type="spellEnd"/>
          </w:p>
        </w:tc>
      </w:tr>
      <w:tr w:rsidR="00777B94" w:rsidRPr="00777B94" w:rsidTr="00777B94">
        <w:trPr>
          <w:trHeight w:val="290"/>
        </w:trPr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oral_secretion_VS_Arabidopsis_thaliana_Root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3.206546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abcde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oral_secretion_VS_Arabidopsis_thaliana_Root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1.049925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efgh</w:t>
            </w:r>
            <w:proofErr w:type="spellEnd"/>
          </w:p>
        </w:tc>
      </w:tr>
      <w:tr w:rsidR="00777B94" w:rsidRPr="00777B94" w:rsidTr="00777B94">
        <w:trPr>
          <w:trHeight w:val="290"/>
        </w:trPr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control_VS_Brassica_oleraceae_Soil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3.125934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bcde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control_VS_Arabidopsis_thaliana_Root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1.023148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fgh</w:t>
            </w:r>
            <w:proofErr w:type="spellEnd"/>
          </w:p>
        </w:tc>
      </w:tr>
      <w:tr w:rsidR="00777B94" w:rsidRPr="00777B94" w:rsidTr="00777B94">
        <w:trPr>
          <w:trHeight w:val="290"/>
        </w:trPr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control_VS_Arabidopsis_thaliana_Root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3.103044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cde</w:t>
            </w:r>
            <w:proofErr w:type="spellEnd"/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MeJA_0.1mM_VS_Arabidopsis_thaliana_Root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0.918047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gh</w:t>
            </w:r>
            <w:proofErr w:type="spellEnd"/>
          </w:p>
        </w:tc>
      </w:tr>
      <w:tr w:rsidR="00777B94" w:rsidRPr="00777B94" w:rsidTr="00777B94">
        <w:trPr>
          <w:trHeight w:val="290"/>
        </w:trPr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MeJA_1.0mM_VS_Arabidopsis_thaliana_Root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2.996386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de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MeJA_1.0mM_VS_Brassica_oleraceae_Root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0.769873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h</w:t>
            </w:r>
          </w:p>
        </w:tc>
      </w:tr>
      <w:tr w:rsidR="00777B94" w:rsidRPr="00777B94" w:rsidTr="00777B94">
        <w:trPr>
          <w:trHeight w:val="290"/>
        </w:trPr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control_VS_Brassica_oleraceae_Root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2.963253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e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MeJA_1.0mM_VS_Arabidopsis_thaliana_Root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0.272206</w:t>
            </w:r>
          </w:p>
        </w:tc>
        <w:tc>
          <w:tcPr>
            <w:tcW w:w="0" w:type="auto"/>
            <w:noWrap/>
            <w:hideMark/>
          </w:tcPr>
          <w:p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i</w:t>
            </w:r>
          </w:p>
        </w:tc>
      </w:tr>
    </w:tbl>
    <w:p w:rsidR="00777B94" w:rsidRDefault="00777B94" w:rsidP="004B5219"/>
    <w:sectPr w:rsidR="00777B9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FFD"/>
    <w:rsid w:val="00031429"/>
    <w:rsid w:val="0005024C"/>
    <w:rsid w:val="0007334D"/>
    <w:rsid w:val="00074549"/>
    <w:rsid w:val="000F15BD"/>
    <w:rsid w:val="00107AA8"/>
    <w:rsid w:val="00155312"/>
    <w:rsid w:val="001B62BD"/>
    <w:rsid w:val="00210085"/>
    <w:rsid w:val="002865C8"/>
    <w:rsid w:val="002A447C"/>
    <w:rsid w:val="002A621F"/>
    <w:rsid w:val="002D49AB"/>
    <w:rsid w:val="0034375B"/>
    <w:rsid w:val="003611A0"/>
    <w:rsid w:val="00395F91"/>
    <w:rsid w:val="003D5CD4"/>
    <w:rsid w:val="003E42B0"/>
    <w:rsid w:val="00446297"/>
    <w:rsid w:val="00446A15"/>
    <w:rsid w:val="004B5219"/>
    <w:rsid w:val="00534822"/>
    <w:rsid w:val="00542FD4"/>
    <w:rsid w:val="0064049B"/>
    <w:rsid w:val="00641FFD"/>
    <w:rsid w:val="006645CA"/>
    <w:rsid w:val="0069289C"/>
    <w:rsid w:val="0073641B"/>
    <w:rsid w:val="00777B94"/>
    <w:rsid w:val="00797228"/>
    <w:rsid w:val="0080182E"/>
    <w:rsid w:val="008D2CC5"/>
    <w:rsid w:val="008E775B"/>
    <w:rsid w:val="00934BE5"/>
    <w:rsid w:val="00984833"/>
    <w:rsid w:val="00A11B4E"/>
    <w:rsid w:val="00AA7271"/>
    <w:rsid w:val="00B04786"/>
    <w:rsid w:val="00B37E79"/>
    <w:rsid w:val="00B40C6D"/>
    <w:rsid w:val="00C72E7F"/>
    <w:rsid w:val="00C97DE6"/>
    <w:rsid w:val="00CD4735"/>
    <w:rsid w:val="00D02FD6"/>
    <w:rsid w:val="00D55D33"/>
    <w:rsid w:val="00D67D18"/>
    <w:rsid w:val="00D95AEE"/>
    <w:rsid w:val="00DD59DB"/>
    <w:rsid w:val="00DE65D4"/>
    <w:rsid w:val="00DF5F3A"/>
    <w:rsid w:val="00E2262D"/>
    <w:rsid w:val="00EE514F"/>
    <w:rsid w:val="00EE7D9A"/>
    <w:rsid w:val="00F12631"/>
    <w:rsid w:val="00F34711"/>
    <w:rsid w:val="00F9781B"/>
    <w:rsid w:val="00FA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E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3611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1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1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4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DF5F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E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3611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1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1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4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DF5F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412483FFC35649B797435CD3F0398D" ma:contentTypeVersion="16" ma:contentTypeDescription="Create a new document." ma:contentTypeScope="" ma:versionID="d1ef06f25ed612914346073c669f3d57">
  <xsd:schema xmlns:xsd="http://www.w3.org/2001/XMLSchema" xmlns:xs="http://www.w3.org/2001/XMLSchema" xmlns:p="http://schemas.microsoft.com/office/2006/metadata/properties" xmlns:ns2="c547a812-ac17-4a6a-8bd9-a75acfa31021" xmlns:ns3="814e9f69-708b-42d1-b772-2ece2c1b39da" targetNamespace="http://schemas.microsoft.com/office/2006/metadata/properties" ma:root="true" ma:fieldsID="8df51d0651151a8208a9da934d0771e3" ns2:_="" ns3:_="">
    <xsd:import namespace="c547a812-ac17-4a6a-8bd9-a75acfa31021"/>
    <xsd:import namespace="814e9f69-708b-42d1-b772-2ece2c1b3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7a812-ac17-4a6a-8bd9-a75acfa31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ec99919-4982-4388-8a64-83a11d2ca2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e9f69-708b-42d1-b772-2ece2c1b3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59faeb6-52d7-4144-9b03-0dbc3402ce3f}" ma:internalName="TaxCatchAll" ma:showField="CatchAllData" ma:web="814e9f69-708b-42d1-b772-2ece2c1b3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3136E-352D-4AF5-8671-433E2676C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47a812-ac17-4a6a-8bd9-a75acfa31021"/>
    <ds:schemaRef ds:uri="814e9f69-708b-42d1-b772-2ece2c1b3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5501F2-A47D-4604-88B8-41DC7E08F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BC90B4-78F0-4C05-BC70-89A80C63C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12</Pages>
  <Words>3016</Words>
  <Characters>17197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46</cp:revision>
  <dcterms:created xsi:type="dcterms:W3CDTF">2022-08-05T13:51:00Z</dcterms:created>
  <dcterms:modified xsi:type="dcterms:W3CDTF">2022-08-15T12:52:00Z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http://www.zotero.org/styles/environmental-microbiology</vt:lpwstr>
  </property>
  <property fmtid="{D5CDD505-2E9C-101B-9397-08002B2CF9AE}" pid="13" name="Mendeley Recent Style Name 5_1">
    <vt:lpwstr>Environmental Microbiology</vt:lpwstr>
  </property>
  <property fmtid="{D5CDD505-2E9C-101B-9397-08002B2CF9AE}" pid="14" name="Mendeley Recent Style Id 6_1">
    <vt:lpwstr>http://csl.mendeley.com/styles/10647841/PedroProjectEMBO</vt:lpwstr>
  </property>
  <property fmtid="{D5CDD505-2E9C-101B-9397-08002B2CF9AE}" pid="15" name="Mendeley Recent Style Name 6_1">
    <vt:lpwstr>Environmental Microbiology - Pedro Beschoren</vt:lpwstr>
  </property>
  <property fmtid="{D5CDD505-2E9C-101B-9397-08002B2CF9AE}" pid="16" name="Mendeley Recent Style Id 7_1">
    <vt:lpwstr>http://www.zotero.org/styles/harvard1</vt:lpwstr>
  </property>
  <property fmtid="{D5CDD505-2E9C-101B-9397-08002B2CF9AE}" pid="17" name="Mendeley Recent Style Name 7_1">
    <vt:lpwstr>Harvard reference format 1 (deprecated)</vt:lpwstr>
  </property>
  <property fmtid="{D5CDD505-2E9C-101B-9397-08002B2CF9AE}" pid="18" name="Mendeley Recent Style Id 8_1">
    <vt:lpwstr>http://www.zotero.org/styles/soil-biology-and-biochemistry</vt:lpwstr>
  </property>
  <property fmtid="{D5CDD505-2E9C-101B-9397-08002B2CF9AE}" pid="19" name="Mendeley Recent Style Name 8_1">
    <vt:lpwstr>Soil Biology and Biochemistry</vt:lpwstr>
  </property>
  <property fmtid="{D5CDD505-2E9C-101B-9397-08002B2CF9AE}" pid="20" name="Mendeley Recent Style Id 9_1">
    <vt:lpwstr>http://csl.mendeley.com/styles/10647841/Pedro-EMBO-Bracket</vt:lpwstr>
  </property>
  <property fmtid="{D5CDD505-2E9C-101B-9397-08002B2CF9AE}" pid="21" name="Mendeley Recent Style Name 9_1">
    <vt:lpwstr>Springer - Basic (numeric, brackets) - Pedro Beschoren</vt:lpwstr>
  </property>
</Properties>
</file>