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observed number of ASVs (Richness)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0.2112837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1.637611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0.207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2.6448989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2024-11-26T17:00:05Z</dcterms:modified>
  <cp:category/>
</cp:coreProperties>
</file>