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observed number of ASVs (Richness)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0.01446051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0.2233078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0.801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1.45700955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2024-11-26T16:59:24Z</dcterms:modified>
  <cp:category/>
</cp:coreProperties>
</file>