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5"/>
            <w:tcBorders>
              <w:bottom w:val="single" w:sz="4" w:space="0" w:color="000000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Table X. LM for Shannon - Insects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factors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Sum Sq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Df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F value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Pr(&gt;F)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Intercept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0.05785149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0.09796519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0.756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2.51216937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2.12704227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0.132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Residuals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24.80230773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42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footer1
        <w:tc>
          <w:tcPr>
            <w:gridSpan w:val="5"/>
            <w:tcBorders>
              <w:bottom w:val="none" w:sz="0" w:space="0" w:color="FFFFFF"/>
              <w:top w:val="single" w:sz="4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z w:val="24"/>
                <w:szCs w:val="24"/>
                <w:color w:val="000000"/>
              </w:rPr>
              <w:t xml:space="preserve">Note.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4"/>
                <w:szCs w:val="24"/>
                <w:color w:val="000000"/>
              </w:rPr>
              <w:t xml:space="preserve">~ plant_pathway_induced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2024-11-26T18:21:23Z</dcterms:modified>
  <cp:category/>
</cp:coreProperties>
</file>