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GLS in conditioning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Treatment(T)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14.80446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Glucosinolate(G)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20.90738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T*G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37.88343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Treatment*glucosinolate type, GLM-Gaussian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2024-11-27T11:23:35Z</dcterms:modified>
  <cp:category/>
</cp:coreProperties>
</file>