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2026-10-07</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be94de57ae8187994d03830b2800236a506bedab7433ffdfd02063bd548e6bde</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27efdbc151453589a1c5224684ef757223b17c7f</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f51f6fa39c890464202b968a45d51400237436271fd9d760b38d720ad34a80e8</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be94de57ae8187994d03830b2800236a506bedab7433ffdfd02063bd548e6bde</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Estacade sur pieux (contre-calcul d'un modèle non validé) : tablier-dalle de 31,20 × 6,00 × 0,40 m sur 7 chevêtres de 1,20 × 0,90 m, 14 pieux tubulaires métalliques à ressorts de sol horizontaux, appui vertical en pointe à −13,00 m NGF.</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Estacade sur pieux, contre-calcul d'un modèle d'avant-projet non validé : dalle de 31,20 × 6,00 × 0,40 m (DKT) sur 7 chevêtres de 1,20 × 0,90 m (POU_D_T, au plan moyen), 14 pieux tubulaires corrodés (POU_D_T, tube équivalent par tronçon), ressorts horizontaux kx = ky tous les 0,50 m, DZ = 0 en pointe ; calcul linéaire ; charges PP, G2, UDL, TR, FR, TE± et 242 positions mobiles de TS et LM2 ; combinaisons 100 à 115 du modèle source.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33</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20</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6</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14</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56</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88</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Annexe B de la consigne du lot 47 (sources/annexe_B_lot47.md) et arbitrage de MM (sources/arbitrage_estacade_pieux_01_lot47.md) ; fiche fiche/hypotheses_estacade_pieux_01.json</w:t>
      </w:r>
    </w:p>
    <w:p>
      <w:pPr>
        <w:pStyle w:val="Heading2"/>
      </w:pPr>
      <w:r>
        <w:rPr>
          <w:rFonts w:ascii="Arial" w:hAnsi="Arial" w:cs="Arial" w:eastAsia="Arial"/>
          <w:b/>
          <w:i w:val="0"/>
          <w:color w:val="000000"/>
          <w:sz w:val="20"/>
        </w:rPr>
        <w:t>3.1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longueur_tablier</w:t>
            </w:r>
          </w:p>
        </w:tc>
        <w:tc>
          <w:tcPr>
            <w:tcW w:type="dxa" w:w="1701"/>
          </w:tcPr>
          <w:p>
            <w:pPr>
              <w:spacing w:after="20"/>
            </w:pPr>
            <w:r>
              <w:rPr>
                <w:rFonts w:ascii="Arial" w:hAnsi="Arial" w:cs="Arial" w:eastAsia="Arial"/>
                <w:b w:val="0"/>
                <w:i w:val="0"/>
                <w:color w:val="000000"/>
                <w:sz w:val="20"/>
              </w:rPr>
              <w:t>31,2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Géométrie du modèle Robot (E1) ; aussi B1.</w:t>
            </w:r>
          </w:p>
        </w:tc>
      </w:tr>
      <w:tr>
        <w:trPr>
          <w:cantSplit/>
        </w:trPr>
        <w:tc>
          <w:tcPr>
            <w:tcW w:type="dxa" w:w="1928"/>
          </w:tcPr>
          <w:p>
            <w:pPr>
              <w:spacing w:after="20"/>
            </w:pPr>
            <w:r>
              <w:rPr>
                <w:rFonts w:ascii="Arial" w:hAnsi="Arial" w:cs="Arial" w:eastAsia="Arial"/>
                <w:b w:val="0"/>
                <w:i w:val="0"/>
                <w:color w:val="000000"/>
                <w:sz w:val="20"/>
              </w:rPr>
              <w:t>nombre_files</w:t>
            </w:r>
          </w:p>
        </w:tc>
        <w:tc>
          <w:tcPr>
            <w:tcW w:type="dxa" w:w="1701"/>
          </w:tcPr>
          <w:p>
            <w:pPr>
              <w:spacing w:after="20"/>
            </w:pPr>
            <w:r>
              <w:rPr>
                <w:rFonts w:ascii="Arial" w:hAnsi="Arial" w:cs="Arial" w:eastAsia="Arial"/>
                <w:b w:val="0"/>
                <w:i w:val="0"/>
                <w:color w:val="000000"/>
                <w:sz w:val="20"/>
              </w:rPr>
              <w:t>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Sept files, 14 pieux (E1).</w:t>
            </w:r>
          </w:p>
        </w:tc>
      </w:tr>
      <w:tr>
        <w:trPr>
          <w:cantSplit/>
        </w:trPr>
        <w:tc>
          <w:tcPr>
            <w:tcW w:type="dxa" w:w="1928"/>
          </w:tcPr>
          <w:p>
            <w:pPr>
              <w:spacing w:after="20"/>
            </w:pPr>
            <w:r>
              <w:rPr>
                <w:rFonts w:ascii="Arial" w:hAnsi="Arial" w:cs="Arial" w:eastAsia="Arial"/>
                <w:b w:val="0"/>
                <w:i w:val="0"/>
                <w:color w:val="000000"/>
                <w:sz w:val="20"/>
              </w:rPr>
              <w:t>entraxe_files</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E1 ; X = 0,60 + 5,00·(i − 1) (B1).</w:t>
            </w:r>
          </w:p>
        </w:tc>
      </w:tr>
      <w:tr>
        <w:trPr>
          <w:cantSplit/>
        </w:trPr>
        <w:tc>
          <w:tcPr>
            <w:tcW w:type="dxa" w:w="1928"/>
          </w:tcPr>
          <w:p>
            <w:pPr>
              <w:spacing w:after="20"/>
            </w:pPr>
            <w:r>
              <w:rPr>
                <w:rFonts w:ascii="Arial" w:hAnsi="Arial" w:cs="Arial" w:eastAsia="Arial"/>
                <w:b w:val="0"/>
                <w:i w:val="0"/>
                <w:color w:val="000000"/>
                <w:sz w:val="20"/>
              </w:rPr>
              <w:t>abscisse_premiere_file</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X de la file 1 depuis l'about.</w:t>
            </w:r>
          </w:p>
        </w:tc>
      </w:tr>
      <w:tr>
        <w:trPr>
          <w:cantSplit/>
        </w:trPr>
        <w:tc>
          <w:tcPr>
            <w:tcW w:type="dxa" w:w="1928"/>
          </w:tcPr>
          <w:p>
            <w:pPr>
              <w:spacing w:after="20"/>
            </w:pPr>
            <w:r>
              <w:rPr>
                <w:rFonts w:ascii="Arial" w:hAnsi="Arial" w:cs="Arial" w:eastAsia="Arial"/>
                <w:b w:val="0"/>
                <w:i w:val="0"/>
                <w:color w:val="000000"/>
                <w:sz w:val="20"/>
              </w:rPr>
              <w:t>largeur_tablier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epaisseur_dalle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cote_plan_moyen</w:t>
            </w:r>
          </w:p>
        </w:tc>
        <w:tc>
          <w:tcPr>
            <w:tcW w:type="dxa" w:w="1701"/>
          </w:tcPr>
          <w:p>
            <w:pPr>
              <w:spacing w:after="20"/>
            </w:pPr>
            <w:r>
              <w:rPr>
                <w:rFonts w:ascii="Arial" w:hAnsi="Arial" w:cs="Arial" w:eastAsia="Arial"/>
                <w:b w:val="0"/>
                <w:i w:val="0"/>
                <w:color w:val="000000"/>
                <w:sz w:val="20"/>
              </w:rPr>
              <w:t>1,3</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Pentes négligées.</w:t>
            </w:r>
          </w:p>
        </w:tc>
      </w:tr>
      <w:tr>
        <w:trPr>
          <w:cantSplit/>
        </w:trPr>
        <w:tc>
          <w:tcPr>
            <w:tcW w:type="dxa" w:w="1928"/>
          </w:tcPr>
          <w:p>
            <w:pPr>
              <w:spacing w:after="20"/>
            </w:pPr>
            <w:r>
              <w:rPr>
                <w:rFonts w:ascii="Arial" w:hAnsi="Arial" w:cs="Arial" w:eastAsia="Arial"/>
                <w:b w:val="0"/>
                <w:i w:val="0"/>
                <w:color w:val="000000"/>
                <w:sz w:val="20"/>
              </w:rPr>
              <w:t>cote_face_superieure</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ordonnee_pieux</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pieux par file, en Y = ±2,00 m.</w:t>
            </w:r>
          </w:p>
        </w:tc>
      </w:tr>
      <w:tr>
        <w:trPr>
          <w:cantSplit/>
        </w:trPr>
        <w:tc>
          <w:tcPr>
            <w:tcW w:type="dxa" w:w="1928"/>
          </w:tcPr>
          <w:p>
            <w:pPr>
              <w:spacing w:after="20"/>
            </w:pPr>
            <w:r>
              <w:rPr>
                <w:rFonts w:ascii="Arial" w:hAnsi="Arial" w:cs="Arial" w:eastAsia="Arial"/>
                <w:b w:val="0"/>
                <w:i w:val="0"/>
                <w:color w:val="000000"/>
                <w:sz w:val="20"/>
              </w:rPr>
              <w:t>voie_y_min</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Voie centrale de 3,00 m.</w:t>
            </w:r>
          </w:p>
        </w:tc>
      </w:tr>
      <w:tr>
        <w:trPr>
          <w:cantSplit/>
        </w:trPr>
        <w:tc>
          <w:tcPr>
            <w:tcW w:type="dxa" w:w="1928"/>
          </w:tcPr>
          <w:p>
            <w:pPr>
              <w:spacing w:after="20"/>
            </w:pPr>
            <w:r>
              <w:rPr>
                <w:rFonts w:ascii="Arial" w:hAnsi="Arial" w:cs="Arial" w:eastAsia="Arial"/>
                <w:b w:val="0"/>
                <w:i w:val="0"/>
                <w:color w:val="000000"/>
                <w:sz w:val="20"/>
              </w:rPr>
              <w:t>voie_y_max</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largeur_voie</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largeur_trottoir</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trottoirs.</w:t>
            </w:r>
          </w:p>
        </w:tc>
      </w:tr>
      <w:tr>
        <w:trPr>
          <w:cantSplit/>
        </w:trPr>
        <w:tc>
          <w:tcPr>
            <w:tcW w:type="dxa" w:w="1928"/>
          </w:tcPr>
          <w:p>
            <w:pPr>
              <w:spacing w:after="20"/>
            </w:pPr>
            <w:r>
              <w:rPr>
                <w:rFonts w:ascii="Arial" w:hAnsi="Arial" w:cs="Arial" w:eastAsia="Arial"/>
                <w:b w:val="0"/>
                <w:i w:val="0"/>
                <w:color w:val="000000"/>
                <w:sz w:val="20"/>
              </w:rPr>
              <w:t>ordonnee_garde_corps</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Garde-corps en rive, Y = ±3,00.</w:t>
            </w:r>
          </w:p>
        </w:tc>
      </w:tr>
    </w:tbl>
    <w:p>
      <w:pPr>
        <w:spacing w:after="40"/>
      </w:pPr>
    </w:p>
    <w:p>
      <w:pPr>
        <w:pStyle w:val="Heading2"/>
      </w:pPr>
      <w:r>
        <w:rPr>
          <w:rFonts w:ascii="Arial" w:hAnsi="Arial" w:cs="Arial" w:eastAsia="Arial"/>
          <w:b/>
          <w:i w:val="0"/>
          <w:color w:val="000000"/>
          <w:sz w:val="20"/>
        </w:rPr>
        <w:t>3.2 Groupe de données : chevetre</w:t>
      </w:r>
    </w:p>
    <w:p>
      <w:r>
        <w:rPr>
          <w:rFonts w:ascii="Arial" w:hAnsi="Arial" w:cs="Arial" w:eastAsia="Arial"/>
          <w:b/>
          <w:i w:val="0"/>
          <w:color w:val="000000"/>
          <w:sz w:val="20"/>
        </w:rPr>
        <w:t>Données — chevetre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Section 1,20 × 0,90 m, 1,20 m selon X (E2 : recouvrement 1,20 × 0,40 avec la dalle).</w:t>
            </w:r>
          </w:p>
        </w:tc>
      </w:tr>
      <w:tr>
        <w:trPr>
          <w:cantSplit/>
        </w:trPr>
        <w:tc>
          <w:tcPr>
            <w:tcW w:type="dxa" w:w="1928"/>
          </w:tcPr>
          <w:p>
            <w:pPr>
              <w:spacing w:after="20"/>
            </w:pPr>
            <w:r>
              <w:rPr>
                <w:rFonts w:ascii="Arial" w:hAnsi="Arial" w:cs="Arial" w:eastAsia="Arial"/>
                <w:b w:val="0"/>
                <w:i w:val="0"/>
                <w:color w:val="000000"/>
                <w:sz w:val="20"/>
              </w:rPr>
              <w:t>hauteur</w:t>
            </w:r>
          </w:p>
        </w:tc>
        <w:tc>
          <w:tcPr>
            <w:tcW w:type="dxa" w:w="1701"/>
          </w:tcPr>
          <w:p>
            <w:pPr>
              <w:spacing w:after="20"/>
            </w:pPr>
            <w:r>
              <w:rPr>
                <w:rFonts w:ascii="Arial" w:hAnsi="Arial" w:cs="Arial" w:eastAsia="Arial"/>
                <w:b w:val="0"/>
                <w:i w:val="0"/>
                <w:color w:val="000000"/>
                <w:sz w:val="20"/>
              </w:rPr>
              <w:t>0,9</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Selon Z, centrée sur le plan moyen (E2, sans excentrement).</w:t>
            </w:r>
          </w:p>
        </w:tc>
      </w:tr>
      <w:tr>
        <w:trPr>
          <w:cantSplit/>
        </w:trPr>
        <w:tc>
          <w:tcPr>
            <w:tcW w:type="dxa" w:w="1928"/>
          </w:tcPr>
          <w:p>
            <w:pPr>
              <w:spacing w:after="20"/>
            </w:pPr>
            <w:r>
              <w:rPr>
                <w:rFonts w:ascii="Arial" w:hAnsi="Arial" w:cs="Arial" w:eastAsia="Arial"/>
                <w:b w:val="0"/>
                <w:i w:val="0"/>
                <w:color w:val="000000"/>
                <w:sz w:val="20"/>
              </w:rPr>
              <w:t>longueur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Un chevêtre par file, transversal.</w:t>
            </w:r>
          </w:p>
        </w:tc>
      </w:tr>
    </w:tbl>
    <w:p>
      <w:pPr>
        <w:spacing w:after="40"/>
      </w:pPr>
    </w:p>
    <w:p>
      <w:pPr>
        <w:pStyle w:val="Heading2"/>
      </w:pPr>
      <w:r>
        <w:rPr>
          <w:rFonts w:ascii="Arial" w:hAnsi="Arial" w:cs="Arial" w:eastAsia="Arial"/>
          <w:b/>
          <w:i w:val="0"/>
          <w:color w:val="000000"/>
          <w:sz w:val="20"/>
        </w:rPr>
        <w:t>3.3 Groupe de données : pieu</w:t>
      </w:r>
    </w:p>
    <w:p>
      <w:r>
        <w:rPr>
          <w:rFonts w:ascii="Arial" w:hAnsi="Arial" w:cs="Arial" w:eastAsia="Arial"/>
          <w:b/>
          <w:i w:val="0"/>
          <w:color w:val="000000"/>
          <w:sz w:val="20"/>
        </w:rPr>
        <w:t>Données — pieu</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cote_pointe</w:t>
            </w:r>
          </w:p>
        </w:tc>
        <w:tc>
          <w:tcPr>
            <w:tcW w:type="dxa" w:w="1701"/>
          </w:tcPr>
          <w:p>
            <w:pPr>
              <w:spacing w:after="20"/>
            </w:pPr>
            <w:r>
              <w:rPr>
                <w:rFonts w:ascii="Arial" w:hAnsi="Arial" w:cs="Arial" w:eastAsia="Arial"/>
                <w:b w:val="0"/>
                <w:i w:val="0"/>
                <w:color w:val="000000"/>
                <w:sz w:val="20"/>
              </w:rPr>
              <w:t>-13,0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cotes_troncons</w:t>
            </w:r>
          </w:p>
        </w:tc>
        <w:tc>
          <w:tcPr>
            <w:tcW w:type="dxa" w:w="1701"/>
          </w:tcPr>
          <w:p>
            <w:pPr>
              <w:spacing w:after="20"/>
            </w:pPr>
            <w:r>
              <w:rPr>
                <w:rFonts w:ascii="Arial" w:hAnsi="Arial" w:cs="Arial" w:eastAsia="Arial"/>
                <w:b w:val="0"/>
                <w:i w:val="0"/>
                <w:color w:val="000000"/>
                <w:sz w:val="20"/>
              </w:rPr>
              <w:t>0,7 ; 0,0 ; -0,8 ; -2,25 ; -13,0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Bornes basses des cinq tronçons, du haut vers le bas ; le premier part du nœud du tablier (plan moyen, geometrie.cote_plan_moyen).</w:t>
            </w:r>
          </w:p>
        </w:tc>
      </w:tr>
      <w:tr>
        <w:trPr>
          <w:cantSplit/>
        </w:trPr>
        <w:tc>
          <w:tcPr>
            <w:tcW w:type="dxa" w:w="1928"/>
          </w:tcPr>
          <w:p>
            <w:pPr>
              <w:spacing w:after="20"/>
            </w:pPr>
            <w:r>
              <w:rPr>
                <w:rFonts w:ascii="Arial" w:hAnsi="Arial" w:cs="Arial" w:eastAsia="Arial"/>
                <w:b w:val="0"/>
                <w:i w:val="0"/>
                <w:color w:val="000000"/>
                <w:sz w:val="20"/>
              </w:rPr>
              <w:t>aires_troncons</w:t>
            </w:r>
          </w:p>
        </w:tc>
        <w:tc>
          <w:tcPr>
            <w:tcW w:type="dxa" w:w="1701"/>
          </w:tcPr>
          <w:p>
            <w:pPr>
              <w:spacing w:after="20"/>
            </w:pPr>
            <w:r>
              <w:rPr>
                <w:rFonts w:ascii="Arial" w:hAnsi="Arial" w:cs="Arial" w:eastAsia="Arial"/>
                <w:b w:val="0"/>
                <w:i w:val="0"/>
                <w:color w:val="000000"/>
                <w:sz w:val="20"/>
              </w:rPr>
              <w:t>305,3 ; 305,3 ; 346,43 ; 312,13 ; 358,45</w:t>
            </w:r>
          </w:p>
        </w:tc>
        <w:tc>
          <w:tcPr>
            <w:tcW w:type="dxa" w:w="907"/>
          </w:tcPr>
          <w:p>
            <w:pPr>
              <w:spacing w:after="20"/>
            </w:pPr>
            <w:r>
              <w:rPr>
                <w:rFonts w:ascii="Arial" w:hAnsi="Arial" w:cs="Arial" w:eastAsia="Arial"/>
                <w:b w:val="0"/>
                <w:i w:val="0"/>
                <w:color w:val="000000"/>
                <w:sz w:val="20"/>
              </w:rPr>
              <w:t>cm2</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Sections corrodées à 50 ans, du haut vers le bas (E3 : sans section mixte ; la section du tronçon supérieur prolongée jusqu'au nœud du tablier).</w:t>
            </w:r>
          </w:p>
        </w:tc>
      </w:tr>
      <w:tr>
        <w:trPr>
          <w:cantSplit/>
        </w:trPr>
        <w:tc>
          <w:tcPr>
            <w:tcW w:type="dxa" w:w="1928"/>
          </w:tcPr>
          <w:p>
            <w:pPr>
              <w:spacing w:after="20"/>
            </w:pPr>
            <w:r>
              <w:rPr>
                <w:rFonts w:ascii="Arial" w:hAnsi="Arial" w:cs="Arial" w:eastAsia="Arial"/>
                <w:b w:val="0"/>
                <w:i w:val="0"/>
                <w:color w:val="000000"/>
                <w:sz w:val="20"/>
              </w:rPr>
              <w:t>inerties_troncons</w:t>
            </w:r>
          </w:p>
        </w:tc>
        <w:tc>
          <w:tcPr>
            <w:tcW w:type="dxa" w:w="1701"/>
          </w:tcPr>
          <w:p>
            <w:pPr>
              <w:spacing w:after="20"/>
            </w:pPr>
            <w:r>
              <w:rPr>
                <w:rFonts w:ascii="Arial" w:hAnsi="Arial" w:cs="Arial" w:eastAsia="Arial"/>
                <w:b w:val="0"/>
                <w:i w:val="0"/>
                <w:color w:val="000000"/>
                <w:sz w:val="20"/>
              </w:rPr>
              <w:t>155063,0 ; 155063,0 ; 177083,0 ; 160406,0 ; 184242,0</w:t>
            </w:r>
          </w:p>
        </w:tc>
        <w:tc>
          <w:tcPr>
            <w:tcW w:type="dxa" w:w="907"/>
          </w:tcPr>
          <w:p>
            <w:pPr>
              <w:spacing w:after="20"/>
            </w:pPr>
            <w:r>
              <w:rPr>
                <w:rFonts w:ascii="Arial" w:hAnsi="Arial" w:cs="Arial" w:eastAsia="Arial"/>
                <w:b w:val="0"/>
                <w:i w:val="0"/>
                <w:color w:val="000000"/>
                <w:sz w:val="20"/>
              </w:rPr>
              <w:t>cm4</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 du haut vers le bas.</w:t>
            </w:r>
          </w:p>
        </w:tc>
      </w:tr>
      <w:tr>
        <w:trPr>
          <w:cantSplit/>
        </w:trPr>
        <w:tc>
          <w:tcPr>
            <w:tcW w:type="dxa" w:w="1928"/>
          </w:tcPr>
          <w:p>
            <w:pPr>
              <w:spacing w:after="20"/>
            </w:pPr>
            <w:r>
              <w:rPr>
                <w:rFonts w:ascii="Arial" w:hAnsi="Arial" w:cs="Arial" w:eastAsia="Arial"/>
                <w:b w:val="0"/>
                <w:i w:val="0"/>
                <w:color w:val="000000"/>
                <w:sz w:val="20"/>
              </w:rPr>
              <w:t>modules_troncons</w:t>
            </w:r>
          </w:p>
        </w:tc>
        <w:tc>
          <w:tcPr>
            <w:tcW w:type="dxa" w:w="1701"/>
          </w:tcPr>
          <w:p>
            <w:pPr>
              <w:spacing w:after="20"/>
            </w:pPr>
            <w:r>
              <w:rPr>
                <w:rFonts w:ascii="Arial" w:hAnsi="Arial" w:cs="Arial" w:eastAsia="Arial"/>
                <w:b w:val="0"/>
                <w:i w:val="0"/>
                <w:color w:val="000000"/>
                <w:sz w:val="20"/>
              </w:rPr>
              <w:t>4752,9 ; 4752,9 ; 5394,8 ; 4886,7 ; 5593,3</w:t>
            </w:r>
          </w:p>
        </w:tc>
        <w:tc>
          <w:tcPr>
            <w:tcW w:type="dxa" w:w="907"/>
          </w:tcPr>
          <w:p>
            <w:pPr>
              <w:spacing w:after="20"/>
            </w:pPr>
            <w:r>
              <w:rPr>
                <w:rFonts w:ascii="Arial" w:hAnsi="Arial" w:cs="Arial" w:eastAsia="Arial"/>
                <w:b w:val="0"/>
                <w:i w:val="0"/>
                <w:color w:val="000000"/>
                <w:sz w:val="20"/>
              </w:rPr>
              <w:t>cm3</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I/v, du haut vers le bas (non employés par le calcul, rapportés).</w:t>
            </w:r>
          </w:p>
        </w:tc>
      </w:tr>
      <w:tr>
        <w:trPr>
          <w:cantSplit/>
        </w:trPr>
        <w:tc>
          <w:tcPr>
            <w:tcW w:type="dxa" w:w="1928"/>
          </w:tcPr>
          <w:p>
            <w:pPr>
              <w:spacing w:after="20"/>
            </w:pPr>
            <w:r>
              <w:rPr>
                <w:rFonts w:ascii="Arial" w:hAnsi="Arial" w:cs="Arial" w:eastAsia="Arial"/>
                <w:b w:val="0"/>
                <w:i w:val="0"/>
                <w:color w:val="000000"/>
                <w:sz w:val="20"/>
              </w:rPr>
              <w:t>bouchon_cote_haute</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Étendue du bouchon (E14) : sépare C3/C4 de C5 ; le modèle n'en dépend pas (E3).</w:t>
            </w:r>
          </w:p>
        </w:tc>
      </w:tr>
      <w:tr>
        <w:trPr>
          <w:cantSplit/>
        </w:trPr>
        <w:tc>
          <w:tcPr>
            <w:tcW w:type="dxa" w:w="1928"/>
          </w:tcPr>
          <w:p>
            <w:pPr>
              <w:spacing w:after="20"/>
            </w:pPr>
            <w:r>
              <w:rPr>
                <w:rFonts w:ascii="Arial" w:hAnsi="Arial" w:cs="Arial" w:eastAsia="Arial"/>
                <w:b w:val="0"/>
                <w:i w:val="0"/>
                <w:color w:val="000000"/>
                <w:sz w:val="20"/>
              </w:rPr>
              <w:t>bouchon_cote_basse</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E14.</w:t>
            </w:r>
          </w:p>
        </w:tc>
      </w:tr>
    </w:tbl>
    <w:p>
      <w:pPr>
        <w:spacing w:after="40"/>
      </w:pPr>
    </w:p>
    <w:p>
      <w:pPr>
        <w:pStyle w:val="Heading2"/>
      </w:pPr>
      <w:r>
        <w:rPr>
          <w:rFonts w:ascii="Arial" w:hAnsi="Arial" w:cs="Arial" w:eastAsia="Arial"/>
          <w:b/>
          <w:i w:val="0"/>
          <w:color w:val="000000"/>
          <w:sz w:val="20"/>
        </w:rPr>
        <w:t>3.4 Groupe de données : ressorts</w:t>
      </w:r>
    </w:p>
    <w:p>
      <w:r>
        <w:rPr>
          <w:rFonts w:ascii="Arial" w:hAnsi="Arial" w:cs="Arial" w:eastAsia="Arial"/>
          <w:b/>
          <w:i w:val="0"/>
          <w:color w:val="000000"/>
          <w:sz w:val="20"/>
        </w:rPr>
        <w:t>Données — ressorts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files_rive</w:t>
            </w:r>
          </w:p>
        </w:tc>
        <w:tc>
          <w:tcPr>
            <w:tcW w:type="dxa" w:w="1701"/>
          </w:tcPr>
          <w:p>
            <w:pPr>
              <w:spacing w:after="20"/>
            </w:pPr>
            <w:r>
              <w:rPr>
                <w:rFonts w:ascii="Arial" w:hAnsi="Arial" w:cs="Arial" w:eastAsia="Arial"/>
                <w:b w:val="0"/>
                <w:i w:val="0"/>
                <w:color w:val="000000"/>
                <w:sz w:val="20"/>
              </w:rPr>
              <w:t>profil de 13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1 et 7 (crête de talus), identiques (E6). Chaque palier est donné par sa cote haute et sa cote basse (deux points de même k, une seule cote si le palier n'a qu'un nœud) ; il s'applique à tous les nœuds espacés de 0,50 m entre ces cotes, bornes comprises (z en m NGF, p = k en kN/m). Les nœuds −8,00, −8,50, −10,00 et −10,50 portent 21 200 kN/m (E6).</w:t>
            </w:r>
          </w:p>
        </w:tc>
      </w:tr>
      <w:tr>
        <w:trPr>
          <w:cantSplit/>
        </w:trPr>
        <w:tc>
          <w:tcPr>
            <w:tcW w:type="dxa" w:w="1928"/>
          </w:tcPr>
          <w:p>
            <w:pPr>
              <w:spacing w:after="20"/>
            </w:pPr>
            <w:r>
              <w:rPr>
                <w:rFonts w:ascii="Arial" w:hAnsi="Arial" w:cs="Arial" w:eastAsia="Arial"/>
                <w:b w:val="0"/>
                <w:i w:val="0"/>
                <w:color w:val="000000"/>
                <w:sz w:val="20"/>
              </w:rPr>
              <w:t>files_eau</w:t>
            </w:r>
          </w:p>
        </w:tc>
        <w:tc>
          <w:tcPr>
            <w:tcW w:type="dxa" w:w="1701"/>
          </w:tcPr>
          <w:p>
            <w:pPr>
              <w:spacing w:after="20"/>
            </w:pPr>
            <w:r>
              <w:rPr>
                <w:rFonts w:ascii="Arial" w:hAnsi="Arial" w:cs="Arial" w:eastAsia="Arial"/>
                <w:b w:val="0"/>
                <w:i w:val="0"/>
                <w:color w:val="000000"/>
                <w:sz w:val="20"/>
              </w:rPr>
              <w:t>profil de 8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2 à 6 (dans l'eau). Chaque palier est donné par sa cote haute et sa cote basse (deux points de même k, une seule cote si le palier n'a qu'un nœud) ; il s'applique à tous les nœuds espacés de 0,50 m entre ces cotes, bornes comprises (z en m NGF, p = k en kN/m).</w:t>
            </w:r>
          </w:p>
        </w:tc>
      </w:tr>
      <w:tr>
        <w:trPr>
          <w:cantSplit/>
        </w:trPr>
        <w:tc>
          <w:tcPr>
            <w:tcW w:type="dxa" w:w="1928"/>
          </w:tcPr>
          <w:p>
            <w:pPr>
              <w:spacing w:after="20"/>
            </w:pPr>
            <w:r>
              <w:rPr>
                <w:rFonts w:ascii="Arial" w:hAnsi="Arial" w:cs="Arial" w:eastAsia="Arial"/>
                <w:b w:val="0"/>
                <w:i w:val="0"/>
                <w:color w:val="000000"/>
                <w:sz w:val="20"/>
              </w:rPr>
              <w:t>pas_noeuds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Un nœud tous les 0,50 m ; kx = ky.</w:t>
            </w:r>
          </w:p>
        </w:tc>
      </w:tr>
    </w:tbl>
    <w:p>
      <w:pPr>
        <w:spacing w:after="40"/>
      </w:pPr>
    </w:p>
    <w:p>
      <w:r>
        <w:rPr>
          <w:rFonts w:ascii="Arial" w:hAnsi="Arial" w:cs="Arial" w:eastAsia="Arial"/>
          <w:b/>
          <w:i w:val="0"/>
          <w:color w:val="000000"/>
          <w:sz w:val="20"/>
        </w:rPr>
        <w:t>Profil ressorts.files_rive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3500,0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8300,0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0,0</w:t>
            </w:r>
          </w:p>
        </w:tc>
        <w:tc>
          <w:tcPr>
            <w:tcW w:type="dxa" w:w="2409"/>
          </w:tcPr>
          <w:p>
            <w:pPr>
              <w:spacing w:after="20"/>
            </w:pPr>
            <w:r>
              <w:rPr>
                <w:rFonts w:ascii="Arial" w:hAnsi="Arial" w:cs="Arial" w:eastAsia="Arial"/>
                <w:b w:val="0"/>
                <w:i w:val="0"/>
                <w:color w:val="000000"/>
                <w:sz w:val="20"/>
              </w:rPr>
              <w:t>9700,0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11000,0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12300,0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-1,5</w:t>
            </w:r>
          </w:p>
        </w:tc>
        <w:tc>
          <w:tcPr>
            <w:tcW w:type="dxa" w:w="2409"/>
          </w:tcPr>
          <w:p>
            <w:pPr>
              <w:spacing w:after="20"/>
            </w:pPr>
            <w:r>
              <w:rPr>
                <w:rFonts w:ascii="Arial" w:hAnsi="Arial" w:cs="Arial" w:eastAsia="Arial"/>
                <w:b w:val="0"/>
                <w:i w:val="0"/>
                <w:color w:val="000000"/>
                <w:sz w:val="20"/>
              </w:rPr>
              <w:t>13600,0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P10</w:t>
            </w:r>
          </w:p>
        </w:tc>
        <w:tc>
          <w:tcPr>
            <w:tcW w:type="dxa" w:w="2409"/>
          </w:tcPr>
          <w:p>
            <w:pPr>
              <w:spacing w:after="20"/>
            </w:pPr>
            <w:r>
              <w:rPr>
                <w:rFonts w:ascii="Arial" w:hAnsi="Arial" w:cs="Arial" w:eastAsia="Arial"/>
                <w:b w:val="0"/>
                <w:i w:val="0"/>
                <w:color w:val="000000"/>
                <w:sz w:val="20"/>
              </w:rPr>
              <w:t>—</w:t>
            </w:r>
          </w:p>
        </w:tc>
      </w:tr>
    </w:tbl>
    <w:p>
      <w:pPr>
        <w:spacing w:after="40"/>
      </w:pPr>
    </w:p>
    <w:p>
      <w:r>
        <w:rPr>
          <w:rFonts w:ascii="Arial" w:hAnsi="Arial" w:cs="Arial" w:eastAsia="Arial"/>
          <w:b/>
          <w:i w:val="0"/>
          <w:color w:val="000000"/>
          <w:sz w:val="20"/>
        </w:rPr>
        <w:t>Profil ressorts.files_eau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900,0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2400,0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3000,0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-3,5</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3.5 Groupe de données : materiaux</w:t>
      </w:r>
    </w:p>
    <w:p>
      <w:r>
        <w:rPr>
          <w:rFonts w:ascii="Arial" w:hAnsi="Arial" w:cs="Arial" w:eastAsia="Arial"/>
          <w:b/>
          <w:i w:val="0"/>
          <w:color w:val="000000"/>
          <w:sz w:val="20"/>
        </w:rPr>
        <w:t>Données — materiaux</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beton_module</w:t>
            </w:r>
          </w:p>
        </w:tc>
        <w:tc>
          <w:tcPr>
            <w:tcW w:type="dxa" w:w="1701"/>
          </w:tcPr>
          <w:p>
            <w:pPr>
              <w:spacing w:after="20"/>
            </w:pPr>
            <w:r>
              <w:rPr>
                <w:rFonts w:ascii="Arial" w:hAnsi="Arial" w:cs="Arial" w:eastAsia="Arial"/>
                <w:b w:val="0"/>
                <w:i w:val="0"/>
                <w:color w:val="000000"/>
                <w:sz w:val="20"/>
              </w:rPr>
              <w:t>34</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Ecm.</w:t>
            </w:r>
          </w:p>
        </w:tc>
      </w:tr>
      <w:tr>
        <w:trPr>
          <w:cantSplit/>
        </w:trPr>
        <w:tc>
          <w:tcPr>
            <w:tcW w:type="dxa" w:w="1928"/>
          </w:tcPr>
          <w:p>
            <w:pPr>
              <w:spacing w:after="20"/>
            </w:pPr>
            <w:r>
              <w:rPr>
                <w:rFonts w:ascii="Arial" w:hAnsi="Arial" w:cs="Arial" w:eastAsia="Arial"/>
                <w:b w:val="0"/>
                <w:i w:val="0"/>
                <w:color w:val="000000"/>
                <w:sz w:val="20"/>
              </w:rPr>
              <w:t>beton_poisson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beton_poids_volumique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 ; RHO = γ / g calculé par le générateur.</w:t>
            </w:r>
          </w:p>
        </w:tc>
      </w:tr>
      <w:tr>
        <w:trPr>
          <w:cantSplit/>
        </w:trPr>
        <w:tc>
          <w:tcPr>
            <w:tcW w:type="dxa" w:w="1928"/>
          </w:tcPr>
          <w:p>
            <w:pPr>
              <w:spacing w:after="20"/>
            </w:pPr>
            <w:r>
              <w:rPr>
                <w:rFonts w:ascii="Arial" w:hAnsi="Arial" w:cs="Arial" w:eastAsia="Arial"/>
                <w:b w:val="0"/>
                <w:i w:val="0"/>
                <w:color w:val="000000"/>
                <w:sz w:val="20"/>
              </w:rPr>
              <w:t>acier_module</w:t>
            </w:r>
          </w:p>
        </w:tc>
        <w:tc>
          <w:tcPr>
            <w:tcW w:type="dxa" w:w="1701"/>
          </w:tcPr>
          <w:p>
            <w:pPr>
              <w:spacing w:after="20"/>
            </w:pPr>
            <w:r>
              <w:rPr>
                <w:rFonts w:ascii="Arial" w:hAnsi="Arial" w:cs="Arial" w:eastAsia="Arial"/>
                <w:b w:val="0"/>
                <w:i w:val="0"/>
                <w:color w:val="000000"/>
                <w:sz w:val="20"/>
              </w:rPr>
              <w:t>210</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acier_poids_volumique</w:t>
            </w:r>
          </w:p>
        </w:tc>
        <w:tc>
          <w:tcPr>
            <w:tcW w:type="dxa" w:w="1701"/>
          </w:tcPr>
          <w:p>
            <w:pPr>
              <w:spacing w:after="20"/>
            </w:pPr>
            <w:r>
              <w:rPr>
                <w:rFonts w:ascii="Arial" w:hAnsi="Arial" w:cs="Arial" w:eastAsia="Arial"/>
                <w:b w:val="0"/>
                <w:i w:val="0"/>
                <w:color w:val="000000"/>
                <w:sz w:val="20"/>
              </w:rPr>
              <w:t>78,5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La valeur du modèle source (E7).</w:t>
            </w:r>
          </w:p>
        </w:tc>
      </w:tr>
      <w:tr>
        <w:trPr>
          <w:cantSplit/>
        </w:trPr>
        <w:tc>
          <w:tcPr>
            <w:tcW w:type="dxa" w:w="1928"/>
          </w:tcPr>
          <w:p>
            <w:pPr>
              <w:spacing w:after="20"/>
            </w:pPr>
            <w:r>
              <w:rPr>
                <w:rFonts w:ascii="Arial" w:hAnsi="Arial" w:cs="Arial" w:eastAsia="Arial"/>
                <w:b w:val="0"/>
                <w:i w:val="0"/>
                <w:color w:val="000000"/>
                <w:sz w:val="20"/>
              </w:rPr>
              <w:t>dilatation_beton</w:t>
            </w:r>
          </w:p>
        </w:tc>
        <w:tc>
          <w:tcPr>
            <w:tcW w:type="dxa" w:w="1701"/>
          </w:tcPr>
          <w:p>
            <w:pPr>
              <w:spacing w:after="20"/>
            </w:pPr>
            <w:r>
              <w:rPr>
                <w:rFonts w:ascii="Arial" w:hAnsi="Arial" w:cs="Arial" w:eastAsia="Arial"/>
                <w:b w:val="0"/>
                <w:i w:val="0"/>
                <w:color w:val="000000"/>
                <w:sz w:val="20"/>
              </w:rPr>
              <w:t>1e-05</w:t>
            </w:r>
          </w:p>
        </w:tc>
        <w:tc>
          <w:tcPr>
            <w:tcW w:type="dxa" w:w="907"/>
          </w:tcPr>
          <w:p>
            <w:pPr>
              <w:spacing w:after="20"/>
            </w:pPr>
            <w:r>
              <w:rPr>
                <w:rFonts w:ascii="Arial" w:hAnsi="Arial" w:cs="Arial" w:eastAsia="Arial"/>
                <w:b w:val="0"/>
                <w:i w:val="0"/>
                <w:color w:val="000000"/>
                <w:sz w:val="20"/>
              </w:rPr>
              <w:t>1/°C</w:t>
            </w:r>
          </w:p>
        </w:tc>
        <w:tc>
          <w:tcPr>
            <w:tcW w:type="dxa" w:w="2268"/>
          </w:tcPr>
          <w:p>
            <w:pPr>
              <w:spacing w:after="20"/>
            </w:pPr>
            <w:r>
              <w:rPr>
                <w:rFonts w:ascii="Arial" w:hAnsi="Arial" w:cs="Arial" w:eastAsia="Arial"/>
                <w:b w:val="0"/>
                <w:i w:val="0"/>
                <w:color w:val="000000"/>
                <w:sz w:val="20"/>
              </w:rPr>
              <w:t>décision du point E10 (MM, 2026-10-05)</w:t>
            </w:r>
          </w:p>
        </w:tc>
        <w:tc>
          <w:tcPr>
            <w:tcW w:type="dxa" w:w="2835"/>
          </w:tcPr>
          <w:p>
            <w:pPr>
              <w:spacing w:after="20"/>
            </w:pPr>
            <w:r>
              <w:rPr>
                <w:rFonts w:ascii="Arial" w:hAnsi="Arial" w:cs="Arial" w:eastAsia="Arial"/>
                <w:b w:val="0"/>
                <w:i w:val="0"/>
                <w:color w:val="000000"/>
                <w:sz w:val="20"/>
              </w:rPr>
              <w:t>α de la dalle et des chevêtres (E10).</w:t>
            </w:r>
          </w:p>
        </w:tc>
      </w:tr>
    </w:tbl>
    <w:p>
      <w:pPr>
        <w:spacing w:after="40"/>
      </w:pPr>
    </w:p>
    <w:p>
      <w:pPr>
        <w:pStyle w:val="Heading2"/>
      </w:pPr>
      <w:r>
        <w:rPr>
          <w:rFonts w:ascii="Arial" w:hAnsi="Arial" w:cs="Arial" w:eastAsia="Arial"/>
          <w:b/>
          <w:i w:val="0"/>
          <w:color w:val="000000"/>
          <w:sz w:val="20"/>
        </w:rPr>
        <w:t>3.6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g2_trottoirs</w:t>
            </w:r>
          </w:p>
        </w:tc>
        <w:tc>
          <w:tcPr>
            <w:tcW w:type="dxa" w:w="1701"/>
          </w:tcPr>
          <w:p>
            <w:pPr>
              <w:spacing w:after="20"/>
            </w:pPr>
            <w:r>
              <w:rPr>
                <w:rFonts w:ascii="Arial" w:hAnsi="Arial" w:cs="Arial" w:eastAsia="Arial"/>
                <w:b w:val="0"/>
                <w:i w:val="0"/>
                <w:color w:val="000000"/>
                <w:sz w:val="20"/>
              </w:rPr>
              <w:t>8,08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g2_voie</w:t>
            </w:r>
          </w:p>
        </w:tc>
        <w:tc>
          <w:tcPr>
            <w:tcW w:type="dxa" w:w="1701"/>
          </w:tcPr>
          <w:p>
            <w:pPr>
              <w:spacing w:after="20"/>
            </w:pPr>
            <w:r>
              <w:rPr>
                <w:rFonts w:ascii="Arial" w:hAnsi="Arial" w:cs="Arial" w:eastAsia="Arial"/>
                <w:b w:val="0"/>
                <w:i w:val="0"/>
                <w:color w:val="000000"/>
                <w:sz w:val="20"/>
              </w:rPr>
              <w:t>2,28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g2_garde_corps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 sur chaque rive.</w:t>
            </w:r>
          </w:p>
        </w:tc>
      </w:tr>
      <w:tr>
        <w:trPr>
          <w:cantSplit/>
        </w:trPr>
        <w:tc>
          <w:tcPr>
            <w:tcW w:type="dxa" w:w="1928"/>
          </w:tcPr>
          <w:p>
            <w:pPr>
              <w:spacing w:after="20"/>
            </w:pPr>
            <w:r>
              <w:rPr>
                <w:rFonts w:ascii="Arial" w:hAnsi="Arial" w:cs="Arial" w:eastAsia="Arial"/>
                <w:b w:val="0"/>
                <w:i w:val="0"/>
                <w:color w:val="000000"/>
                <w:sz w:val="20"/>
              </w:rPr>
              <w:t>ts_charge_roue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4 roues.</w:t>
            </w:r>
          </w:p>
        </w:tc>
      </w:tr>
      <w:tr>
        <w:trPr>
          <w:cantSplit/>
        </w:trPr>
        <w:tc>
          <w:tcPr>
            <w:tcW w:type="dxa" w:w="1928"/>
          </w:tcPr>
          <w:p>
            <w:pPr>
              <w:spacing w:after="20"/>
            </w:pPr>
            <w:r>
              <w:rPr>
                <w:rFonts w:ascii="Arial" w:hAnsi="Arial" w:cs="Arial" w:eastAsia="Arial"/>
                <w:b w:val="0"/>
                <w:i w:val="0"/>
                <w:color w:val="000000"/>
                <w:sz w:val="20"/>
              </w:rPr>
              <w:t>ts_empreinte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Empreinte carrée 0,40 × 0,40 m, appliquée telle quelle au plan moyen (E15).</w:t>
            </w:r>
          </w:p>
        </w:tc>
      </w:tr>
      <w:tr>
        <w:trPr>
          <w:cantSplit/>
        </w:trPr>
        <w:tc>
          <w:tcPr>
            <w:tcW w:type="dxa" w:w="1928"/>
          </w:tcPr>
          <w:p>
            <w:pPr>
              <w:spacing w:after="20"/>
            </w:pPr>
            <w:r>
              <w:rPr>
                <w:rFonts w:ascii="Arial" w:hAnsi="Arial" w:cs="Arial" w:eastAsia="Arial"/>
                <w:b w:val="0"/>
                <w:i w:val="0"/>
                <w:color w:val="000000"/>
                <w:sz w:val="20"/>
              </w:rPr>
              <w:t>ts_entraxe_essieux</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w:t>
            </w:r>
          </w:p>
        </w:tc>
      </w:tr>
      <w:tr>
        <w:trPr>
          <w:cantSplit/>
        </w:trPr>
        <w:tc>
          <w:tcPr>
            <w:tcW w:type="dxa" w:w="1928"/>
          </w:tcPr>
          <w:p>
            <w:pPr>
              <w:spacing w:after="20"/>
            </w:pPr>
            <w:r>
              <w:rPr>
                <w:rFonts w:ascii="Arial" w:hAnsi="Arial" w:cs="Arial" w:eastAsia="Arial"/>
                <w:b w:val="0"/>
                <w:i w:val="0"/>
                <w:color w:val="000000"/>
                <w:sz w:val="20"/>
              </w:rPr>
              <w:t>ts_entraxe_roues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Y.</w:t>
            </w:r>
          </w:p>
        </w:tc>
      </w:tr>
      <w:tr>
        <w:trPr>
          <w:cantSplit/>
        </w:trPr>
        <w:tc>
          <w:tcPr>
            <w:tcW w:type="dxa" w:w="1928"/>
          </w:tcPr>
          <w:p>
            <w:pPr>
              <w:spacing w:after="20"/>
            </w:pPr>
            <w:r>
              <w:rPr>
                <w:rFonts w:ascii="Arial" w:hAnsi="Arial" w:cs="Arial" w:eastAsia="Arial"/>
                <w:b w:val="0"/>
                <w:i w:val="0"/>
                <w:color w:val="000000"/>
                <w:sz w:val="20"/>
              </w:rPr>
              <w:t>ts_ordonnee_axe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Position « axé » : roues à Y = ±1,00.</w:t>
            </w:r>
          </w:p>
        </w:tc>
      </w:tr>
      <w:tr>
        <w:trPr>
          <w:cantSplit/>
        </w:trPr>
        <w:tc>
          <w:tcPr>
            <w:tcW w:type="dxa" w:w="1928"/>
          </w:tcPr>
          <w:p>
            <w:pPr>
              <w:spacing w:after="20"/>
            </w:pPr>
            <w:r>
              <w:rPr>
                <w:rFonts w:ascii="Arial" w:hAnsi="Arial" w:cs="Arial" w:eastAsia="Arial"/>
                <w:b w:val="0"/>
                <w:i w:val="0"/>
                <w:color w:val="000000"/>
                <w:sz w:val="20"/>
              </w:rPr>
              <w:t>udl</w:t>
            </w:r>
          </w:p>
        </w:tc>
        <w:tc>
          <w:tcPr>
            <w:tcW w:type="dxa" w:w="1701"/>
          </w:tcPr>
          <w:p>
            <w:pPr>
              <w:spacing w:after="20"/>
            </w:pPr>
            <w:r>
              <w:rPr>
                <w:rFonts w:ascii="Arial" w:hAnsi="Arial" w:cs="Arial" w:eastAsia="Arial"/>
                <w:b w:val="0"/>
                <w:i w:val="0"/>
                <w:color w:val="000000"/>
                <w:sz w:val="20"/>
              </w:rPr>
              <w:t>6,3</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la voie, toute la longueur (E8).</w:t>
            </w:r>
          </w:p>
        </w:tc>
      </w:tr>
      <w:tr>
        <w:trPr>
          <w:cantSplit/>
        </w:trPr>
        <w:tc>
          <w:tcPr>
            <w:tcW w:type="dxa" w:w="1928"/>
          </w:tcPr>
          <w:p>
            <w:pPr>
              <w:spacing w:after="20"/>
            </w:pPr>
            <w:r>
              <w:rPr>
                <w:rFonts w:ascii="Arial" w:hAnsi="Arial" w:cs="Arial" w:eastAsia="Arial"/>
                <w:b w:val="0"/>
                <w:i w:val="0"/>
                <w:color w:val="000000"/>
                <w:sz w:val="20"/>
              </w:rPr>
              <w:t>tr</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les deux trottoirs, toute la longueur.</w:t>
            </w:r>
          </w:p>
        </w:tc>
      </w:tr>
      <w:tr>
        <w:trPr>
          <w:cantSplit/>
        </w:trPr>
        <w:tc>
          <w:tcPr>
            <w:tcW w:type="dxa" w:w="1928"/>
          </w:tcPr>
          <w:p>
            <w:pPr>
              <w:spacing w:after="20"/>
            </w:pPr>
            <w:r>
              <w:rPr>
                <w:rFonts w:ascii="Arial" w:hAnsi="Arial" w:cs="Arial" w:eastAsia="Arial"/>
                <w:b w:val="0"/>
                <w:i w:val="0"/>
                <w:color w:val="000000"/>
                <w:sz w:val="20"/>
              </w:rPr>
              <w:t>tr_essieu_charge_roue</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Cas TR de la seule combinaison 100 (E18) : essieu αQ2·Q2k = 0,8 × 200 = 160 kN, deux roues de 80 kN.</w:t>
            </w:r>
          </w:p>
        </w:tc>
      </w:tr>
      <w:tr>
        <w:trPr>
          <w:cantSplit/>
        </w:trPr>
        <w:tc>
          <w:tcPr>
            <w:tcW w:type="dxa" w:w="1928"/>
          </w:tcPr>
          <w:p>
            <w:pPr>
              <w:spacing w:after="20"/>
            </w:pPr>
            <w:r>
              <w:rPr>
                <w:rFonts w:ascii="Arial" w:hAnsi="Arial" w:cs="Arial" w:eastAsia="Arial"/>
                <w:b w:val="0"/>
                <w:i w:val="0"/>
                <w:color w:val="000000"/>
                <w:sz w:val="20"/>
              </w:rPr>
              <w:t>tr_essieu_entraxe_roues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roues alignées selon X, entraxe longitudinal 2,00 m (orientation déduite de la figure 100 par MM).</w:t>
            </w:r>
          </w:p>
        </w:tc>
      </w:tr>
      <w:tr>
        <w:trPr>
          <w:cantSplit/>
        </w:trPr>
        <w:tc>
          <w:tcPr>
            <w:tcW w:type="dxa" w:w="1928"/>
          </w:tcPr>
          <w:p>
            <w:pPr>
              <w:spacing w:after="20"/>
            </w:pPr>
            <w:r>
              <w:rPr>
                <w:rFonts w:ascii="Arial" w:hAnsi="Arial" w:cs="Arial" w:eastAsia="Arial"/>
                <w:b w:val="0"/>
                <w:i w:val="0"/>
                <w:color w:val="000000"/>
                <w:sz w:val="20"/>
              </w:rPr>
              <w:t>tr_essieu_empreinte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empreinte 0,40 × 0,40 m au plan moyen, pas de charge ponctuelle.</w:t>
            </w:r>
          </w:p>
        </w:tc>
      </w:tr>
      <w:tr>
        <w:trPr>
          <w:cantSplit/>
        </w:trPr>
        <w:tc>
          <w:tcPr>
            <w:tcW w:type="dxa" w:w="1928"/>
          </w:tcPr>
          <w:p>
            <w:pPr>
              <w:spacing w:after="20"/>
            </w:pPr>
            <w:r>
              <w:rPr>
                <w:rFonts w:ascii="Arial" w:hAnsi="Arial" w:cs="Arial" w:eastAsia="Arial"/>
                <w:b w:val="0"/>
                <w:i w:val="0"/>
                <w:color w:val="000000"/>
                <w:sz w:val="20"/>
              </w:rPr>
              <w:t>tr_essieu_ordonnee</w:t>
            </w:r>
          </w:p>
        </w:tc>
        <w:tc>
          <w:tcPr>
            <w:tcW w:type="dxa" w:w="1701"/>
          </w:tcPr>
          <w:p>
            <w:pPr>
              <w:spacing w:after="20"/>
            </w:pPr>
            <w:r>
              <w:rPr>
                <w:rFonts w:ascii="Arial" w:hAnsi="Arial" w:cs="Arial" w:eastAsia="Arial"/>
                <w:b w:val="0"/>
                <w:i w:val="0"/>
                <w:color w:val="000000"/>
                <w:sz w:val="20"/>
              </w:rPr>
              <w:t>2,25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centré sur le trottoir Y &gt; 0 (Y = +2,25).</w:t>
            </w:r>
          </w:p>
        </w:tc>
      </w:tr>
      <w:tr>
        <w:trPr>
          <w:cantSplit/>
        </w:trPr>
        <w:tc>
          <w:tcPr>
            <w:tcW w:type="dxa" w:w="1928"/>
          </w:tcPr>
          <w:p>
            <w:pPr>
              <w:spacing w:after="20"/>
            </w:pPr>
            <w:r>
              <w:rPr>
                <w:rFonts w:ascii="Arial" w:hAnsi="Arial" w:cs="Arial" w:eastAsia="Arial"/>
                <w:b w:val="0"/>
                <w:i w:val="0"/>
                <w:color w:val="000000"/>
                <w:sz w:val="20"/>
              </w:rPr>
              <w:t>lm2_charge_roue</w:t>
            </w:r>
          </w:p>
        </w:tc>
        <w:tc>
          <w:tcPr>
            <w:tcW w:type="dxa" w:w="1701"/>
          </w:tcPr>
          <w:p>
            <w:pPr>
              <w:spacing w:after="20"/>
            </w:pPr>
            <w:r>
              <w:rPr>
                <w:rFonts w:ascii="Arial" w:hAnsi="Arial" w:cs="Arial" w:eastAsia="Arial"/>
                <w:b w:val="0"/>
                <w:i w:val="0"/>
                <w:color w:val="000000"/>
                <w:sz w:val="20"/>
              </w:rPr>
              <w:t>160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2 roues.</w:t>
            </w:r>
          </w:p>
        </w:tc>
      </w:tr>
      <w:tr>
        <w:trPr>
          <w:cantSplit/>
        </w:trPr>
        <w:tc>
          <w:tcPr>
            <w:tcW w:type="dxa" w:w="1928"/>
          </w:tcPr>
          <w:p>
            <w:pPr>
              <w:spacing w:after="20"/>
            </w:pPr>
            <w:r>
              <w:rPr>
                <w:rFonts w:ascii="Arial" w:hAnsi="Arial" w:cs="Arial" w:eastAsia="Arial"/>
                <w:b w:val="0"/>
                <w:i w:val="0"/>
                <w:color w:val="000000"/>
                <w:sz w:val="20"/>
              </w:rPr>
              <w:t>lm2_empreinte_x</w:t>
            </w:r>
          </w:p>
        </w:tc>
        <w:tc>
          <w:tcPr>
            <w:tcW w:type="dxa" w:w="1701"/>
          </w:tcPr>
          <w:p>
            <w:pPr>
              <w:spacing w:after="20"/>
            </w:pPr>
            <w:r>
              <w:rPr>
                <w:rFonts w:ascii="Arial" w:hAnsi="Arial" w:cs="Arial" w:eastAsia="Arial"/>
                <w:b w:val="0"/>
                <w:i w:val="0"/>
                <w:color w:val="000000"/>
                <w:sz w:val="20"/>
              </w:rPr>
              <w:t>0,35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0,35 m selon X (E15 : telle quelle).</w:t>
            </w:r>
          </w:p>
        </w:tc>
      </w:tr>
      <w:tr>
        <w:trPr>
          <w:cantSplit/>
        </w:trPr>
        <w:tc>
          <w:tcPr>
            <w:tcW w:type="dxa" w:w="1928"/>
          </w:tcPr>
          <w:p>
            <w:pPr>
              <w:spacing w:after="20"/>
            </w:pPr>
            <w:r>
              <w:rPr>
                <w:rFonts w:ascii="Arial" w:hAnsi="Arial" w:cs="Arial" w:eastAsia="Arial"/>
                <w:b w:val="0"/>
                <w:i w:val="0"/>
                <w:color w:val="000000"/>
                <w:sz w:val="20"/>
              </w:rPr>
              <w:t>lm2_empreinte_y</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0,60 m selon Y.</w:t>
            </w:r>
          </w:p>
        </w:tc>
      </w:tr>
      <w:tr>
        <w:trPr>
          <w:cantSplit/>
        </w:trPr>
        <w:tc>
          <w:tcPr>
            <w:tcW w:type="dxa" w:w="1928"/>
          </w:tcPr>
          <w:p>
            <w:pPr>
              <w:spacing w:after="20"/>
            </w:pPr>
            <w:r>
              <w:rPr>
                <w:rFonts w:ascii="Arial" w:hAnsi="Arial" w:cs="Arial" w:eastAsia="Arial"/>
                <w:b w:val="0"/>
                <w:i w:val="0"/>
                <w:color w:val="000000"/>
                <w:sz w:val="20"/>
              </w:rPr>
              <w:t>lm2_entraxe_roues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w:t>
            </w:r>
          </w:p>
        </w:tc>
      </w:tr>
      <w:tr>
        <w:trPr>
          <w:cantSplit/>
        </w:trPr>
        <w:tc>
          <w:tcPr>
            <w:tcW w:type="dxa" w:w="1928"/>
          </w:tcPr>
          <w:p>
            <w:pPr>
              <w:spacing w:after="20"/>
            </w:pPr>
            <w:r>
              <w:rPr>
                <w:rFonts w:ascii="Arial" w:hAnsi="Arial" w:cs="Arial" w:eastAsia="Arial"/>
                <w:b w:val="0"/>
                <w:i w:val="0"/>
                <w:color w:val="000000"/>
                <w:sz w:val="20"/>
              </w:rPr>
              <w:t>fr_total</w:t>
            </w:r>
          </w:p>
        </w:tc>
        <w:tc>
          <w:tcPr>
            <w:tcW w:type="dxa" w:w="1701"/>
          </w:tcPr>
          <w:p>
            <w:pPr>
              <w:spacing w:after="20"/>
            </w:pPr>
            <w:r>
              <w:rPr>
                <w:rFonts w:ascii="Arial" w:hAnsi="Arial" w:cs="Arial" w:eastAsia="Arial"/>
                <w:b w:val="0"/>
                <w:i w:val="0"/>
                <w:color w:val="000000"/>
                <w:sz w:val="20"/>
              </w:rPr>
              <w:t>381</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 réparti sur la surface de la voie ; plan moyen (E9).</w:t>
            </w:r>
          </w:p>
        </w:tc>
      </w:tr>
      <w:tr>
        <w:trPr>
          <w:cantSplit/>
        </w:trPr>
        <w:tc>
          <w:tcPr>
            <w:tcW w:type="dxa" w:w="1928"/>
          </w:tcPr>
          <w:p>
            <w:pPr>
              <w:spacing w:after="20"/>
            </w:pPr>
            <w:r>
              <w:rPr>
                <w:rFonts w:ascii="Arial" w:hAnsi="Arial" w:cs="Arial" w:eastAsia="Arial"/>
                <w:b w:val="0"/>
                <w:i w:val="0"/>
                <w:color w:val="000000"/>
                <w:sz w:val="20"/>
              </w:rPr>
              <w:t>delta_t</w:t>
            </w:r>
          </w:p>
        </w:tc>
        <w:tc>
          <w:tcPr>
            <w:tcW w:type="dxa" w:w="1701"/>
          </w:tcPr>
          <w:p>
            <w:pPr>
              <w:spacing w:after="20"/>
            </w:pPr>
            <w:r>
              <w:rPr>
                <w:rFonts w:ascii="Arial" w:hAnsi="Arial" w:cs="Arial" w:eastAsia="Arial"/>
                <w:b w:val="0"/>
                <w:i w:val="0"/>
                <w:color w:val="000000"/>
                <w:sz w:val="20"/>
              </w:rPr>
              <w:t>27,5</w:t>
            </w:r>
          </w:p>
        </w:tc>
        <w:tc>
          <w:tcPr>
            <w:tcW w:type="dxa" w:w="907"/>
          </w:tcPr>
          <w:p>
            <w:pPr>
              <w:spacing w:after="20"/>
            </w:pPr>
            <w:r>
              <w:rPr>
                <w:rFonts w:ascii="Arial" w:hAnsi="Arial" w:cs="Arial" w:eastAsia="Arial"/>
                <w:b w:val="0"/>
                <w:i w:val="0"/>
                <w:color w:val="000000"/>
                <w:sz w:val="20"/>
              </w:rPr>
              <w:t>°C</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TE+ / TE− : ±27,5 °C sur la dalle et les chevêtres (E10).</w:t>
            </w:r>
          </w:p>
        </w:tc>
      </w:tr>
      <w:tr>
        <w:trPr>
          <w:cantSplit/>
        </w:trPr>
        <w:tc>
          <w:tcPr>
            <w:tcW w:type="dxa" w:w="1928"/>
          </w:tcPr>
          <w:p>
            <w:pPr>
              <w:spacing w:after="20"/>
            </w:pPr>
            <w:r>
              <w:rPr>
                <w:rFonts w:ascii="Arial" w:hAnsi="Arial" w:cs="Arial" w:eastAsia="Arial"/>
                <w:b w:val="0"/>
                <w:i w:val="0"/>
                <w:color w:val="000000"/>
                <w:sz w:val="20"/>
              </w:rPr>
              <w:t>pas_charge_mobile</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E8 (MM, 2026-10-05)</w:t>
            </w:r>
          </w:p>
        </w:tc>
        <w:tc>
          <w:tcPr>
            <w:tcW w:type="dxa" w:w="2835"/>
          </w:tcPr>
          <w:p>
            <w:pPr>
              <w:spacing w:after="20"/>
            </w:pPr>
            <w:r>
              <w:rPr>
                <w:rFonts w:ascii="Arial" w:hAnsi="Arial" w:cs="Arial" w:eastAsia="Arial"/>
                <w:b w:val="0"/>
                <w:i w:val="0"/>
                <w:color w:val="000000"/>
                <w:sz w:val="20"/>
              </w:rPr>
              <w:t>Pas de la charge mobile (E8), appliqué aussi à LM2 (E16).</w:t>
            </w:r>
          </w:p>
        </w:tc>
      </w:tr>
    </w:tbl>
    <w:p>
      <w:pPr>
        <w:spacing w:after="40"/>
      </w:pPr>
    </w:p>
    <w:p>
      <w:pPr>
        <w:pStyle w:val="Heading2"/>
      </w:pPr>
      <w:r>
        <w:rPr>
          <w:rFonts w:ascii="Arial" w:hAnsi="Arial" w:cs="Arial" w:eastAsia="Arial"/>
          <w:b/>
          <w:i w:val="0"/>
          <w:color w:val="000000"/>
          <w:sz w:val="20"/>
        </w:rPr>
        <w:t>3.7 Groupe de données : modele</w:t>
      </w:r>
    </w:p>
    <w:p>
      <w:r>
        <w:rPr>
          <w:rFonts w:ascii="Arial" w:hAnsi="Arial" w:cs="Arial" w:eastAsia="Arial"/>
          <w:b/>
          <w:i w:val="0"/>
          <w:color w:val="000000"/>
          <w:sz w:val="20"/>
        </w:rPr>
        <w:t>Données — modele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décision du point U1 (agent (choix_agent), 2026-10-05)</w:t>
            </w:r>
          </w:p>
        </w:tc>
        <w:tc>
          <w:tcPr>
            <w:tcW w:type="dxa" w:w="2835"/>
          </w:tcPr>
          <w:p>
            <w:pPr>
              <w:spacing w:after="20"/>
            </w:pPr>
            <w:r>
              <w:rPr>
                <w:rFonts w:ascii="Arial" w:hAnsi="Arial" w:cs="Arial" w:eastAsia="Arial"/>
                <w:b w:val="0"/>
                <w:i w:val="0"/>
                <w:color w:val="000000"/>
                <w:sz w:val="20"/>
              </w:rPr>
              <w:t>Choix de l'agent (unités) : sans effet sur les résultats, RHO = γ / g et la pesanteur g redonnent exactement γ.</w:t>
            </w:r>
          </w:p>
        </w:tc>
      </w:tr>
    </w:tbl>
    <w:p>
      <w:pPr>
        <w:spacing w:after="40"/>
      </w:pPr>
    </w:p>
    <w:p>
      <w:pPr>
        <w:pStyle w:val="Heading2"/>
      </w:pPr>
      <w:r>
        <w:rPr>
          <w:rFonts w:ascii="Arial" w:hAnsi="Arial" w:cs="Arial" w:eastAsia="Arial"/>
          <w:b/>
          <w:i w:val="0"/>
          <w:color w:val="000000"/>
          <w:sz w:val="20"/>
        </w:rPr>
        <w:t>3.8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DALLE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(74880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VOIE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TROTT</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CHEVETRES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(840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PIEUX</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(448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TETES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PIEDS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COIN_ABOUT</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(56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(308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E1</w:t>
      </w:r>
    </w:p>
    <w:p>
      <w:r>
        <w:rPr>
          <w:rFonts w:ascii="Arial" w:hAnsi="Arial" w:cs="Arial" w:eastAsia="Arial"/>
          <w:b/>
          <w:i w:val="0"/>
          <w:color w:val="000000"/>
          <w:sz w:val="20"/>
        </w:rPr>
        <w:t>Géométrie retenue : celle du modèle source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Géométrie du **modèle Robot** : 31,20 m, 7 files de pieux à 5,00 m, 14 pieux. La description à 36,2 m et 8 files n'est **pas** retenue.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Description à 36,2 m et 8 files — motif : non retenue par MM (E1)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 Point K1</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CA-020, CA-034</w:t>
      </w:r>
    </w:p>
    <w:p>
      <w:pPr>
        <w:pStyle w:val="Heading2"/>
      </w:pPr>
      <w:r>
        <w:rPr>
          <w:rFonts w:ascii="Arial" w:hAnsi="Arial" w:cs="Arial" w:eastAsia="Arial"/>
          <w:b/>
          <w:i w:val="0"/>
          <w:color w:val="000000"/>
          <w:sz w:val="20"/>
        </w:rPr>
        <w:t>4.3 Point E2</w:t>
      </w:r>
    </w:p>
    <w:p>
      <w:r>
        <w:rPr>
          <w:rFonts w:ascii="Arial" w:hAnsi="Arial" w:cs="Arial" w:eastAsia="Arial"/>
          <w:b/>
          <w:i w:val="0"/>
          <w:color w:val="000000"/>
          <w:sz w:val="20"/>
        </w:rPr>
        <w:t>Chevêtres : section, position et recouvrement avec la dalle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Chevêtres : barre de **1,20 × 0,90 m**, section rectangulaire, **au plan moyen de la dalle**, sans excentrement. Conséquence connue et acceptée : la dalle et le chevêtre se recouvrent sur 1,20 × 0,40 m, ce qui compte deux fois ce volume en raideur et en poids, comme dans le modèle Robot. La session chiffre ce double compte en kN par chevêtre et le rapporte, sans le corriger.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excentré sous la dalle — motif : « sans excentrement » (E2) ; double compte accepté, chiffré sans correction</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4.4 Point K2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CA-029, CA-021, CA-048, CA-028, CA-047, CA-045</w:t>
      </w:r>
    </w:p>
    <w:p>
      <w:pPr>
        <w:pStyle w:val="Heading2"/>
      </w:pPr>
      <w:r>
        <w:rPr>
          <w:rFonts w:ascii="Arial" w:hAnsi="Arial" w:cs="Arial" w:eastAsia="Arial"/>
          <w:b/>
          <w:i w:val="0"/>
          <w:color w:val="000000"/>
          <w:sz w:val="20"/>
        </w:rPr>
        <w:t>4.5 Point E3</w:t>
      </w:r>
    </w:p>
    <w:p>
      <w:r>
        <w:rPr>
          <w:rFonts w:ascii="Arial" w:hAnsi="Arial" w:cs="Arial" w:eastAsia="Arial"/>
          <w:b/>
          <w:i w:val="0"/>
          <w:color w:val="000000"/>
          <w:sz w:val="20"/>
        </w:rPr>
        <w:t>Sections des pieux par tronçon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Pieux : sections corrodées par tronçon (annexe B, tableau B2), sans section mixte au droit du bouchon. Entre +0,70 m NGF et le nœud du tablier, la section du tronçon supérieur est prolongée.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Section mixte acier-béton au droit du bouchon — motif : exclue par E3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4.6 Point K3</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CA-037, CA-054</w:t>
      </w:r>
    </w:p>
    <w:p>
      <w:pPr>
        <w:pStyle w:val="Heading2"/>
      </w:pPr>
      <w:r>
        <w:rPr>
          <w:rFonts w:ascii="Arial" w:hAnsi="Arial" w:cs="Arial" w:eastAsia="Arial"/>
          <w:b/>
          <w:i w:val="0"/>
          <w:color w:val="000000"/>
          <w:sz w:val="20"/>
        </w:rPr>
        <w:t>4.7 Point E4</w:t>
      </w:r>
    </w:p>
    <w:p>
      <w:r>
        <w:rPr>
          <w:rFonts w:ascii="Arial" w:hAnsi="Arial" w:cs="Arial" w:eastAsia="Arial"/>
          <w:b/>
          <w:i w:val="0"/>
          <w:color w:val="000000"/>
          <w:sz w:val="20"/>
        </w:rPr>
        <w:t>Appui vertical en pointe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Appui vertical en pointe : **DZ = 0** à −13,00 m NGF, rotations libres. Les ressorts sont horizontaux (kx = ky) : sans cet appui, le mouvement vertical d'ensemble n'est pas bloqué.</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Rotations bloquées en pointe — motif : « rotations libres » (E4)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4.8 Point K4</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CA-055</w:t>
      </w:r>
    </w:p>
    <w:p>
      <w:pPr>
        <w:pStyle w:val="Heading2"/>
      </w:pPr>
      <w:r>
        <w:rPr>
          <w:rFonts w:ascii="Arial" w:hAnsi="Arial" w:cs="Arial" w:eastAsia="Arial"/>
          <w:b/>
          <w:i w:val="0"/>
          <w:color w:val="000000"/>
          <w:sz w:val="20"/>
        </w:rPr>
        <w:t>4.9 Point E5</w:t>
      </w:r>
    </w:p>
    <w:p>
      <w:r>
        <w:rPr>
          <w:rFonts w:ascii="Arial" w:hAnsi="Arial" w:cs="Arial" w:eastAsia="Arial"/>
          <w:b/>
          <w:i w:val="0"/>
          <w:color w:val="000000"/>
          <w:sz w:val="20"/>
        </w:rPr>
        <w:t>Comportement : linéaire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Calcul **linéaire** : ressorts élastiques, sans palier.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Ressorts à palier (non linéaires) — motif : « sans palier » (E5)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4.10 Point K5</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CA-056</w:t>
      </w:r>
    </w:p>
    <w:p>
      <w:pPr>
        <w:pStyle w:val="Heading2"/>
      </w:pPr>
      <w:r>
        <w:rPr>
          <w:rFonts w:ascii="Arial" w:hAnsi="Arial" w:cs="Arial" w:eastAsia="Arial"/>
          <w:b/>
          <w:i w:val="0"/>
          <w:color w:val="000000"/>
          <w:sz w:val="20"/>
        </w:rPr>
        <w:t>4.11 Point E6</w:t>
      </w:r>
    </w:p>
    <w:p>
      <w:r>
        <w:rPr>
          <w:rFonts w:ascii="Arial" w:hAnsi="Arial" w:cs="Arial" w:eastAsia="Arial"/>
          <w:b/>
          <w:i w:val="0"/>
          <w:color w:val="000000"/>
          <w:sz w:val="20"/>
        </w:rPr>
        <w:t>Ressorts de la file 1 : correction de recopie et nœuds manquants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Ressorts de la file 1 aux nœuds −8,00 et −8,50 m : kx = ky = 21 200 kN/m (erreur de recopie du tableau source). Les nœuds manquants à −10,00 et −10,50 m sont complétés à 21 200 kN/m. Les files 1 et 7 sont identiques.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Valeurs du tableau source aux nœuds −8,00 et −8,50 de la file 1 — motif : erreur de recopie (E6)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4.12 Point K6</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CA-057</w:t>
      </w:r>
    </w:p>
    <w:p>
      <w:pPr>
        <w:pStyle w:val="Heading2"/>
      </w:pPr>
      <w:r>
        <w:rPr>
          <w:rFonts w:ascii="Arial" w:hAnsi="Arial" w:cs="Arial" w:eastAsia="Arial"/>
          <w:b/>
          <w:i w:val="0"/>
          <w:color w:val="000000"/>
          <w:sz w:val="20"/>
        </w:rPr>
        <w:t>4.13 Point E7</w:t>
      </w:r>
    </w:p>
    <w:p>
      <w:r>
        <w:rPr>
          <w:rFonts w:ascii="Arial" w:hAnsi="Arial" w:cs="Arial" w:eastAsia="Arial"/>
          <w:b/>
          <w:i w:val="0"/>
          <w:color w:val="000000"/>
          <w:sz w:val="20"/>
        </w:rPr>
        <w:t>Matériaux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Béton : Ecm = 34 GPa, ν = 0,2, 25 kN/m³. Acier : 210 GPa, ν = 0,3, 78,5 kN/m³ (la valeur du modèle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E7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poids volumique de l'acier — motif : la valeur du modèle source est retenue (E7)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4.14 Point K7</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CA-058</w:t>
      </w:r>
    </w:p>
    <w:p>
      <w:pPr>
        <w:pStyle w:val="Heading2"/>
      </w:pPr>
      <w:r>
        <w:rPr>
          <w:rFonts w:ascii="Arial" w:hAnsi="Arial" w:cs="Arial" w:eastAsia="Arial"/>
          <w:b/>
          <w:i w:val="0"/>
          <w:color w:val="000000"/>
          <w:sz w:val="20"/>
        </w:rPr>
        <w:t>4.15 Point E8</w:t>
      </w:r>
    </w:p>
    <w:p>
      <w:r>
        <w:rPr>
          <w:rFonts w:ascii="Arial" w:hAnsi="Arial" w:cs="Arial" w:eastAsia="Arial"/>
          <w:b/>
          <w:i w:val="0"/>
          <w:color w:val="000000"/>
          <w:sz w:val="20"/>
        </w:rPr>
        <w:t>Charge mobile TS : pas et positions ; UDL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Charge mobile TS : **pas de 0,50 m** sur toute la longueur ; deux positions transversales, « axé » et « bord de voie », déduites de la géométrie de la voie (annexe B). UDL de 6,30 kPa sur toute la longueur de la voie.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E8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pas ou positions transversales — motif : pas de 0,50 m, « axé » et « bord de voie » (E8)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Application par la session (à relire par MM) : TS, centre du tandem en X = 15,60 + 0,50 k, k = −29 … 29 (59 positions, toutes les empreintes sur la dalle, symétriques par rapport au milieu) ; « axé » : roues à Y = ±1,00 ; « bord de voie » : roue extérieure tangente au bord Y = 1,50 de la voie, roues à Y = 1,30 et −0,70, côté Y &gt; 0 seulement (le côté Y &lt; 0 en est l'image miroir).</w:t>
      </w:r>
    </w:p>
    <w:p>
      <w:pPr>
        <w:pStyle w:val="Heading2"/>
      </w:pPr>
      <w:r>
        <w:rPr>
          <w:rFonts w:ascii="Arial" w:hAnsi="Arial" w:cs="Arial" w:eastAsia="Arial"/>
          <w:b/>
          <w:i w:val="0"/>
          <w:color w:val="000000"/>
          <w:sz w:val="20"/>
        </w:rPr>
        <w:t>4.16 Point E9</w:t>
      </w:r>
    </w:p>
    <w:p>
      <w:r>
        <w:rPr>
          <w:rFonts w:ascii="Arial" w:hAnsi="Arial" w:cs="Arial" w:eastAsia="Arial"/>
          <w:b/>
          <w:i w:val="0"/>
          <w:color w:val="000000"/>
          <w:sz w:val="20"/>
        </w:rPr>
        <w:t>Freinage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Freinage : **381 kN**, réparti uniformément sur la surface de la voie, appliqué dans le plan moyen de la dalle, selon 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E9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Freinage appliqué en face supérieure — motif : appliqué dans le plan moyen (E9)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Une seule direction, +X.</w:t>
      </w:r>
    </w:p>
    <w:p>
      <w:pPr>
        <w:pStyle w:val="Heading2"/>
      </w:pPr>
      <w:r>
        <w:rPr>
          <w:rFonts w:ascii="Arial" w:hAnsi="Arial" w:cs="Arial" w:eastAsia="Arial"/>
          <w:b/>
          <w:i w:val="0"/>
          <w:color w:val="000000"/>
          <w:sz w:val="20"/>
        </w:rPr>
        <w:t>4.17 Point E10</w:t>
      </w:r>
    </w:p>
    <w:p>
      <w:r>
        <w:rPr>
          <w:rFonts w:ascii="Arial" w:hAnsi="Arial" w:cs="Arial" w:eastAsia="Arial"/>
          <w:b/>
          <w:i w:val="0"/>
          <w:color w:val="000000"/>
          <w:sz w:val="20"/>
        </w:rPr>
        <w:t>Température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Température : ΔT uniforme de ±27,5 °C sur la dalle et les chevêtres seulement, α = 1×10⁻⁵ /°C.</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E10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ΔT appliqué aussi aux pieux — motif : dalle et chevêtres seulement (E10)</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E10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4.18 Point E11</w:t>
      </w:r>
    </w:p>
    <w:p>
      <w:r>
        <w:rPr>
          <w:rFonts w:ascii="Arial" w:hAnsi="Arial" w:cs="Arial" w:eastAsia="Arial"/>
          <w:b/>
          <w:i w:val="0"/>
          <w:color w:val="000000"/>
          <w:sz w:val="20"/>
        </w:rPr>
        <w:t>Combinaisons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Combinaisons : celles du modèle source, **reproduites telles quelles** (n° 100 à 115, en ELS f, ELS c, ELU+ et ELU−). LM1 y est l'enveloppe sur les positions de la charge mobile.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Combinaisons recalculées selon une norme — motif : reproduites telles quelles (E11)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4.19 Point E12</w:t>
      </w:r>
    </w:p>
    <w:p>
      <w:r>
        <w:rPr>
          <w:rFonts w:ascii="Arial" w:hAnsi="Arial" w:cs="Arial" w:eastAsia="Arial"/>
          <w:b/>
          <w:i w:val="0"/>
          <w:color w:val="000000"/>
          <w:sz w:val="20"/>
        </w:rPr>
        <w:t>Tolérances de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Tolérances de comparaison : **3 %** pour les efforts globaux (réactions, N des pieux) ; **5 %** pour les moments et efforts tranchants des barres (pieux, bouchons, chevêtres) ; **10 %** pour les efforts locaux de la dalle (Mxx, Qxx).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Tolérance unique pour toutes les grandeurs — motif : 3 %, 5 % et 10 % selon la grandeur (E12)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4.20 Point E13</w:t>
      </w:r>
    </w:p>
    <w:p>
      <w:r>
        <w:rPr>
          <w:rFonts w:ascii="Arial" w:hAnsi="Arial" w:cs="Arial" w:eastAsia="Arial"/>
          <w:b/>
          <w:i w:val="0"/>
          <w:color w:val="000000"/>
          <w:sz w:val="20"/>
        </w:rPr>
        <w:t>Formulations d'éléments et variantes de sensibilité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Choix 1 : DKT pour la dalle, POU_D_T pour les pieux et les chevêtres.Variantes de sensibilité déclarées :  (a) DST pour la dalle ;  (b) POU_D_E pour les chevêtres seulement, pour tester l'hypothèse      « le modèle source ne prend pas en compte la déformation d'effort tranchant      des barres » si C6 à C8 sortent de tolérance.À inscrire comme décision E13, origine arbitrage_mm.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DKT et POU_D_E — motif : option proposée, non retenue par MM (E13)</w:t>
      </w:r>
    </w:p>
    <w:p>
      <w:pPr>
        <w:ind w:left="340"/>
      </w:pPr>
      <w:r>
        <w:rPr>
          <w:rFonts w:ascii="Arial" w:hAnsi="Arial" w:cs="Arial" w:eastAsia="Arial"/>
          <w:b w:val="0"/>
          <w:i w:val="0"/>
          <w:color w:val="000000"/>
          <w:sz w:val="20"/>
        </w:rPr>
        <w:t>– DST et POU_D_T — motif : option proposée, non retenue ; DST gardé en variante de sensibilité (E13)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4.21 Point E14</w:t>
      </w:r>
    </w:p>
    <w:p>
      <w:r>
        <w:rPr>
          <w:rFonts w:ascii="Arial" w:hAnsi="Arial" w:cs="Arial" w:eastAsia="Arial"/>
          <w:b/>
          <w:i w:val="0"/>
          <w:color w:val="000000"/>
          <w:sz w:val="20"/>
        </w:rPr>
        <w:t>Étendue du bouchon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bouchon va de +0.70 à -0.80</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Nœud du tablier à +0,70, à 0,00, à −0,80 ou à −2,25 — motif : options proposées, non retenues (E14)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4.22 Point E15</w:t>
      </w:r>
    </w:p>
    <w:p>
      <w:r>
        <w:rPr>
          <w:rFonts w:ascii="Arial" w:hAnsi="Arial" w:cs="Arial" w:eastAsia="Arial"/>
          <w:b/>
          <w:i w:val="0"/>
          <w:color w:val="000000"/>
          <w:sz w:val="20"/>
        </w:rPr>
        <w:t>Surface d'application des roues (TS et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Empreinte B4 telle quelle (Recommandé) — Je lis B4 comme la donnée du modèle source : 0,40 × 0,40 m (TS) et 0,35 × 0,60 m (LM2), en pression uniforme au plan moyen, sans diffusion.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Diffusion à 45° jusqu'au plan moyen — motif : non retenue par MM (E15)</w:t>
      </w:r>
    </w:p>
    <w:p>
      <w:pPr>
        <w:ind w:left="340"/>
      </w:pPr>
      <w:r>
        <w:rPr>
          <w:rFonts w:ascii="Arial" w:hAnsi="Arial" w:cs="Arial" w:eastAsia="Arial"/>
          <w:b w:val="0"/>
          <w:i w:val="0"/>
          <w:color w:val="000000"/>
          <w:sz w:val="20"/>
        </w:rPr>
        <w:t>– Les deux, la diffusion en sensibilité — motif : non retenue par MM (E15)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4.23 Point E16</w:t>
      </w:r>
    </w:p>
    <w:p>
      <w:r>
        <w:rPr>
          <w:rFonts w:ascii="Arial" w:hAnsi="Arial" w:cs="Arial" w:eastAsia="Arial"/>
          <w:b/>
          <w:i w:val="0"/>
          <w:color w:val="000000"/>
          <w:sz w:val="20"/>
        </w:rPr>
        <w:t>Positions de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Comme TS (Recommandé) — Pas de 0,50 m selon X sur toute la longueur. Deux positions transversales : « axé » (roues à Y = ±1,00) et « bord de voie » (roue tangente au bord de la voie, à Y = ±1,325).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Toute la largeur de la dalle — motif : non retenue par MM (E16)</w:t>
      </w:r>
    </w:p>
    <w:p>
      <w:pPr>
        <w:ind w:left="340"/>
      </w:pPr>
      <w:r>
        <w:rPr>
          <w:rFonts w:ascii="Arial" w:hAnsi="Arial" w:cs="Arial" w:eastAsia="Arial"/>
          <w:b w:val="0"/>
          <w:i w:val="0"/>
          <w:color w:val="000000"/>
          <w:sz w:val="20"/>
        </w:rPr>
        <w:t>– Axé seulement — motif : non retenue par MM (E16)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Erreur de la session dans la description proposée (Y = ±1,325) : la règle choisie, roue tangente au bord de la voie avec l'empreinte de 0,60 m selon Y, donne Y = 1,20 et −0,80 ; c'est la règle qui est appliquée. Positions selon X : 15,575 − 0,50 k et 15,625 + 0,50 k, k = 0 … 30 (62 positions, empreintes de 0,35 m alignées sur les mailles de 0,05 m).</w:t>
      </w:r>
    </w:p>
    <w:p>
      <w:pPr>
        <w:pStyle w:val="Heading2"/>
      </w:pPr>
      <w:r>
        <w:rPr>
          <w:rFonts w:ascii="Arial" w:hAnsi="Arial" w:cs="Arial" w:eastAsia="Arial"/>
          <w:b/>
          <w:i w:val="0"/>
          <w:color w:val="000000"/>
          <w:sz w:val="20"/>
        </w:rPr>
        <w:t>4.24 Point E17</w:t>
      </w:r>
    </w:p>
    <w:p>
      <w:r>
        <w:rPr>
          <w:rFonts w:ascii="Arial" w:hAnsi="Arial" w:cs="Arial" w:eastAsia="Arial"/>
          <w:b/>
          <w:i w:val="0"/>
          <w:color w:val="000000"/>
          <w:sz w:val="20"/>
        </w:rPr>
        <w:t>Règles de lecture v2 de la comparaison (écrites après la première exécution)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**E17, règles de lecture v2.** Elles sont écrites et commitées **avant** toute nouvelle exécution, et déclarées « écrites après la première exécution ». Les verdicts v1 sont conservés tels quels dans l'historique. 1. **Pieux.** C3 : maximum sur la zone qui va de la tête (+1,30) à −0,80, élément de tête compris. C5 : maximum sur tout le pieu. Enveloppe ELU+ et ELU− ; la famille qui gouverne est indiquée. 2. **Chevêtres** (C6, C7, C8) : on compare le **total** barre + bande de dalle |X − X_file| ≤ 0,60, c'est-à-dire s·MFY − ∫MYY dX et VZ + ∫QY dX. La barre seule est rapportée pour information. 3. **Dalle** (C9, C12, C13) : maximum hors des disques de rayon 0,60 m centrés sur les têtes de pieux. 4. **C11** : moyenne de NXX sur une section transversale. C'est la grandeur que publie la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E17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Règles de lecture v1 (docs/essais_lot47.md § 2.5) — motif : conservées avec leurs verdicts dans l'historique, remplacées pour la comparaison par E17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4.25 Point E18</w:t>
      </w:r>
    </w:p>
    <w:p>
      <w:r>
        <w:rPr>
          <w:rFonts w:ascii="Arial" w:hAnsi="Arial" w:cs="Arial" w:eastAsia="Arial"/>
          <w:b/>
          <w:i w:val="0"/>
          <w:color w:val="000000"/>
          <w:sz w:val="20"/>
        </w:rPr>
        <w:t>Cas TR de la combinaison 100 : essieu de 160 kN sur le trottoir</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**E18, cas TR de la combinaison 100.** Sources : le §15.3.3 de la source : « un essieu : αQ2·Q2k = 0,8 × 200 = 160 kN (essieu du système LM1, voie n° 2) », parmi les charges des trottoirs ; le §20.6.5 : « un essieu est appliqué sur le trottoir du tablier » ; la figure 100 : deux charges concentrées, en kN, **alignées selon X sur le même trottoir**, distantes d'environ 2 m, la première juste avant le chevêtre 4. Les figures 68 et 69 concernent le tandem TS de LM1 sur la voie et non ce cas. Le cas TR comprend : 5 kPa sur les deux trottoirs ; 2 roues de 80 kN, **alignées selon X**, à 2,00 m d'entraxe longitudinal, centrées sur le trottoir (Y = +2,25) ; une empreinte de 0,40 × 0,40 m, et non une charge ponctuelle : une force nodale sur une plaque est singulière. La source a utilisé des charges ponctuelles, et sa valeur de 568 kN/m dépend donc de son maillage. L'écart sur C12 « rive » s'interprète en conséquence ; un déplacement par pas de 0,50 m selon X, avec enveloppe ; la position gouvernante est rapportée et comparée à celle de la figure 100 ; la charge de 10 kN sur 0,10 × 0,10 m est négligée (effet local de poinçonnement). L'orientation longitudinale est **déduite de la figure 100**, pas écrite dans la source. C'est cohérent avec un trottoir de 1,50 m, trop étroit pour un essieu de 2,00 m posé en travers. Ce cas ne s'applique qu'à la combinaison 100. Dans LM1, la charge des trottoirs reste à 5 kPa (cas source « LM1 UDL TR »).</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E18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Essieu en charge ponctuelle — motif : une force nodale sur une plaque est singulière (E18)</w:t>
      </w:r>
    </w:p>
    <w:p>
      <w:pPr>
        <w:ind w:left="340"/>
      </w:pPr>
      <w:r>
        <w:rPr>
          <w:rFonts w:ascii="Arial" w:hAnsi="Arial" w:cs="Arial" w:eastAsia="Arial"/>
          <w:b w:val="0"/>
          <w:i w:val="0"/>
          <w:color w:val="000000"/>
          <w:sz w:val="20"/>
        </w:rPr>
        <w:t>– Essieu posé en travers du trottoir — motif : trottoir de 1,50 m trop étroit pour un essieu de 2,00 m (E18)</w:t>
      </w:r>
    </w:p>
    <w:p>
      <w:pPr>
        <w:ind w:left="340"/>
      </w:pPr>
      <w:r>
        <w:rPr>
          <w:rFonts w:ascii="Arial" w:hAnsi="Arial" w:cs="Arial" w:eastAsia="Arial"/>
          <w:b w:val="0"/>
          <w:i w:val="0"/>
          <w:color w:val="000000"/>
          <w:sz w:val="20"/>
        </w:rPr>
        <w:t>– Essieu ajouté aussi à la charge des trottoirs de LM1 — motif : « ce cas ne s'applique qu'à la combinaison 100 » (E18)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4.26 Point E19</w:t>
      </w:r>
    </w:p>
    <w:p>
      <w:r>
        <w:rPr>
          <w:rFonts w:ascii="Arial" w:hAnsi="Arial" w:cs="Arial" w:eastAsia="Arial"/>
          <w:b/>
          <w:i w:val="0"/>
          <w:color w:val="000000"/>
          <w:sz w:val="20"/>
        </w:rPr>
        <w:t>Variante de sensibilité : chevêtre de 0,80 m</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**E19, variante de sensibilité déclarée** : chevêtre de 0,80 m (HZ = 0,80, le reste inchangé), pour tester (c). La référence reste à 0,90 m (E2).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E19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de 0,80 m comme référence — motif : « la référence reste à 0,90 m (E2) » (E19)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4.27 Point E20</w:t>
      </w:r>
    </w:p>
    <w:p>
      <w:r>
        <w:rPr>
          <w:rFonts w:ascii="Arial" w:hAnsi="Arial" w:cs="Arial" w:eastAsia="Arial"/>
          <w:b/>
          <w:i w:val="0"/>
          <w:color w:val="000000"/>
          <w:sz w:val="20"/>
        </w:rPr>
        <w:t>DKT ou DST pour une dalle couplée à des poutres qui partagent ses nœuds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**DST** pour une dalle dont les nœuds sont partagés par des poutres POU_D_T (chevêtres, nervures) ; **DKT** reste admis pour une dalle sans poutre couplée ; domaine de validité : dalle mince à moyennement épaisse (h/L ≤ 1/10), poutres au plan moyen ; justification : CA-058 et le plan factoriel du lot 47 ter.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E20 de MM, recopiée à l'identique (sources/arbitrage_estacade_pieux_01_lot47quater.md).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Dalle mince à moyennement épaisse (h/L ≤ 1/10), poutres au plan moyen (E20, texte de MM) ; établie sur le plan factoriel du lot 47 ter (dalle de 0,40 m, chevêtres de 1,20 × 0,90 et 0,80 m, maillage de 0,05 m) et CA-058.</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DKT pour toute dalle, la barre seule lue — motif : sous-estime l'effort tranchant du chevêtre près des appuis (plan factoriel du lot 47 ter)</w:t>
      </w:r>
    </w:p>
    <w:p>
      <w:pPr>
        <w:ind w:left="340"/>
      </w:pPr>
      <w:r>
        <w:rPr>
          <w:rFonts w:ascii="Arial" w:hAnsi="Arial" w:cs="Arial" w:eastAsia="Arial"/>
          <w:b w:val="0"/>
          <w:i w:val="0"/>
          <w:color w:val="000000"/>
          <w:sz w:val="20"/>
        </w:rPr>
        <w:t>– DST sans condition — motif : « DKT reste admis pour une dalle sans poutre couplée » (E20)</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arbitrage_estacade_pieux_01_lot47quater (donnees/sources/arbitrage_estacade_pieux_01_lot47quater.md), E20 (2026-10-06)</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2026-10-06</w:t>
      </w:r>
    </w:p>
    <w:p>
      <w:r>
        <w:rPr>
          <w:rFonts w:ascii="Arial" w:hAnsi="Arial" w:cs="Arial" w:eastAsia="Arial"/>
          <w:b/>
          <w:i w:val="0"/>
          <w:color w:val="000000"/>
          <w:sz w:val="20"/>
        </w:rPr>
        <w:t xml:space="preserve">Notes : </w:t>
      </w:r>
      <w:r>
        <w:rPr>
          <w:rFonts w:ascii="Arial" w:hAnsi="Arial" w:cs="Arial" w:eastAsia="Arial"/>
          <w:b w:val="0"/>
          <w:i w:val="0"/>
          <w:color w:val="000000"/>
          <w:sz w:val="20"/>
        </w:rPr>
        <w:t>Fonde le précédent PRE-039 (lot 47 quater). Ne modifie pas la référence de l'estacade : E13 garde la dalle DKT, la consigne du lot 47 quater interdisant tout changement de la référence (E1 à E19).</w:t>
      </w:r>
    </w:p>
    <w:p>
      <w:pPr>
        <w:pStyle w:val="Heading1"/>
      </w:pPr>
      <w:r>
        <w:rPr>
          <w:rFonts w:ascii="Arial" w:hAnsi="Arial" w:cs="Arial" w:eastAsia="Arial"/>
          <w:b/>
          <w:i w:val="0"/>
          <w:color w:val="000000"/>
          <w:sz w:val="20"/>
        </w:rPr>
        <w:t>5. Choix de l'agent</w:t>
      </w:r>
    </w:p>
    <w:p>
      <w:pPr>
        <w:pStyle w:val="Heading2"/>
      </w:pPr>
      <w:r>
        <w:rPr>
          <w:rFonts w:ascii="Arial" w:hAnsi="Arial" w:cs="Arial" w:eastAsia="Arial"/>
          <w:b/>
          <w:i w:val="0"/>
          <w:color w:val="000000"/>
          <w:sz w:val="20"/>
        </w:rPr>
        <w:t>5.1 Point U1</w:t>
      </w:r>
    </w:p>
    <w:p>
      <w:r>
        <w:rPr>
          <w:rFonts w:ascii="Arial" w:hAnsi="Arial" w:cs="Arial" w:eastAsia="Arial"/>
          <w:b/>
          <w:i w:val="0"/>
          <w:color w:val="000000"/>
          <w:sz w:val="20"/>
        </w:rPr>
        <w:t>Repère global, origine et unités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X le long du tablier depuis l'about (X = 0), Y transversal depuis l'axe du tablier, Z vers le haut égal à la cote NGF (dalle au plan moyen Z = +1,30, pointes à Z = −13,00) ; unités m, N, Pa, kg ; RHO = γ / g avec g = 9,81 m/s² (sans effet sur les résultats : la pesanteur redonne exactement γ).</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cotes de B1 à B3 se lisent directement ; les résultantes et l'équilibre contrôlent les unités.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de l'estacade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milieu du tablier — motif : les files de B1 sont données depuis l'about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repere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5.2 Point U2</w:t>
      </w:r>
    </w:p>
    <w:p>
      <w:r>
        <w:rPr>
          <w:rFonts w:ascii="Arial" w:hAnsi="Arial" w:cs="Arial" w:eastAsia="Arial"/>
          <w:b/>
          <w:i w:val="0"/>
          <w:color w:val="000000"/>
          <w:sz w:val="20"/>
        </w:rPr>
        <w:t>Type et taille des mailles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QUAD4 réguliers de 0,05 m sur la dalle (624 × 120 mailles), taille qui divise toutes les cotes utiles (files, lignes de pieux, bords de voie, bords des empreintes de TS et LM2 aux pas d'E8 et E16) : chaque empreinte est une réunion de mailles entières ; chevêtres : SEG2 de la dalle sur les lignes des files ; pieux : un SEG2 entre deux cotes successives (ressorts tous les 0,50 m, changements de section de B2, nœud du plan moyen).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Évite l'évaluation aux nœuds d'une pression en marche (CA-029, PAT-003) ; maillage contrôlé par 364 invariants calculés avant exécution.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Charges de roue à empreinte rectangulaire alignée ; DKT plans.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Maillage libre avec raffinement local sous les roues — motif : les positions mobiles couvrent toute la voie : une grille régulière alignée y est plus simple et exacte</w:t>
      </w:r>
    </w:p>
    <w:p>
      <w:pPr>
        <w:ind w:left="340"/>
      </w:pPr>
      <w:r>
        <w:rPr>
          <w:rFonts w:ascii="Arial" w:hAnsi="Arial" w:cs="Arial" w:eastAsia="Arial"/>
          <w:b w:val="0"/>
          <w:i w:val="0"/>
          <w:color w:val="000000"/>
          <w:sz w:val="20"/>
        </w:rPr>
        <w:t>– Pression de roue définie par une fonction de X et Y — motif : évaluée aux nœuds, elle déborde d'une demi-maille (CA-029)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maillage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5.3 Point U3</w:t>
      </w:r>
    </w:p>
    <w:p>
      <w:r>
        <w:rPr>
          <w:rFonts w:ascii="Arial" w:hAnsi="Arial" w:cs="Arial" w:eastAsia="Arial"/>
          <w:b/>
          <w:i w:val="0"/>
          <w:color w:val="000000"/>
          <w:sz w:val="20"/>
        </w:rPr>
        <w:t>Suite de convergence de la dalle sous charge de roue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Trois maillages de rapport 2 (h = 0,10 / 0,05 / 0,025 m), TS axé centré en X = 8,10 et X = 5,60 ; critère de docs/essais_lot47.md § 2.7.</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Aucune solution de référence : l'écart entre maillages successifs doit décroître et rester petit au maillage de production.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Grandeurs locales de la dalle sous TS seulement.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Comparaison à une solution analytique — motif : aucune n'existe pour ce modèle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convergence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projet:convergence</w:t>
      </w:r>
    </w:p>
    <w:p>
      <w:pPr>
        <w:pStyle w:val="Heading2"/>
      </w:pPr>
      <w:r>
        <w:rPr>
          <w:rFonts w:ascii="Arial" w:hAnsi="Arial" w:cs="Arial" w:eastAsia="Arial"/>
          <w:b/>
          <w:i w:val="0"/>
          <w:color w:val="000000"/>
          <w:sz w:val="20"/>
        </w:rPr>
        <w:t>5.4 Point U4</w:t>
      </w:r>
    </w:p>
    <w:p>
      <w:r>
        <w:rPr>
          <w:rFonts w:ascii="Arial" w:hAnsi="Arial" w:cs="Arial" w:eastAsia="Arial"/>
          <w:b/>
          <w:i w:val="0"/>
          <w:color w:val="000000"/>
          <w:sz w:val="20"/>
        </w:rPr>
        <w:t>Noms des groupes du maillage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Noms de la convention de nommage de la fiche (24 caractères au plus) : dalle, voie, trottoirs, rives, chevêtres, pieux, tronçons, têtes, pointes et groupes de ressorts par famille et par cote.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invariants du maillage contrôlent chaque groupe (cardinal, type, boîte).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Maillage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Noms au-delà de 24 caractères — motif : tronqués en silence par Code_Aster (lot 28)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noms_groupes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pStyle w:val="Heading2"/>
      </w:pPr>
      <w:r>
        <w:rPr>
          <w:rFonts w:ascii="Arial" w:hAnsi="Arial" w:cs="Arial" w:eastAsia="Arial"/>
          <w:b/>
          <w:i w:val="0"/>
          <w:color w:val="000000"/>
          <w:sz w:val="20"/>
        </w:rPr>
        <w:t>5.5 Point U5</w:t>
      </w:r>
    </w:p>
    <w:p>
      <w:r>
        <w:rPr>
          <w:rFonts w:ascii="Arial" w:hAnsi="Arial" w:cs="Arial" w:eastAsia="Arial"/>
          <w:b/>
          <w:i w:val="0"/>
          <w:color w:val="000000"/>
          <w:sz w:val="20"/>
        </w:rPr>
        <w:t>Lecture des champs pour la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Dalle : EFGE_NOEU calculé sur la seule dalle (DIAG-011), composantes MXX, QX, NXX ; pieux et chevêtres : EFGE_ELNO (extrémités d'élément, sans moyenne) ; déplacements DEPL ; zones, signes et enveloppes de docs/essais_lot47.md § 2.3 à 2.5 (critères écrits avant l'exécution).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EFGE_NOEU sur des éléments de repères différents déclenche UTILITAI_4 (DIAG-011, sonde S1) ; les modules des barres évitent les conventions d'axes inconnues du modèle source.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Comparaison au modèle source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EFGE_NOEU sur tout le modèle — motif : repères locaux incompatibles aux nœuds partagés (DIAG-011)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lecture_champs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projet:contre_calcul</w:t>
      </w:r>
    </w:p>
    <w:p>
      <w:pPr>
        <w:pStyle w:val="Heading2"/>
      </w:pPr>
      <w:r>
        <w:rPr>
          <w:rFonts w:ascii="Arial" w:hAnsi="Arial" w:cs="Arial" w:eastAsia="Arial"/>
          <w:b/>
          <w:i w:val="0"/>
          <w:color w:val="000000"/>
          <w:sz w:val="20"/>
        </w:rPr>
        <w:t>5.6 Point U6</w:t>
      </w:r>
    </w:p>
    <w:p>
      <w:r>
        <w:rPr>
          <w:rFonts w:ascii="Arial" w:hAnsi="Arial" w:cs="Arial" w:eastAsia="Arial"/>
          <w:b/>
          <w:i w:val="0"/>
          <w:color w:val="000000"/>
          <w:sz w:val="20"/>
        </w:rPr>
        <w:t>Étendue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Ouvrage entier, sans réduction par symétrie ; la symétrie par rapport à X = 15,60 et Y = 0 est contrôlée sur les cas symétriques.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charges mobiles, le freinage et TS en bord de voie ne sont pas symétriques.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Demi-ouvrage — motif : charges non symétriques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etendue_modele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CTL-006</w:t>
      </w:r>
    </w:p>
    <w:p>
      <w:pPr>
        <w:pStyle w:val="Heading2"/>
      </w:pPr>
      <w:r>
        <w:rPr>
          <w:rFonts w:ascii="Arial" w:hAnsi="Arial" w:cs="Arial" w:eastAsia="Arial"/>
          <w:b/>
          <w:i w:val="0"/>
          <w:color w:val="000000"/>
          <w:sz w:val="20"/>
        </w:rPr>
        <w:t>5.7 Noms de groupes choisis par l'agent</w:t>
      </w:r>
    </w:p>
    <w:tbl>
      <w:tblPr>
        <w:tblStyle w:val="TableGrid"/>
        <w:tblW w:type="auto" w:w="0"/>
        <w:jc w:val="center"/>
        <w:tblLayout w:type="fixed"/>
        <w:tblLook w:firstColumn="1" w:firstRow="1" w:lastColumn="0" w:lastRow="0" w:noHBand="0" w:noVBand="1" w:val="04A0"/>
      </w:tblPr>
      <w:tblGrid>
        <w:gridCol w:w="2835"/>
        <w:gridCol w:w="1134"/>
        <w:gridCol w:w="5669"/>
      </w:tblGrid>
      <w:tr>
        <w:trPr>
          <w:tblHeader w:val="true"/>
        </w:trPr>
        <w:tc>
          <w:tcPr>
            <w:tcW w:type="dxa" w:w="2835"/>
            <w:shd w:val="clear" w:color="auto" w:fill="D9D9D9"/>
          </w:tcPr>
          <w:p>
            <w:pPr>
              <w:spacing w:after="20"/>
            </w:pPr>
            <w:r>
              <w:rPr>
                <w:rFonts w:ascii="Arial" w:hAnsi="Arial" w:cs="Arial" w:eastAsia="Arial"/>
                <w:b/>
                <w:i w:val="0"/>
                <w:color w:val="000000"/>
                <w:sz w:val="20"/>
              </w:rPr>
              <w:t>Groupe</w:t>
            </w:r>
          </w:p>
        </w:tc>
        <w:tc>
          <w:tcPr>
            <w:tcW w:type="dxa" w:w="1134"/>
            <w:shd w:val="clear" w:color="auto" w:fill="D9D9D9"/>
          </w:tcPr>
          <w:p>
            <w:pPr>
              <w:spacing w:after="20"/>
            </w:pPr>
            <w:r>
              <w:rPr>
                <w:rFonts w:ascii="Arial" w:hAnsi="Arial" w:cs="Arial" w:eastAsia="Arial"/>
                <w:b/>
                <w:i w:val="0"/>
                <w:color w:val="000000"/>
                <w:sz w:val="20"/>
              </w:rPr>
              <w:t>Point</w:t>
            </w:r>
          </w:p>
        </w:tc>
        <w:tc>
          <w:tcPr>
            <w:tcW w:type="dxa" w:w="5669"/>
            <w:shd w:val="clear" w:color="auto" w:fill="D9D9D9"/>
          </w:tcPr>
          <w:p>
            <w:pPr>
              <w:spacing w:after="20"/>
            </w:pPr>
            <w:r>
              <w:rPr>
                <w:rFonts w:ascii="Arial" w:hAnsi="Arial" w:cs="Arial" w:eastAsia="Arial"/>
                <w:b/>
                <w:i w:val="0"/>
                <w:color w:val="000000"/>
                <w:sz w:val="20"/>
              </w:rPr>
              <w:t>Contrôle</w:t>
            </w:r>
          </w:p>
        </w:tc>
      </w:tr>
      <w:tr>
        <w:trPr>
          <w:cantSplit/>
        </w:trPr>
        <w:tc>
          <w:tcPr>
            <w:tcW w:type="dxa" w:w="2835"/>
          </w:tcPr>
          <w:p>
            <w:pPr>
              <w:spacing w:after="20"/>
            </w:pPr>
            <w:r>
              <w:rPr>
                <w:rFonts w:ascii="Arial" w:hAnsi="Arial" w:cs="Arial" w:eastAsia="Arial"/>
                <w:b w:val="0"/>
                <w:i w:val="0"/>
                <w:color w:val="000000"/>
                <w:sz w:val="20"/>
              </w:rPr>
              <w:t>DALLE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VOIE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TROTT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CHEVETRES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PIEUX</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TETES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PIEDS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COIN_ABOUT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CHEV_6</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CHEV_7</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6. Constats Code_Aster cités</w:t>
      </w:r>
    </w:p>
    <w:p>
      <w:r>
        <w:rPr>
          <w:rFonts w:ascii="Arial" w:hAnsi="Arial" w:cs="Arial" w:eastAsia="Arial"/>
          <w:b/>
          <w:i w:val="0"/>
          <w:color w:val="000000"/>
          <w:sz w:val="20"/>
        </w:rPr>
        <w:t>Constats cités (14)</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CA-020</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Des raideurs nodales propres à chaque nœud s'affectent par la chaîne CREA_POI1, DIS_T et DISCRET/K_T_D_N, en regroupant les nœuds de même raideur par classe plutôt qu'une occurrence par nœud.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CA-034</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Piège : CREA_POI1 ne crée qu'une maille par nœud, si bien qu'un nœud commun à deux classes de raideur ne garde que la dernière DISCRET écrite ; il faut une classe commune de raideur sommée.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CA-021</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l'intensité de FORCE_COQUE se rapporte à la surface développée des mailles et non à leur surface projetée.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Pour qu'une pression positive agisse du bon côté, les normales de coque s'orientent par MODI_MAILLAGE/ORIE_NORM_COQUE avant l'affectation de la 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CA-029</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Code_Aster évalue la fonction de FORCE_COQUE/PRES aux nœuds, si bien qu'une marche de pression écrite en rampe déborde d'une demi-maille et doit être appliquée couche par couche.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CA-047</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AFFE_CARA_ELEM/COQUE porte l'épaisseur EPAIS et le repère local ANGL_REP ou VECTEUR, avec A_CIS et COEF_RIGI_DRZ par défaut et GROUP_MA obligatoire.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Sur une plaque, le poids propre s'applique par PESANTEUR avec RHO et une charge surfacique par FORCE_COQUE, en FZ global ou en PRES positive à l'opposé de la normale de la maille.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CA-037</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La poutre de Timoshenko s'appelle POU_D_T dans AFFE_MODELE et a la même maille support et les mêmes six degrés de liberté que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CA-054</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Une température uniforme portée par des coques DKT et des poutres qui partagent leurs nœuds s'écrit par deux AFFE_VARC : EVOL préparé par CREA_RESU/PREP_VARC (TEMP_MIL/INF/SUP) sur les coques, CHAM_GD de composante TEMP sur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CA-055</w:t>
            </w:r>
          </w:p>
        </w:tc>
        <w:tc>
          <w:tcPr>
            <w:tcW w:type="dxa" w:w="723"/>
          </w:tcPr>
          <w:p>
            <w:pPr>
              <w:spacing w:after="20"/>
            </w:pPr>
            <w:r>
              <w:rPr>
                <w:rFonts w:ascii="Arial" w:hAnsi="Arial" w:cs="Arial" w:eastAsia="Arial"/>
                <w:b w:val="0"/>
                <w:i w:val="0"/>
                <w:color w:val="000000"/>
                <w:sz w:val="20"/>
              </w:rPr>
              <w:t>K4</w:t>
            </w:r>
          </w:p>
        </w:tc>
        <w:tc>
          <w:tcPr>
            <w:tcW w:type="dxa" w:w="5060"/>
          </w:tcPr>
          <w:p>
            <w:pPr>
              <w:spacing w:after="20"/>
            </w:pPr>
            <w:r>
              <w:rPr>
                <w:rFonts w:ascii="Arial" w:hAnsi="Arial" w:cs="Arial" w:eastAsia="Arial"/>
                <w:b w:val="0"/>
                <w:i w:val="0"/>
                <w:color w:val="000000"/>
                <w:sz w:val="20"/>
              </w:rPr>
              <w:t>MACRO_ELAS_MULT résout plusieurs cas d'un modèle linéaire en une factorisation, PESANTEUR comprise avec des ressorts DIS_T de masse nulle ; le MED range les cas en pas (k, k) dans l'ordre de CAS_CHARGE.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CA-056</w:t>
            </w:r>
          </w:p>
        </w:tc>
        <w:tc>
          <w:tcPr>
            <w:tcW w:type="dxa" w:w="723"/>
          </w:tcPr>
          <w:p>
            <w:pPr>
              <w:spacing w:after="20"/>
            </w:pPr>
            <w:r>
              <w:rPr>
                <w:rFonts w:ascii="Arial" w:hAnsi="Arial" w:cs="Arial" w:eastAsia="Arial"/>
                <w:b w:val="0"/>
                <w:i w:val="0"/>
                <w:color w:val="000000"/>
                <w:sz w:val="20"/>
              </w:rPr>
              <w:t>K5</w:t>
            </w:r>
          </w:p>
        </w:tc>
        <w:tc>
          <w:tcPr>
            <w:tcW w:type="dxa" w:w="5060"/>
          </w:tcPr>
          <w:p>
            <w:pPr>
              <w:spacing w:after="20"/>
            </w:pPr>
            <w:r>
              <w:rPr>
                <w:rFonts w:ascii="Arial" w:hAnsi="Arial" w:cs="Arial" w:eastAsia="Arial"/>
                <w:b w:val="0"/>
                <w:i w:val="0"/>
                <w:color w:val="000000"/>
                <w:sz w:val="20"/>
              </w:rPr>
              <w:t>Une charge linéique sur le bord d'une dalle DKT s'applique par FORCE_ARETE sur des SEG2 affectées en DKT ; sa résultante est exacte.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CA-057</w:t>
            </w:r>
          </w:p>
        </w:tc>
        <w:tc>
          <w:tcPr>
            <w:tcW w:type="dxa" w:w="723"/>
          </w:tcPr>
          <w:p>
            <w:pPr>
              <w:spacing w:after="20"/>
            </w:pPr>
            <w:r>
              <w:rPr>
                <w:rFonts w:ascii="Arial" w:hAnsi="Arial" w:cs="Arial" w:eastAsia="Arial"/>
                <w:b w:val="0"/>
                <w:i w:val="0"/>
                <w:color w:val="000000"/>
                <w:sz w:val="20"/>
              </w:rPr>
              <w:t>K6</w:t>
            </w:r>
          </w:p>
        </w:tc>
        <w:tc>
          <w:tcPr>
            <w:tcW w:type="dxa" w:w="5060"/>
          </w:tcPr>
          <w:p>
            <w:pPr>
              <w:spacing w:after="20"/>
            </w:pPr>
            <w:r>
              <w:rPr>
                <w:rFonts w:ascii="Arial" w:hAnsi="Arial" w:cs="Arial" w:eastAsia="Arial"/>
                <w:b w:val="0"/>
                <w:i w:val="0"/>
                <w:color w:val="000000"/>
                <w:sz w:val="20"/>
              </w:rPr>
              <w:t>Un tube donné par A et I s'écrit SECTION='CERCLE' avec le tube uniforme équivalent (R, EP) ; l'aire et donc le poids sont exacts.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CA-058</w:t>
            </w:r>
          </w:p>
        </w:tc>
        <w:tc>
          <w:tcPr>
            <w:tcW w:type="dxa" w:w="723"/>
          </w:tcPr>
          <w:p>
            <w:pPr>
              <w:spacing w:after="20"/>
            </w:pPr>
            <w:r>
              <w:rPr>
                <w:rFonts w:ascii="Arial" w:hAnsi="Arial" w:cs="Arial" w:eastAsia="Arial"/>
                <w:b w:val="0"/>
                <w:i w:val="0"/>
                <w:color w:val="000000"/>
                <w:sz w:val="20"/>
              </w:rPr>
              <w:t>K7</w:t>
            </w:r>
          </w:p>
        </w:tc>
        <w:tc>
          <w:tcPr>
            <w:tcW w:type="dxa" w:w="5060"/>
          </w:tcPr>
          <w:p>
            <w:pPr>
              <w:spacing w:after="20"/>
            </w:pPr>
            <w:r>
              <w:rPr>
                <w:rFonts w:ascii="Arial" w:hAnsi="Arial" w:cs="Arial" w:eastAsia="Arial"/>
                <w:b w:val="0"/>
                <w:i w:val="0"/>
                <w:color w:val="000000"/>
                <w:sz w:val="20"/>
              </w:rPr>
              <w:t>Dalle DKT et poutre POU_D_T coplanaires à nœuds partagés : près d'un appui ponctuel la dalle porte l'essentiel de l'effort tranchant ; l'effort de la section en T est le total barre + bande de dalle, jamais la barre seule.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bl>
    <w:p>
      <w:pPr>
        <w:spacing w:after="40"/>
      </w:pPr>
    </w:p>
    <w:p>
      <w:pPr>
        <w:pStyle w:val="Heading1"/>
      </w:pPr>
      <w:r>
        <w:rPr>
          <w:rFonts w:ascii="Arial" w:hAnsi="Arial" w:cs="Arial" w:eastAsia="Arial"/>
          <w:b/>
          <w:i w:val="0"/>
          <w:color w:val="000000"/>
          <w:sz w:val="20"/>
        </w:rPr>
        <w:t>7. Combinaisons et coefficients</w:t>
      </w:r>
    </w:p>
    <w:p>
      <w:r>
        <w:rPr>
          <w:rFonts w:ascii="Arial" w:hAnsi="Arial" w:cs="Arial" w:eastAsia="Arial"/>
          <w:b w:val="0"/>
          <w:i w:val="0"/>
          <w:color w:val="000000"/>
          <w:sz w:val="20"/>
        </w:rPr>
        <w:t>le projet ne déclare pas de combinaisons</w:t>
      </w:r>
    </w:p>
    <w:p>
      <w:pPr>
        <w:pStyle w:val="Heading1"/>
      </w:pPr>
      <w:r>
        <w:rPr>
          <w:rFonts w:ascii="Arial" w:hAnsi="Arial" w:cs="Arial" w:eastAsia="Arial"/>
          <w:b/>
          <w:i w:val="0"/>
          <w:color w:val="000000"/>
          <w:sz w:val="20"/>
        </w:rPr>
        <w:t>8. Annexe : historique des révisions</w:t>
      </w:r>
    </w:p>
    <w:p>
      <w:r>
        <w:rPr>
          <w:rFonts w:ascii="Arial" w:hAnsi="Arial" w:cs="Arial" w:eastAsia="Arial"/>
          <w:b w:val="0"/>
          <w:i w:val="0"/>
          <w:color w:val="000000"/>
          <w:sz w:val="20"/>
        </w:rPr>
        <w:t>aucune décision remplacée, aucune révision déclarée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ESTACADE-PIEUX-01</dc:title>
  <dc:subject/>
  <dc:creator/>
  <cp:keywords/>
  <dc:description/>
  <cp:lastModifiedBy/>
  <cp:revision>1</cp:revision>
  <dcterms:created xsi:type="dcterms:W3CDTF">2013-12-23T23:15:00Z</dcterms:created>
  <dcterms:modified xsi:type="dcterms:W3CDTF">2013-12-23T23:15:00Z</dcterms:modified>
  <cp:category/>
</cp:coreProperties>
</file>