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QUAI-CW-TEST-01 (quai_cw_test_01)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QUAI-CW-TEST-01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quai_cw_test_01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Exemple de référence (lot 14, M5) -- quai en combi-wall ancré</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2026-10-05</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d791a1169a3053f11b8ccaab5a119965a431da112bec2a4e6c96bbb5a5792433</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1cce0927e6ba2182690629f25003dc8c0033e648de02778e904a5e862015f39d</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bb0d92682e1c8c7da5f1a9be5c989b69738c9697</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683ebc239b1cc4ab7e7adc99cbeca0a3748576c15b85f1d5289d2fcd39c40733</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1bd724bd5e00daeca385801554243bba27270e9d9437b29501d15e84e33ad0b8</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3b794346b4d2d3bb8b8d16f5f9f84107d6de56a32fa43bfa10edfbeb38ae3461</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684d3c3a06cc1daa9610bb4983450911cb2085318991ce7c94be8903dfb37b42</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1cce0927e6ba2182690629f25003dc8c0033e648de02778e904a5e862015f39d</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Quai en combi-wall ancré (tube métallique + palplanche intercalaire), poutre de couronnement, tirants d'ancrage géotechniques, sol stratifié</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Quai en combi-wall ancré (cas de test fictif QUAI-CW-TEST-01, v3) : tranche de huit entraxes, tubes DKT facettisés, palplanches ELAS_COQUE, poutre de couronnement POU_D_T, tirants BARRE, ressorts de sol DIS_T ; six cas élémentaires en élasticité linéaire.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15</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21</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45</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132</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58</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Cas de test fictif QUAI-CW-TEST-01, v3 (v2 + delta v3) ; fiche data/examples/hypotheses_combiwall_reference_arbitree.json</w:t>
      </w:r>
    </w:p>
    <w:p>
      <w:pPr>
        <w:pStyle w:val="Heading2"/>
      </w:pPr>
      <w:r>
        <w:rPr>
          <w:rFonts w:ascii="Arial" w:hAnsi="Arial" w:cs="Arial" w:eastAsia="Arial"/>
          <w:b/>
          <w:i w:val="0"/>
          <w:color w:val="000000"/>
          <w:sz w:val="20"/>
        </w:rPr>
        <w:t>3.1 Groupe de données : repere</w:t>
      </w:r>
    </w:p>
    <w:p>
      <w:r>
        <w:rPr>
          <w:rFonts w:ascii="Arial" w:hAnsi="Arial" w:cs="Arial" w:eastAsia="Arial"/>
          <w:b/>
          <w:i w:val="0"/>
          <w:color w:val="000000"/>
          <w:sz w:val="20"/>
        </w:rPr>
        <w:t>Données — repere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x_face_coupe_gauche</w:t>
            </w:r>
          </w:p>
        </w:tc>
        <w:tc>
          <w:tcPr>
            <w:tcW w:type="dxa" w:w="1701"/>
          </w:tcPr>
          <w:p>
            <w:pPr>
              <w:spacing w:after="20"/>
            </w:pPr>
            <w:r>
              <w:rPr>
                <w:rFonts w:ascii="Arial" w:hAnsi="Arial" w:cs="Arial" w:eastAsia="Arial"/>
                <w:b w:val="0"/>
                <w:i w:val="0"/>
                <w:color w:val="000000"/>
                <w:sz w:val="20"/>
              </w:rPr>
              <w:t>-10,4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Face SYM_G.</w:t>
            </w:r>
          </w:p>
        </w:tc>
      </w:tr>
      <w:tr>
        <w:trPr>
          <w:cantSplit/>
        </w:trPr>
        <w:tc>
          <w:tcPr>
            <w:tcW w:type="dxa" w:w="1928"/>
          </w:tcPr>
          <w:p>
            <w:pPr>
              <w:spacing w:after="20"/>
            </w:pPr>
            <w:r>
              <w:rPr>
                <w:rFonts w:ascii="Arial" w:hAnsi="Arial" w:cs="Arial" w:eastAsia="Arial"/>
                <w:b w:val="0"/>
                <w:i w:val="0"/>
                <w:color w:val="000000"/>
                <w:sz w:val="20"/>
              </w:rPr>
              <w:t>x_face_coupe_droite</w:t>
            </w:r>
          </w:p>
        </w:tc>
        <w:tc>
          <w:tcPr>
            <w:tcW w:type="dxa" w:w="1701"/>
          </w:tcPr>
          <w:p>
            <w:pPr>
              <w:spacing w:after="20"/>
            </w:pPr>
            <w:r>
              <w:rPr>
                <w:rFonts w:ascii="Arial" w:hAnsi="Arial" w:cs="Arial" w:eastAsia="Arial"/>
                <w:b w:val="0"/>
                <w:i w:val="0"/>
                <w:color w:val="000000"/>
                <w:sz w:val="20"/>
              </w:rPr>
              <w:t>10,4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Face SYM_D.</w:t>
            </w:r>
          </w:p>
        </w:tc>
      </w:tr>
      <w:tr>
        <w:trPr>
          <w:cantSplit/>
        </w:trPr>
        <w:tc>
          <w:tcPr>
            <w:tcW w:type="dxa" w:w="1928"/>
          </w:tcPr>
          <w:p>
            <w:pPr>
              <w:spacing w:after="20"/>
            </w:pPr>
            <w:r>
              <w:rPr>
                <w:rFonts w:ascii="Arial" w:hAnsi="Arial" w:cs="Arial" w:eastAsia="Arial"/>
                <w:b w:val="0"/>
                <w:i w:val="0"/>
                <w:color w:val="000000"/>
                <w:sz w:val="20"/>
              </w:rPr>
              <w:t>x_serrure_par_rapport_axe_tube</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Génératrices du tube en Y = 0, en X = ± cette valeur de l'axe du tube ; la palplanche intercalaire est dans le plan Y = 0.</w:t>
            </w:r>
          </w:p>
        </w:tc>
      </w:tr>
    </w:tbl>
    <w:p>
      <w:pPr>
        <w:spacing w:after="40"/>
      </w:pPr>
    </w:p>
    <w:p>
      <w:pPr>
        <w:pStyle w:val="Heading2"/>
      </w:pPr>
      <w:r>
        <w:rPr>
          <w:rFonts w:ascii="Arial" w:hAnsi="Arial" w:cs="Arial" w:eastAsia="Arial"/>
          <w:b/>
          <w:i w:val="0"/>
          <w:color w:val="000000"/>
          <w:sz w:val="20"/>
        </w:rPr>
        <w:t>3.2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longueur_tranche</w:t>
            </w:r>
          </w:p>
        </w:tc>
        <w:tc>
          <w:tcPr>
            <w:tcW w:type="dxa" w:w="1701"/>
          </w:tcPr>
          <w:p>
            <w:pPr>
              <w:spacing w:after="20"/>
            </w:pPr>
            <w:r>
              <w:rPr>
                <w:rFonts w:ascii="Arial" w:hAnsi="Arial" w:cs="Arial" w:eastAsia="Arial"/>
                <w:b w:val="0"/>
                <w:i w:val="0"/>
                <w:color w:val="000000"/>
                <w:sz w:val="20"/>
              </w:rPr>
              <w:t>20,8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entraxe_tubes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nombre_entraxes_tranche</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huit entraxes de tube »).</w:t>
            </w:r>
          </w:p>
        </w:tc>
      </w:tr>
      <w:tr>
        <w:trPr>
          <w:cantSplit/>
        </w:trPr>
        <w:tc>
          <w:tcPr>
            <w:tcW w:type="dxa" w:w="1928"/>
          </w:tcPr>
          <w:p>
            <w:pPr>
              <w:spacing w:after="20"/>
            </w:pPr>
            <w:r>
              <w:rPr>
                <w:rFonts w:ascii="Arial" w:hAnsi="Arial" w:cs="Arial" w:eastAsia="Arial"/>
                <w:b w:val="0"/>
                <w:i w:val="0"/>
                <w:color w:val="000000"/>
                <w:sz w:val="20"/>
              </w:rPr>
              <w:t>nombre_tubes_entiers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sept tubes entiers »).</w:t>
            </w:r>
          </w:p>
        </w:tc>
      </w:tr>
      <w:tr>
        <w:trPr>
          <w:cantSplit/>
        </w:trPr>
        <w:tc>
          <w:tcPr>
            <w:tcW w:type="dxa" w:w="1928"/>
          </w:tcPr>
          <w:p>
            <w:pPr>
              <w:spacing w:after="20"/>
            </w:pPr>
            <w:r>
              <w:rPr>
                <w:rFonts w:ascii="Arial" w:hAnsi="Arial" w:cs="Arial" w:eastAsia="Arial"/>
                <w:b w:val="0"/>
                <w:i w:val="0"/>
                <w:color w:val="000000"/>
                <w:sz w:val="20"/>
              </w:rPr>
              <w:t>nombre_demi_tubes</w:t>
            </w:r>
          </w:p>
        </w:tc>
        <w:tc>
          <w:tcPr>
            <w:tcW w:type="dxa" w:w="1701"/>
          </w:tcPr>
          <w:p>
            <w:pPr>
              <w:spacing w:after="20"/>
            </w:pPr>
            <w:r>
              <w:rPr>
                <w:rFonts w:ascii="Arial" w:hAnsi="Arial" w:cs="Arial" w:eastAsia="Arial"/>
                <w:b w:val="0"/>
                <w:i w:val="0"/>
                <w:color w:val="000000"/>
                <w:sz w:val="20"/>
              </w:rPr>
              <w:t>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deux demi-tubes ») : tubes 1 et 9, sur les faces de coupe.</w:t>
            </w:r>
          </w:p>
        </w:tc>
      </w:tr>
      <w:tr>
        <w:trPr>
          <w:cantSplit/>
        </w:trPr>
        <w:tc>
          <w:tcPr>
            <w:tcW w:type="dxa" w:w="1928"/>
          </w:tcPr>
          <w:p>
            <w:pPr>
              <w:spacing w:after="20"/>
            </w:pPr>
            <w:r>
              <w:rPr>
                <w:rFonts w:ascii="Arial" w:hAnsi="Arial" w:cs="Arial" w:eastAsia="Arial"/>
                <w:b w:val="0"/>
                <w:i w:val="0"/>
                <w:color w:val="000000"/>
                <w:sz w:val="20"/>
              </w:rPr>
              <w:t>nombre_palplanches_intercalaires</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huit palplanches intercalaires »).</w:t>
            </w:r>
          </w:p>
        </w:tc>
      </w:tr>
      <w:tr>
        <w:trPr>
          <w:cantSplit/>
        </w:trPr>
        <w:tc>
          <w:tcPr>
            <w:tcW w:type="dxa" w:w="1928"/>
          </w:tcPr>
          <w:p>
            <w:pPr>
              <w:spacing w:after="20"/>
            </w:pPr>
            <w:r>
              <w:rPr>
                <w:rFonts w:ascii="Arial" w:hAnsi="Arial" w:cs="Arial" w:eastAsia="Arial"/>
                <w:b w:val="0"/>
                <w:i w:val="0"/>
                <w:color w:val="000000"/>
                <w:sz w:val="20"/>
              </w:rPr>
              <w:t>cote_arase_terre_plein</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cote_dragage</w:t>
            </w:r>
          </w:p>
        </w:tc>
        <w:tc>
          <w:tcPr>
            <w:tcW w:type="dxa" w:w="1701"/>
          </w:tcPr>
          <w:p>
            <w:pPr>
              <w:spacing w:after="20"/>
            </w:pPr>
            <w:r>
              <w:rPr>
                <w:rFonts w:ascii="Arial" w:hAnsi="Arial" w:cs="Arial" w:eastAsia="Arial"/>
                <w:b w:val="0"/>
                <w:i w:val="0"/>
                <w:color w:val="000000"/>
                <w:sz w:val="20"/>
              </w:rPr>
              <w:t>-12,0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cote_pied_tubes</w:t>
            </w:r>
          </w:p>
        </w:tc>
        <w:tc>
          <w:tcPr>
            <w:tcW w:type="dxa" w:w="1701"/>
          </w:tcPr>
          <w:p>
            <w:pPr>
              <w:spacing w:after="20"/>
            </w:pPr>
            <w:r>
              <w:rPr>
                <w:rFonts w:ascii="Arial" w:hAnsi="Arial" w:cs="Arial" w:eastAsia="Arial"/>
                <w:b w:val="0"/>
                <w:i w:val="0"/>
                <w:color w:val="000000"/>
                <w:sz w:val="20"/>
              </w:rPr>
              <w:t>-26,0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cote_pied_palplanches</w:t>
            </w:r>
          </w:p>
        </w:tc>
        <w:tc>
          <w:tcPr>
            <w:tcW w:type="dxa" w:w="1701"/>
          </w:tcPr>
          <w:p>
            <w:pPr>
              <w:spacing w:after="20"/>
            </w:pPr>
            <w:r>
              <w:rPr>
                <w:rFonts w:ascii="Arial" w:hAnsi="Arial" w:cs="Arial" w:eastAsia="Arial"/>
                <w:b w:val="0"/>
                <w:i w:val="0"/>
                <w:color w:val="000000"/>
                <w:sz w:val="20"/>
              </w:rPr>
              <w:t>-18,0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cote_tete_tubes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Tubes maillés jusqu'à la sous-face de la poutre.</w:t>
            </w:r>
          </w:p>
        </w:tc>
      </w:tr>
      <w:tr>
        <w:trPr>
          <w:cantSplit/>
        </w:trPr>
        <w:tc>
          <w:tcPr>
            <w:tcW w:type="dxa" w:w="1928"/>
          </w:tcPr>
          <w:p>
            <w:pPr>
              <w:spacing w:after="20"/>
            </w:pPr>
            <w:r>
              <w:rPr>
                <w:rFonts w:ascii="Arial" w:hAnsi="Arial" w:cs="Arial" w:eastAsia="Arial"/>
                <w:b w:val="0"/>
                <w:i w:val="0"/>
                <w:color w:val="000000"/>
                <w:sz w:val="20"/>
              </w:rPr>
              <w:t>cote_tete_palplanches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Bord supérieur libre.</w:t>
            </w:r>
          </w:p>
        </w:tc>
      </w:tr>
    </w:tbl>
    <w:p>
      <w:pPr>
        <w:spacing w:after="40"/>
      </w:pPr>
    </w:p>
    <w:p>
      <w:pPr>
        <w:pStyle w:val="Heading2"/>
      </w:pPr>
      <w:r>
        <w:rPr>
          <w:rFonts w:ascii="Arial" w:hAnsi="Arial" w:cs="Arial" w:eastAsia="Arial"/>
          <w:b/>
          <w:i w:val="0"/>
          <w:color w:val="000000"/>
          <w:sz w:val="20"/>
        </w:rPr>
        <w:t>3.3 Groupe de données : tube</w:t>
      </w:r>
    </w:p>
    <w:p>
      <w:r>
        <w:rPr>
          <w:rFonts w:ascii="Arial" w:hAnsi="Arial" w:cs="Arial" w:eastAsia="Arial"/>
          <w:b/>
          <w:i w:val="0"/>
          <w:color w:val="000000"/>
          <w:sz w:val="20"/>
        </w:rPr>
        <w:t>Données — tube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diametre_exterieur</w:t>
            </w:r>
          </w:p>
        </w:tc>
        <w:tc>
          <w:tcPr>
            <w:tcW w:type="dxa" w:w="1701"/>
          </w:tcPr>
          <w:p>
            <w:pPr>
              <w:spacing w:after="20"/>
            </w:pPr>
            <w:r>
              <w:rPr>
                <w:rFonts w:ascii="Arial" w:hAnsi="Arial" w:cs="Arial" w:eastAsia="Arial"/>
                <w:b w:val="0"/>
                <w:i w:val="0"/>
                <w:color w:val="000000"/>
                <w:sz w:val="20"/>
              </w:rPr>
              <w:t>1420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rayon</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epaisseur_nominale</w:t>
            </w:r>
          </w:p>
        </w:tc>
        <w:tc>
          <w:tcPr>
            <w:tcW w:type="dxa" w:w="1701"/>
          </w:tcPr>
          <w:p>
            <w:pPr>
              <w:spacing w:after="20"/>
            </w:pPr>
            <w:r>
              <w:rPr>
                <w:rFonts w:ascii="Arial" w:hAnsi="Arial" w:cs="Arial" w:eastAsia="Arial"/>
                <w:b w:val="0"/>
                <w:i w:val="0"/>
                <w:color w:val="000000"/>
                <w:sz w:val="20"/>
              </w:rPr>
              <w:t>16</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surepaisseur_corrosion</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t>Déduite sur la face bassin des tubes (protection anticorrosion non modélisée).</w:t>
            </w:r>
          </w:p>
        </w:tc>
      </w:tr>
      <w:tr>
        <w:trPr>
          <w:cantSplit/>
        </w:trPr>
        <w:tc>
          <w:tcPr>
            <w:tcW w:type="dxa" w:w="1928"/>
          </w:tcPr>
          <w:p>
            <w:pPr>
              <w:spacing w:after="20"/>
            </w:pPr>
            <w:r>
              <w:rPr>
                <w:rFonts w:ascii="Arial" w:hAnsi="Arial" w:cs="Arial" w:eastAsia="Arial"/>
                <w:b w:val="0"/>
                <w:i w:val="0"/>
                <w:color w:val="000000"/>
                <w:sz w:val="20"/>
              </w:rPr>
              <w:t>nuance_acier</w:t>
            </w:r>
          </w:p>
        </w:tc>
        <w:tc>
          <w:tcPr>
            <w:tcW w:type="dxa" w:w="1701"/>
          </w:tcPr>
          <w:p>
            <w:pPr>
              <w:spacing w:after="20"/>
            </w:pPr>
            <w:r>
              <w:rPr>
                <w:rFonts w:ascii="Arial" w:hAnsi="Arial" w:cs="Arial" w:eastAsia="Arial"/>
                <w:b w:val="0"/>
                <w:i w:val="0"/>
                <w:color w:val="000000"/>
                <w:sz w:val="20"/>
              </w:rPr>
              <w:t>S355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epaisseur_coque_retenue</w:t>
            </w:r>
          </w:p>
        </w:tc>
        <w:tc>
          <w:tcPr>
            <w:tcW w:type="dxa" w:w="1701"/>
          </w:tcPr>
          <w:p>
            <w:pPr>
              <w:spacing w:after="20"/>
            </w:pPr>
            <w:r>
              <w:rPr>
                <w:rFonts w:ascii="Arial" w:hAnsi="Arial" w:cs="Arial" w:eastAsia="Arial"/>
                <w:b w:val="0"/>
                <w:i w:val="0"/>
                <w:color w:val="000000"/>
                <w:sz w:val="20"/>
              </w:rPr>
              <w:t>14</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Uniforme sur la circonférence : 16 mm moins 2 mm de corrosion.</w:t>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t>Tubes (S355).</w:t>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3.4 Groupe de données : palplanche</w:t>
      </w:r>
    </w:p>
    <w:p>
      <w:r>
        <w:rPr>
          <w:rFonts w:ascii="Arial" w:hAnsi="Arial" w:cs="Arial" w:eastAsia="Arial"/>
          <w:b/>
          <w:i w:val="0"/>
          <w:color w:val="000000"/>
          <w:sz w:val="20"/>
        </w:rPr>
        <w:t>Données — palplanche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periode</w:t>
            </w:r>
          </w:p>
        </w:tc>
        <w:tc>
          <w:tcPr>
            <w:tcW w:type="dxa" w:w="1701"/>
          </w:tcPr>
          <w:p>
            <w:pPr>
              <w:spacing w:after="20"/>
            </w:pPr>
            <w:r>
              <w:rPr>
                <w:rFonts w:ascii="Arial" w:hAnsi="Arial" w:cs="Arial" w:eastAsia="Arial"/>
                <w:b w:val="0"/>
                <w:i w:val="0"/>
                <w:color w:val="000000"/>
                <w:sz w:val="20"/>
              </w:rPr>
              <w:t>1,18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Espace libre entre tubes.</w:t>
            </w:r>
          </w:p>
        </w:tc>
      </w:tr>
      <w:tr>
        <w:trPr>
          <w:cantSplit/>
        </w:trPr>
        <w:tc>
          <w:tcPr>
            <w:tcW w:type="dxa" w:w="1928"/>
          </w:tcPr>
          <w:p>
            <w:pPr>
              <w:spacing w:after="20"/>
            </w:pPr>
            <w:r>
              <w:rPr>
                <w:rFonts w:ascii="Arial" w:hAnsi="Arial" w:cs="Arial" w:eastAsia="Arial"/>
                <w:b w:val="0"/>
                <w:i w:val="0"/>
                <w:color w:val="000000"/>
                <w:sz w:val="20"/>
              </w:rPr>
              <w:t>hauteur_profil</w:t>
            </w:r>
          </w:p>
        </w:tc>
        <w:tc>
          <w:tcPr>
            <w:tcW w:type="dxa" w:w="1701"/>
          </w:tcPr>
          <w:p>
            <w:pPr>
              <w:spacing w:after="20"/>
            </w:pPr>
            <w:r>
              <w:rPr>
                <w:rFonts w:ascii="Arial" w:hAnsi="Arial" w:cs="Arial" w:eastAsia="Arial"/>
                <w:b w:val="0"/>
                <w:i w:val="0"/>
                <w:color w:val="000000"/>
                <w:sz w:val="20"/>
              </w:rPr>
              <w:t>0,45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largeur_semelles</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w:t>
            </w:r>
          </w:p>
        </w:tc>
        <w:tc>
          <w:tcPr>
            <w:tcW w:type="dxa" w:w="1701"/>
          </w:tcPr>
          <w:p>
            <w:pPr>
              <w:spacing w:after="20"/>
            </w:pPr>
            <w:r>
              <w:rPr>
                <w:rFonts w:ascii="Arial" w:hAnsi="Arial" w:cs="Arial" w:eastAsia="Arial"/>
                <w:b w:val="0"/>
                <w:i w:val="0"/>
                <w:color w:val="000000"/>
                <w:sz w:val="20"/>
              </w:rPr>
              <w:t>9,5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Semelles et âmes.</w:t>
            </w:r>
          </w:p>
        </w:tc>
      </w:tr>
      <w:tr>
        <w:trPr>
          <w:cantSplit/>
        </w:trPr>
        <w:tc>
          <w:tcPr>
            <w:tcW w:type="dxa" w:w="1928"/>
          </w:tcPr>
          <w:p>
            <w:pPr>
              <w:spacing w:after="20"/>
            </w:pPr>
            <w:r>
              <w:rPr>
                <w:rFonts w:ascii="Arial" w:hAnsi="Arial" w:cs="Arial" w:eastAsia="Arial"/>
                <w:b w:val="0"/>
                <w:i w:val="0"/>
                <w:color w:val="000000"/>
                <w:sz w:val="20"/>
              </w:rPr>
              <w:t>inclinaison_ames</w:t>
            </w:r>
          </w:p>
        </w:tc>
        <w:tc>
          <w:tcPr>
            <w:tcW w:type="dxa" w:w="1701"/>
          </w:tcPr>
          <w:p>
            <w:pPr>
              <w:spacing w:after="20"/>
            </w:pPr>
            <w:r>
              <w:rPr>
                <w:rFonts w:ascii="Arial" w:hAnsi="Arial" w:cs="Arial" w:eastAsia="Arial"/>
                <w:b w:val="0"/>
                <w:i w:val="0"/>
                <w:color w:val="000000"/>
                <w:sz w:val="20"/>
              </w:rPr>
              <w:t>62</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 (« ≈ 62° »).</w:t>
            </w:r>
          </w:p>
        </w:tc>
      </w:tr>
      <w:tr>
        <w:trPr>
          <w:cantSplit/>
        </w:trPr>
        <w:tc>
          <w:tcPr>
            <w:tcW w:type="dxa" w:w="1928"/>
          </w:tcPr>
          <w:p>
            <w:pPr>
              <w:spacing w:after="20"/>
            </w:pPr>
            <w:r>
              <w:rPr>
                <w:rFonts w:ascii="Arial" w:hAnsi="Arial" w:cs="Arial" w:eastAsia="Arial"/>
                <w:b w:val="0"/>
                <w:i w:val="0"/>
                <w:color w:val="000000"/>
                <w:sz w:val="20"/>
              </w:rPr>
              <w:t>longueur_developpee_par_periode</w:t>
            </w:r>
          </w:p>
        </w:tc>
        <w:tc>
          <w:tcPr>
            <w:tcW w:type="dxa" w:w="1701"/>
          </w:tcPr>
          <w:p>
            <w:pPr>
              <w:spacing w:after="20"/>
            </w:pPr>
            <w:r>
              <w:rPr>
                <w:rFonts w:ascii="Arial" w:hAnsi="Arial" w:cs="Arial" w:eastAsia="Arial"/>
                <w:b w:val="0"/>
                <w:i w:val="0"/>
                <w:color w:val="000000"/>
                <w:sz w:val="20"/>
              </w:rPr>
              <w:t>1,72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inertie_par_metre</w:t>
            </w:r>
          </w:p>
        </w:tc>
        <w:tc>
          <w:tcPr>
            <w:tcW w:type="dxa" w:w="1701"/>
          </w:tcPr>
          <w:p>
            <w:pPr>
              <w:spacing w:after="20"/>
            </w:pPr>
            <w:r>
              <w:rPr>
                <w:rFonts w:ascii="Arial" w:hAnsi="Arial" w:cs="Arial" w:eastAsia="Arial"/>
                <w:b w:val="0"/>
                <w:i w:val="0"/>
                <w:color w:val="000000"/>
                <w:sz w:val="20"/>
              </w:rPr>
              <w:t>42400</w:t>
            </w:r>
          </w:p>
        </w:tc>
        <w:tc>
          <w:tcPr>
            <w:tcW w:type="dxa" w:w="907"/>
          </w:tcPr>
          <w:p>
            <w:pPr>
              <w:spacing w:after="20"/>
            </w:pPr>
            <w:r>
              <w:rPr>
                <w:rFonts w:ascii="Arial" w:hAnsi="Arial" w:cs="Arial" w:eastAsia="Arial"/>
                <w:b w:val="0"/>
                <w:i w:val="0"/>
                <w:color w:val="000000"/>
                <w:sz w:val="20"/>
              </w:rPr>
              <w:t>cm4/m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w:t>
            </w:r>
          </w:p>
        </w:tc>
      </w:tr>
      <w:tr>
        <w:trPr>
          <w:cantSplit/>
        </w:trPr>
        <w:tc>
          <w:tcPr>
            <w:tcW w:type="dxa" w:w="1928"/>
          </w:tcPr>
          <w:p>
            <w:pPr>
              <w:spacing w:after="20"/>
            </w:pPr>
            <w:r>
              <w:rPr>
                <w:rFonts w:ascii="Arial" w:hAnsi="Arial" w:cs="Arial" w:eastAsia="Arial"/>
                <w:b w:val="0"/>
                <w:i w:val="0"/>
                <w:color w:val="000000"/>
                <w:sz w:val="20"/>
              </w:rPr>
              <w:t>module_flexion_par_metre</w:t>
            </w:r>
          </w:p>
        </w:tc>
        <w:tc>
          <w:tcPr>
            <w:tcW w:type="dxa" w:w="1701"/>
          </w:tcPr>
          <w:p>
            <w:pPr>
              <w:spacing w:after="20"/>
            </w:pPr>
            <w:r>
              <w:rPr>
                <w:rFonts w:ascii="Arial" w:hAnsi="Arial" w:cs="Arial" w:eastAsia="Arial"/>
                <w:b w:val="0"/>
                <w:i w:val="0"/>
                <w:color w:val="000000"/>
                <w:sz w:val="20"/>
              </w:rPr>
              <w:t>1845</w:t>
            </w:r>
          </w:p>
        </w:tc>
        <w:tc>
          <w:tcPr>
            <w:tcW w:type="dxa" w:w="907"/>
          </w:tcPr>
          <w:p>
            <w:pPr>
              <w:spacing w:after="20"/>
            </w:pPr>
            <w:r>
              <w:rPr>
                <w:rFonts w:ascii="Arial" w:hAnsi="Arial" w:cs="Arial" w:eastAsia="Arial"/>
                <w:b w:val="0"/>
                <w:i w:val="0"/>
                <w:color w:val="000000"/>
                <w:sz w:val="20"/>
              </w:rPr>
              <w:t>cm3/m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w:t>
            </w:r>
          </w:p>
        </w:tc>
      </w:tr>
      <w:tr>
        <w:trPr>
          <w:cantSplit/>
        </w:trPr>
        <w:tc>
          <w:tcPr>
            <w:tcW w:type="dxa" w:w="1928"/>
          </w:tcPr>
          <w:p>
            <w:pPr>
              <w:spacing w:after="20"/>
            </w:pPr>
            <w:r>
              <w:rPr>
                <w:rFonts w:ascii="Arial" w:hAnsi="Arial" w:cs="Arial" w:eastAsia="Arial"/>
                <w:b w:val="0"/>
                <w:i w:val="0"/>
                <w:color w:val="000000"/>
                <w:sz w:val="20"/>
              </w:rPr>
              <w:t>masse_surfacique_plan_ecran</w:t>
            </w:r>
          </w:p>
        </w:tc>
        <w:tc>
          <w:tcPr>
            <w:tcW w:type="dxa" w:w="1701"/>
          </w:tcPr>
          <w:p>
            <w:pPr>
              <w:spacing w:after="20"/>
            </w:pPr>
            <w:r>
              <w:rPr>
                <w:rFonts w:ascii="Arial" w:hAnsi="Arial" w:cs="Arial" w:eastAsia="Arial"/>
                <w:b w:val="0"/>
                <w:i w:val="0"/>
                <w:color w:val="000000"/>
                <w:sz w:val="20"/>
              </w:rPr>
              <w:t>109</w:t>
            </w:r>
          </w:p>
        </w:tc>
        <w:tc>
          <w:tcPr>
            <w:tcW w:type="dxa" w:w="907"/>
          </w:tcPr>
          <w:p>
            <w:pPr>
              <w:spacing w:after="20"/>
            </w:pPr>
            <w:r>
              <w:rPr>
                <w:rFonts w:ascii="Arial" w:hAnsi="Arial" w:cs="Arial" w:eastAsia="Arial"/>
                <w:b w:val="0"/>
                <w:i w:val="0"/>
                <w:color w:val="000000"/>
                <w:sz w:val="20"/>
              </w:rPr>
              <w:t>kg/m2</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 rapportée au plan de l'écran.</w:t>
            </w:r>
          </w:p>
        </w:tc>
      </w:tr>
      <w:tr>
        <w:trPr>
          <w:cantSplit/>
        </w:trPr>
        <w:tc>
          <w:tcPr>
            <w:tcW w:type="dxa" w:w="1928"/>
          </w:tcPr>
          <w:p>
            <w:pPr>
              <w:spacing w:after="20"/>
            </w:pPr>
            <w:r>
              <w:rPr>
                <w:rFonts w:ascii="Arial" w:hAnsi="Arial" w:cs="Arial" w:eastAsia="Arial"/>
                <w:b w:val="0"/>
                <w:i w:val="0"/>
                <w:color w:val="000000"/>
                <w:sz w:val="20"/>
              </w:rPr>
              <w:t>nuance_acier</w:t>
            </w:r>
          </w:p>
        </w:tc>
        <w:tc>
          <w:tcPr>
            <w:tcW w:type="dxa" w:w="1701"/>
          </w:tcPr>
          <w:p>
            <w:pPr>
              <w:spacing w:after="20"/>
            </w:pPr>
            <w:r>
              <w:rPr>
                <w:rFonts w:ascii="Arial" w:hAnsi="Arial" w:cs="Arial" w:eastAsia="Arial"/>
                <w:b w:val="0"/>
                <w:i w:val="0"/>
                <w:color w:val="000000"/>
                <w:sz w:val="20"/>
              </w:rPr>
              <w:t>S355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module_cisaillement</w:t>
            </w:r>
          </w:p>
        </w:tc>
        <w:tc>
          <w:tcPr>
            <w:tcW w:type="dxa" w:w="1701"/>
          </w:tcPr>
          <w:p>
            <w:pPr>
              <w:spacing w:after="20"/>
            </w:pPr>
            <w:r>
              <w:rPr>
                <w:rFonts w:ascii="Arial" w:hAnsi="Arial" w:cs="Arial" w:eastAsia="Arial"/>
                <w:b w:val="0"/>
                <w:i w:val="0"/>
                <w:color w:val="000000"/>
                <w:sz w:val="20"/>
              </w:rPr>
              <w:t>80770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rapport_developpee_sur_periode</w:t>
            </w:r>
          </w:p>
        </w:tc>
        <w:tc>
          <w:tcPr>
            <w:tcW w:type="dxa" w:w="1701"/>
          </w:tcPr>
          <w:p>
            <w:pPr>
              <w:spacing w:after="20"/>
            </w:pPr>
            <w:r>
              <w:rPr>
                <w:rFonts w:ascii="Arial" w:hAnsi="Arial" w:cs="Arial" w:eastAsia="Arial"/>
                <w:b w:val="0"/>
                <w:i w:val="0"/>
                <w:color w:val="000000"/>
                <w:sz w:val="20"/>
              </w:rPr>
              <w:t>1,458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s/b.</w:t>
            </w:r>
          </w:p>
        </w:tc>
      </w:tr>
      <w:tr>
        <w:trPr>
          <w:cantSplit/>
        </w:trPr>
        <w:tc>
          <w:tcPr>
            <w:tcW w:type="dxa" w:w="1928"/>
          </w:tcPr>
          <w:p>
            <w:pPr>
              <w:spacing w:after="20"/>
            </w:pPr>
            <w:r>
              <w:rPr>
                <w:rFonts w:ascii="Arial" w:hAnsi="Arial" w:cs="Arial" w:eastAsia="Arial"/>
                <w:b w:val="0"/>
                <w:i w:val="0"/>
                <w:color w:val="000000"/>
                <w:sz w:val="20"/>
              </w:rPr>
              <w:t>epaisseur_coque_EPAIS</w:t>
            </w:r>
          </w:p>
        </w:tc>
        <w:tc>
          <w:tcPr>
            <w:tcW w:type="dxa" w:w="1701"/>
          </w:tcPr>
          <w:p>
            <w:pPr>
              <w:spacing w:after="20"/>
            </w:pPr>
            <w:r>
              <w:rPr>
                <w:rFonts w:ascii="Arial" w:hAnsi="Arial" w:cs="Arial" w:eastAsia="Arial"/>
                <w:b w:val="0"/>
                <w:i w:val="0"/>
                <w:color w:val="000000"/>
                <w:sz w:val="20"/>
              </w:rPr>
              <w:t>13,85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t·(s/b), déclarée en EPAIS.</w:t>
            </w:r>
          </w:p>
        </w:tc>
      </w:tr>
      <w:tr>
        <w:trPr>
          <w:cantSplit/>
        </w:trPr>
        <w:tc>
          <w:tcPr>
            <w:tcW w:type="dxa" w:w="1928"/>
          </w:tcPr>
          <w:p>
            <w:pPr>
              <w:spacing w:after="20"/>
            </w:pPr>
            <w:r>
              <w:rPr>
                <w:rFonts w:ascii="Arial" w:hAnsi="Arial" w:cs="Arial" w:eastAsia="Arial"/>
                <w:b w:val="0"/>
                <w:i w:val="0"/>
                <w:color w:val="000000"/>
                <w:sz w:val="20"/>
              </w:rPr>
              <w:t>masse_surfacique_rho_epais</w:t>
            </w:r>
          </w:p>
        </w:tc>
        <w:tc>
          <w:tcPr>
            <w:tcW w:type="dxa" w:w="1701"/>
          </w:tcPr>
          <w:p>
            <w:pPr>
              <w:spacing w:after="20"/>
            </w:pPr>
            <w:r>
              <w:rPr>
                <w:rFonts w:ascii="Arial" w:hAnsi="Arial" w:cs="Arial" w:eastAsia="Arial"/>
                <w:b w:val="0"/>
                <w:i w:val="0"/>
                <w:color w:val="000000"/>
                <w:sz w:val="20"/>
              </w:rPr>
              <w:t>108,7</w:t>
            </w:r>
          </w:p>
        </w:tc>
        <w:tc>
          <w:tcPr>
            <w:tcW w:type="dxa" w:w="907"/>
          </w:tcPr>
          <w:p>
            <w:pPr>
              <w:spacing w:after="20"/>
            </w:pPr>
            <w:r>
              <w:rPr>
                <w:rFonts w:ascii="Arial" w:hAnsi="Arial" w:cs="Arial" w:eastAsia="Arial"/>
                <w:b w:val="0"/>
                <w:i w:val="0"/>
                <w:color w:val="000000"/>
                <w:sz w:val="20"/>
              </w:rPr>
              <w:t>kg/m2</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Valeur approchée (« ρ·EPAIS ≈ 108,7 kg/m² »).</w:t>
            </w:r>
          </w:p>
        </w:tc>
      </w:tr>
      <w:tr>
        <w:trPr>
          <w:cantSplit/>
        </w:trPr>
        <w:tc>
          <w:tcPr>
            <w:tcW w:type="dxa" w:w="1928"/>
          </w:tcPr>
          <w:p>
            <w:pPr>
              <w:spacing w:after="20"/>
            </w:pPr>
            <w:r>
              <w:rPr>
                <w:rFonts w:ascii="Arial" w:hAnsi="Arial" w:cs="Arial" w:eastAsia="Arial"/>
                <w:b w:val="0"/>
                <w:i w:val="0"/>
                <w:color w:val="000000"/>
                <w:sz w:val="20"/>
              </w:rPr>
              <w:t>MEMB_L</w:t>
            </w:r>
          </w:p>
        </w:tc>
        <w:tc>
          <w:tcPr>
            <w:tcW w:type="dxa" w:w="1701"/>
          </w:tcPr>
          <w:p>
            <w:pPr>
              <w:spacing w:after="20"/>
            </w:pPr>
            <w:r>
              <w:rPr>
                <w:rFonts w:ascii="Arial" w:hAnsi="Arial" w:cs="Arial" w:eastAsia="Arial"/>
                <w:b w:val="0"/>
                <w:i w:val="0"/>
                <w:color w:val="000000"/>
                <w:sz w:val="20"/>
              </w:rPr>
              <w:t>2908</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Membrane verticale.</w:t>
            </w:r>
          </w:p>
        </w:tc>
      </w:tr>
      <w:tr>
        <w:trPr>
          <w:cantSplit/>
        </w:trPr>
        <w:tc>
          <w:tcPr>
            <w:tcW w:type="dxa" w:w="1928"/>
          </w:tcPr>
          <w:p>
            <w:pPr>
              <w:spacing w:after="20"/>
            </w:pPr>
            <w:r>
              <w:rPr>
                <w:rFonts w:ascii="Arial" w:hAnsi="Arial" w:cs="Arial" w:eastAsia="Arial"/>
                <w:b w:val="0"/>
                <w:i w:val="0"/>
                <w:color w:val="000000"/>
                <w:sz w:val="20"/>
              </w:rPr>
              <w:t>MEMB_T</w:t>
            </w:r>
          </w:p>
        </w:tc>
        <w:tc>
          <w:tcPr>
            <w:tcW w:type="dxa" w:w="1701"/>
          </w:tcPr>
          <w:p>
            <w:pPr>
              <w:spacing w:after="20"/>
            </w:pPr>
            <w:r>
              <w:rPr>
                <w:rFonts w:ascii="Arial" w:hAnsi="Arial" w:cs="Arial" w:eastAsia="Arial"/>
                <w:b w:val="0"/>
                <w:i w:val="0"/>
                <w:color w:val="000000"/>
                <w:sz w:val="20"/>
              </w:rPr>
              <w:t>0,081</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Membrane horizontale.</w:t>
            </w:r>
          </w:p>
        </w:tc>
      </w:tr>
      <w:tr>
        <w:trPr>
          <w:cantSplit/>
        </w:trPr>
        <w:tc>
          <w:tcPr>
            <w:tcW w:type="dxa" w:w="1928"/>
          </w:tcPr>
          <w:p>
            <w:pPr>
              <w:spacing w:after="20"/>
            </w:pPr>
            <w:r>
              <w:rPr>
                <w:rFonts w:ascii="Arial" w:hAnsi="Arial" w:cs="Arial" w:eastAsia="Arial"/>
                <w:b w:val="0"/>
                <w:i w:val="0"/>
                <w:color w:val="000000"/>
                <w:sz w:val="20"/>
              </w:rPr>
              <w:t>MEMB_G_LT</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Cisaillement de membrane.</w:t>
            </w:r>
          </w:p>
        </w:tc>
      </w:tr>
      <w:tr>
        <w:trPr>
          <w:cantSplit/>
        </w:trPr>
        <w:tc>
          <w:tcPr>
            <w:tcW w:type="dxa" w:w="1928"/>
          </w:tcPr>
          <w:p>
            <w:pPr>
              <w:spacing w:after="20"/>
            </w:pPr>
            <w:r>
              <w:rPr>
                <w:rFonts w:ascii="Arial" w:hAnsi="Arial" w:cs="Arial" w:eastAsia="Arial"/>
                <w:b w:val="0"/>
                <w:i w:val="0"/>
                <w:color w:val="000000"/>
                <w:sz w:val="20"/>
              </w:rPr>
              <w:t>MEMB_LT</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Couplage de Poisson, « nul » dans la décision.</w:t>
            </w:r>
          </w:p>
        </w:tc>
      </w:tr>
      <w:tr>
        <w:trPr>
          <w:cantSplit/>
        </w:trPr>
        <w:tc>
          <w:tcPr>
            <w:tcW w:type="dxa" w:w="1928"/>
          </w:tcPr>
          <w:p>
            <w:pPr>
              <w:spacing w:after="20"/>
            </w:pPr>
            <w:r>
              <w:rPr>
                <w:rFonts w:ascii="Arial" w:hAnsi="Arial" w:cs="Arial" w:eastAsia="Arial"/>
                <w:b w:val="0"/>
                <w:i w:val="0"/>
                <w:color w:val="000000"/>
                <w:sz w:val="20"/>
              </w:rPr>
              <w:t>FLEX_L</w:t>
            </w:r>
          </w:p>
        </w:tc>
        <w:tc>
          <w:tcPr>
            <w:tcW w:type="dxa" w:w="1701"/>
          </w:tcPr>
          <w:p>
            <w:pPr>
              <w:spacing w:after="20"/>
            </w:pPr>
            <w:r>
              <w:rPr>
                <w:rFonts w:ascii="Arial" w:hAnsi="Arial" w:cs="Arial" w:eastAsia="Arial"/>
                <w:b w:val="0"/>
                <w:i w:val="0"/>
                <w:color w:val="000000"/>
                <w:sz w:val="20"/>
              </w:rPr>
              <w:t>89,0</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Flexion verticale.</w:t>
            </w:r>
          </w:p>
        </w:tc>
      </w:tr>
      <w:tr>
        <w:trPr>
          <w:cantSplit/>
        </w:trPr>
        <w:tc>
          <w:tcPr>
            <w:tcW w:type="dxa" w:w="1928"/>
          </w:tcPr>
          <w:p>
            <w:pPr>
              <w:spacing w:after="20"/>
            </w:pPr>
            <w:r>
              <w:rPr>
                <w:rFonts w:ascii="Arial" w:hAnsi="Arial" w:cs="Arial" w:eastAsia="Arial"/>
                <w:b w:val="0"/>
                <w:i w:val="0"/>
                <w:color w:val="000000"/>
                <w:sz w:val="20"/>
              </w:rPr>
              <w:t>FLEX_T</w:t>
            </w:r>
          </w:p>
        </w:tc>
        <w:tc>
          <w:tcPr>
            <w:tcW w:type="dxa" w:w="1701"/>
          </w:tcPr>
          <w:p>
            <w:pPr>
              <w:spacing w:after="20"/>
            </w:pPr>
            <w:r>
              <w:rPr>
                <w:rFonts w:ascii="Arial" w:hAnsi="Arial" w:cs="Arial" w:eastAsia="Arial"/>
                <w:b w:val="0"/>
                <w:i w:val="0"/>
                <w:color w:val="000000"/>
                <w:sz w:val="20"/>
              </w:rPr>
              <w:t>0,0113</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Flexion horizontale.</w:t>
            </w:r>
          </w:p>
        </w:tc>
      </w:tr>
      <w:tr>
        <w:trPr>
          <w:cantSplit/>
        </w:trPr>
        <w:tc>
          <w:tcPr>
            <w:tcW w:type="dxa" w:w="1928"/>
          </w:tcPr>
          <w:p>
            <w:pPr>
              <w:spacing w:after="20"/>
            </w:pPr>
            <w:r>
              <w:rPr>
                <w:rFonts w:ascii="Arial" w:hAnsi="Arial" w:cs="Arial" w:eastAsia="Arial"/>
                <w:b w:val="0"/>
                <w:i w:val="0"/>
                <w:color w:val="000000"/>
                <w:sz w:val="20"/>
              </w:rPr>
              <w:t>FLEX_G_LT</w:t>
            </w:r>
          </w:p>
        </w:tc>
        <w:tc>
          <w:tcPr>
            <w:tcW w:type="dxa" w:w="1701"/>
          </w:tcPr>
          <w:p>
            <w:pPr>
              <w:spacing w:after="20"/>
            </w:pPr>
            <w:r>
              <w:rPr>
                <w:rFonts w:ascii="Arial" w:hAnsi="Arial" w:cs="Arial" w:eastAsia="Arial"/>
                <w:b w:val="0"/>
                <w:i w:val="0"/>
                <w:color w:val="000000"/>
                <w:sz w:val="20"/>
              </w:rPr>
              <w:t>0,0084</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Torsion de plaque.</w:t>
            </w:r>
          </w:p>
        </w:tc>
      </w:tr>
      <w:tr>
        <w:trPr>
          <w:cantSplit/>
        </w:trPr>
        <w:tc>
          <w:tcPr>
            <w:tcW w:type="dxa" w:w="1928"/>
          </w:tcPr>
          <w:p>
            <w:pPr>
              <w:spacing w:after="20"/>
            </w:pPr>
            <w:r>
              <w:rPr>
                <w:rFonts w:ascii="Arial" w:hAnsi="Arial" w:cs="Arial" w:eastAsia="Arial"/>
                <w:b w:val="0"/>
                <w:i w:val="0"/>
                <w:color w:val="000000"/>
                <w:sz w:val="20"/>
              </w:rPr>
              <w:t>FLEX_LT</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Couplage de Poisson, « nul » dans la décision.</w:t>
            </w:r>
          </w:p>
        </w:tc>
      </w:tr>
      <w:tr>
        <w:trPr>
          <w:cantSplit/>
        </w:trPr>
        <w:tc>
          <w:tcPr>
            <w:tcW w:type="dxa" w:w="1928"/>
          </w:tcPr>
          <w:p>
            <w:pPr>
              <w:spacing w:after="20"/>
            </w:pPr>
            <w:r>
              <w:rPr>
                <w:rFonts w:ascii="Arial" w:hAnsi="Arial" w:cs="Arial" w:eastAsia="Arial"/>
                <w:b w:val="0"/>
                <w:i w:val="0"/>
                <w:color w:val="000000"/>
                <w:sz w:val="20"/>
              </w:rPr>
              <w:t>CISA_L</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Cisaillement transverse, sans effet en DKT ; le catalogue exige CISA_L et CISA_T (lot 22).</w:t>
            </w:r>
          </w:p>
        </w:tc>
      </w:tr>
      <w:tr>
        <w:trPr>
          <w:cantSplit/>
        </w:trPr>
        <w:tc>
          <w:tcPr>
            <w:tcW w:type="dxa" w:w="1928"/>
          </w:tcPr>
          <w:p>
            <w:pPr>
              <w:spacing w:after="20"/>
            </w:pPr>
            <w:r>
              <w:rPr>
                <w:rFonts w:ascii="Arial" w:hAnsi="Arial" w:cs="Arial" w:eastAsia="Arial"/>
                <w:b w:val="0"/>
                <w:i w:val="0"/>
                <w:color w:val="000000"/>
                <w:sz w:val="20"/>
              </w:rPr>
              <w:t>CISA_T</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Idem CISA_L.</w:t>
            </w:r>
          </w:p>
        </w:tc>
      </w:tr>
      <w:tr>
        <w:trPr>
          <w:cantSplit/>
        </w:trPr>
        <w:tc>
          <w:tcPr>
            <w:tcW w:type="dxa" w:w="1928"/>
          </w:tcPr>
          <w:p>
            <w:pPr>
              <w:spacing w:after="20"/>
            </w:pPr>
            <w:r>
              <w:rPr>
                <w:rFonts w:ascii="Arial" w:hAnsi="Arial" w:cs="Arial" w:eastAsia="Arial"/>
                <w:b w:val="0"/>
                <w:i w:val="0"/>
                <w:color w:val="000000"/>
                <w:sz w:val="20"/>
              </w:rPr>
              <w:t>vecteur_axe_L</w:t>
            </w:r>
          </w:p>
        </w:tc>
        <w:tc>
          <w:tcPr>
            <w:tcW w:type="dxa" w:w="1701"/>
          </w:tcPr>
          <w:p>
            <w:pPr>
              <w:spacing w:after="20"/>
            </w:pPr>
            <w:r>
              <w:rPr>
                <w:rFonts w:ascii="Arial" w:hAnsi="Arial" w:cs="Arial" w:eastAsia="Arial"/>
                <w:b w:val="0"/>
                <w:i w:val="0"/>
                <w:color w:val="000000"/>
                <w:sz w:val="20"/>
              </w:rPr>
              <w:t>0,0 ; 0,0 ; 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constat du point 1 (Orientation des axes L et T d'ELAS_COQUE pour une coque dans un plan vertical)</w:t>
            </w:r>
          </w:p>
        </w:tc>
        <w:tc>
          <w:tcPr>
            <w:tcW w:type="dxa" w:w="2835"/>
          </w:tcPr>
          <w:p>
            <w:pPr>
              <w:spacing w:after="20"/>
            </w:pPr>
            <w:r>
              <w:rPr>
                <w:rFonts w:ascii="Arial" w:hAnsi="Arial" w:cs="Arial" w:eastAsia="Arial"/>
                <w:b w:val="0"/>
                <w:i w:val="0"/>
                <w:color w:val="000000"/>
                <w:sz w:val="20"/>
              </w:rPr>
              <w:t>VECTEUR de AFFE_CARA_ELEM/COQUE pour une plaque du plan XZ : L selon Z, T selon X (essai D7, niveau D).</w:t>
            </w:r>
          </w:p>
        </w:tc>
      </w:tr>
    </w:tbl>
    <w:p>
      <w:pPr>
        <w:spacing w:after="40"/>
      </w:pPr>
    </w:p>
    <w:p>
      <w:pPr>
        <w:pStyle w:val="Heading2"/>
      </w:pPr>
      <w:r>
        <w:rPr>
          <w:rFonts w:ascii="Arial" w:hAnsi="Arial" w:cs="Arial" w:eastAsia="Arial"/>
          <w:b/>
          <w:i w:val="0"/>
          <w:color w:val="000000"/>
          <w:sz w:val="20"/>
        </w:rPr>
        <w:t>3.5 Groupe de données : poutre_couronnement</w:t>
      </w:r>
    </w:p>
    <w:p>
      <w:r>
        <w:rPr>
          <w:rFonts w:ascii="Arial" w:hAnsi="Arial" w:cs="Arial" w:eastAsia="Arial"/>
          <w:b/>
          <w:i w:val="0"/>
          <w:color w:val="000000"/>
          <w:sz w:val="20"/>
        </w:rPr>
        <w:t>Données — poutre_couronnement</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1,4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cote_sous_face</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cote_arase</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cote_centre_gravite</w:t>
            </w:r>
          </w:p>
        </w:tc>
        <w:tc>
          <w:tcPr>
            <w:tcW w:type="dxa" w:w="1701"/>
          </w:tcPr>
          <w:p>
            <w:pPr>
              <w:spacing w:after="20"/>
            </w:pPr>
            <w:r>
              <w:rPr>
                <w:rFonts w:ascii="Arial" w:hAnsi="Arial" w:cs="Arial" w:eastAsia="Arial"/>
                <w:b w:val="0"/>
                <w:i w:val="0"/>
                <w:color w:val="000000"/>
                <w:sz w:val="20"/>
              </w:rPr>
              <w:t>3,3</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Cote de l'axe de la poutre, où est appliqué l'effort d'amarrage.</w:t>
            </w:r>
          </w:p>
        </w:tc>
      </w:tr>
      <w:tr>
        <w:trPr>
          <w:cantSplit/>
        </w:trPr>
        <w:tc>
          <w:tcPr>
            <w:tcW w:type="dxa" w:w="1928"/>
          </w:tcPr>
          <w:p>
            <w:pPr>
              <w:spacing w:after="20"/>
            </w:pPr>
            <w:r>
              <w:rPr>
                <w:rFonts w:ascii="Arial" w:hAnsi="Arial" w:cs="Arial" w:eastAsia="Arial"/>
                <w:b w:val="0"/>
                <w:i w:val="0"/>
                <w:color w:val="000000"/>
                <w:sz w:val="20"/>
              </w:rPr>
              <w:t>encastrement_tubes</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t>Le cas de test : tubes encastrés sur 0,80 m dans la poutre ; la décision du point 3 modélise une liaison rigide sur l'anneau de nœuds supérieur du tube.</w:t>
            </w:r>
          </w:p>
        </w:tc>
      </w:tr>
      <w:tr>
        <w:trPr>
          <w:cantSplit/>
        </w:trPr>
        <w:tc>
          <w:tcPr>
            <w:tcW w:type="dxa" w:w="1928"/>
          </w:tcPr>
          <w:p>
            <w:pPr>
              <w:spacing w:after="20"/>
            </w:pPr>
            <w:r>
              <w:rPr>
                <w:rFonts w:ascii="Arial" w:hAnsi="Arial" w:cs="Arial" w:eastAsia="Arial"/>
                <w:b w:val="0"/>
                <w:i w:val="0"/>
                <w:color w:val="000000"/>
                <w:sz w:val="20"/>
              </w:rPr>
              <w:t>beton</w:t>
            </w:r>
          </w:p>
        </w:tc>
        <w:tc>
          <w:tcPr>
            <w:tcW w:type="dxa" w:w="1701"/>
          </w:tcPr>
          <w:p>
            <w:pPr>
              <w:spacing w:after="20"/>
            </w:pPr>
            <w:r>
              <w:rPr>
                <w:rFonts w:ascii="Arial" w:hAnsi="Arial" w:cs="Arial" w:eastAsia="Arial"/>
                <w:b w:val="0"/>
                <w:i w:val="0"/>
                <w:color w:val="000000"/>
                <w:sz w:val="20"/>
              </w:rPr>
              <w:t>C35/45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34000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t>C35/45.</w:t>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2500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position_axe_y</w:t>
            </w:r>
          </w:p>
        </w:tc>
        <w:tc>
          <w:tcPr>
            <w:tcW w:type="dxa" w:w="1701"/>
          </w:tcPr>
          <w:p>
            <w:pPr>
              <w:spacing w:after="20"/>
            </w:pPr>
            <w:r>
              <w:rPr>
                <w:rFonts w:ascii="Arial" w:hAnsi="Arial" w:cs="Arial" w:eastAsia="Arial"/>
                <w:b w:val="0"/>
                <w:i w:val="0"/>
                <w:color w:val="000000"/>
                <w:sz w:val="20"/>
              </w:rPr>
              <w:t>0,34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t>Face avant en Y = −0,91, face arrière en Y = +1,59 (valeurs ci-dessous).</w:t>
            </w:r>
          </w:p>
        </w:tc>
      </w:tr>
      <w:tr>
        <w:trPr>
          <w:cantSplit/>
        </w:trPr>
        <w:tc>
          <w:tcPr>
            <w:tcW w:type="dxa" w:w="1928"/>
          </w:tcPr>
          <w:p>
            <w:pPr>
              <w:spacing w:after="20"/>
            </w:pPr>
            <w:r>
              <w:rPr>
                <w:rFonts w:ascii="Arial" w:hAnsi="Arial" w:cs="Arial" w:eastAsia="Arial"/>
                <w:b w:val="0"/>
                <w:i w:val="0"/>
                <w:color w:val="000000"/>
                <w:sz w:val="20"/>
              </w:rPr>
              <w:t>face_avant_y</w:t>
            </w:r>
          </w:p>
        </w:tc>
        <w:tc>
          <w:tcPr>
            <w:tcW w:type="dxa" w:w="1701"/>
          </w:tcPr>
          <w:p>
            <w:pPr>
              <w:spacing w:after="20"/>
            </w:pPr>
            <w:r>
              <w:rPr>
                <w:rFonts w:ascii="Arial" w:hAnsi="Arial" w:cs="Arial" w:eastAsia="Arial"/>
                <w:b w:val="0"/>
                <w:i w:val="0"/>
                <w:color w:val="000000"/>
                <w:sz w:val="20"/>
              </w:rPr>
              <w:t>-0,91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t>Côté bassin, à 0,20 m en avant de la face bassin des tubes.</w:t>
            </w:r>
          </w:p>
        </w:tc>
      </w:tr>
      <w:tr>
        <w:trPr>
          <w:cantSplit/>
        </w:trPr>
        <w:tc>
          <w:tcPr>
            <w:tcW w:type="dxa" w:w="1928"/>
          </w:tcPr>
          <w:p>
            <w:pPr>
              <w:spacing w:after="20"/>
            </w:pPr>
            <w:r>
              <w:rPr>
                <w:rFonts w:ascii="Arial" w:hAnsi="Arial" w:cs="Arial" w:eastAsia="Arial"/>
                <w:b w:val="0"/>
                <w:i w:val="0"/>
                <w:color w:val="000000"/>
                <w:sz w:val="20"/>
              </w:rPr>
              <w:t>face_arriere_y</w:t>
            </w:r>
          </w:p>
        </w:tc>
        <w:tc>
          <w:tcPr>
            <w:tcW w:type="dxa" w:w="1701"/>
          </w:tcPr>
          <w:p>
            <w:pPr>
              <w:spacing w:after="20"/>
            </w:pPr>
            <w:r>
              <w:rPr>
                <w:rFonts w:ascii="Arial" w:hAnsi="Arial" w:cs="Arial" w:eastAsia="Arial"/>
                <w:b w:val="0"/>
                <w:i w:val="0"/>
                <w:color w:val="000000"/>
                <w:sz w:val="20"/>
              </w:rPr>
              <w:t>1,59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3.6 Groupe de données : tirants</w:t>
      </w:r>
    </w:p>
    <w:p>
      <w:r>
        <w:rPr>
          <w:rFonts w:ascii="Arial" w:hAnsi="Arial" w:cs="Arial" w:eastAsia="Arial"/>
          <w:b/>
          <w:i w:val="0"/>
          <w:color w:val="000000"/>
          <w:sz w:val="20"/>
        </w:rPr>
        <w:t>Données — tirants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diametre</w:t>
            </w:r>
          </w:p>
        </w:tc>
        <w:tc>
          <w:tcPr>
            <w:tcW w:type="dxa" w:w="1701"/>
          </w:tcPr>
          <w:p>
            <w:pPr>
              <w:spacing w:after="20"/>
            </w:pPr>
            <w:r>
              <w:rPr>
                <w:rFonts w:ascii="Arial" w:hAnsi="Arial" w:cs="Arial" w:eastAsia="Arial"/>
                <w:b w:val="0"/>
                <w:i w:val="0"/>
                <w:color w:val="000000"/>
                <w:sz w:val="20"/>
              </w:rPr>
              <w:t>75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nuance</w:t>
            </w:r>
          </w:p>
        </w:tc>
        <w:tc>
          <w:tcPr>
            <w:tcW w:type="dxa" w:w="1701"/>
          </w:tcPr>
          <w:p>
            <w:pPr>
              <w:spacing w:after="20"/>
            </w:pPr>
            <w:r>
              <w:rPr>
                <w:rFonts w:ascii="Arial" w:hAnsi="Arial" w:cs="Arial" w:eastAsia="Arial"/>
                <w:b w:val="0"/>
                <w:i w:val="0"/>
                <w:color w:val="000000"/>
                <w:sz w:val="20"/>
              </w:rPr>
              <w:t>500/700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entraxe</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t>Un tirant par tube.</w:t>
            </w:r>
          </w:p>
        </w:tc>
      </w:tr>
      <w:tr>
        <w:trPr>
          <w:cantSplit/>
        </w:trPr>
        <w:tc>
          <w:tcPr>
            <w:tcW w:type="dxa" w:w="1928"/>
          </w:tcPr>
          <w:p>
            <w:pPr>
              <w:spacing w:after="20"/>
            </w:pPr>
            <w:r>
              <w:rPr>
                <w:rFonts w:ascii="Arial" w:hAnsi="Arial" w:cs="Arial" w:eastAsia="Arial"/>
                <w:b w:val="0"/>
                <w:i w:val="0"/>
                <w:color w:val="000000"/>
                <w:sz w:val="20"/>
              </w:rPr>
              <w:t>inclinaison</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t>Sur l'horizontale, descendant vers l'arrière.</w:t>
            </w:r>
          </w:p>
        </w:tc>
      </w:tr>
      <w:tr>
        <w:trPr>
          <w:cantSplit/>
        </w:trPr>
        <w:tc>
          <w:tcPr>
            <w:tcW w:type="dxa" w:w="1928"/>
          </w:tcPr>
          <w:p>
            <w:pPr>
              <w:spacing w:after="20"/>
            </w:pPr>
            <w:r>
              <w:rPr>
                <w:rFonts w:ascii="Arial" w:hAnsi="Arial" w:cs="Arial" w:eastAsia="Arial"/>
                <w:b w:val="0"/>
                <w:i w:val="0"/>
                <w:color w:val="000000"/>
                <w:sz w:val="20"/>
              </w:rPr>
              <w:t>cote_tete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longueur_libre</w:t>
            </w:r>
          </w:p>
        </w:tc>
        <w:tc>
          <w:tcPr>
            <w:tcW w:type="dxa" w:w="1701"/>
          </w:tcPr>
          <w:p>
            <w:pPr>
              <w:spacing w:after="20"/>
            </w:pPr>
            <w:r>
              <w:rPr>
                <w:rFonts w:ascii="Arial" w:hAnsi="Arial" w:cs="Arial" w:eastAsia="Arial"/>
                <w:b w:val="0"/>
                <w:i w:val="0"/>
                <w:color w:val="000000"/>
                <w:sz w:val="20"/>
              </w:rPr>
              <w:t>22,0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longueur_scellement</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diametre_scellement</w:t>
            </w:r>
          </w:p>
        </w:tc>
        <w:tc>
          <w:tcPr>
            <w:tcW w:type="dxa" w:w="1701"/>
          </w:tcPr>
          <w:p>
            <w:pPr>
              <w:spacing w:after="20"/>
            </w:pPr>
            <w:r>
              <w:rPr>
                <w:rFonts w:ascii="Arial" w:hAnsi="Arial" w:cs="Arial" w:eastAsia="Arial"/>
                <w:b w:val="0"/>
                <w:i w:val="0"/>
                <w:color w:val="000000"/>
                <w:sz w:val="20"/>
              </w:rPr>
              <w:t>200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longueur_modelisee</w:t>
            </w:r>
          </w:p>
        </w:tc>
        <w:tc>
          <w:tcPr>
            <w:tcW w:type="dxa" w:w="1701"/>
          </w:tcPr>
          <w:p>
            <w:pPr>
              <w:spacing w:after="20"/>
            </w:pPr>
            <w:r>
              <w:rPr>
                <w:rFonts w:ascii="Arial" w:hAnsi="Arial" w:cs="Arial" w:eastAsia="Arial"/>
                <w:b w:val="0"/>
                <w:i w:val="0"/>
                <w:color w:val="000000"/>
                <w:sz w:val="20"/>
              </w:rPr>
              <w:t>26,0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t>lf + lb/2, le long de l'axe ; extrémité arrière bloquée.</w:t>
            </w:r>
          </w:p>
        </w:tc>
      </w:tr>
      <w:tr>
        <w:trPr>
          <w:cantSplit/>
        </w:trPr>
        <w:tc>
          <w:tcPr>
            <w:tcW w:type="dxa" w:w="1928"/>
          </w:tcPr>
          <w:p>
            <w:pPr>
              <w:spacing w:after="20"/>
            </w:pPr>
            <w:r>
              <w:rPr>
                <w:rFonts w:ascii="Arial" w:hAnsi="Arial" w:cs="Arial" w:eastAsia="Arial"/>
                <w:b w:val="0"/>
                <w:i w:val="0"/>
                <w:color w:val="000000"/>
                <w:sz w:val="20"/>
              </w:rPr>
              <w:t>section_brute</w:t>
            </w:r>
          </w:p>
        </w:tc>
        <w:tc>
          <w:tcPr>
            <w:tcW w:type="dxa" w:w="1701"/>
          </w:tcPr>
          <w:p>
            <w:pPr>
              <w:spacing w:after="20"/>
            </w:pPr>
            <w:r>
              <w:rPr>
                <w:rFonts w:ascii="Arial" w:hAnsi="Arial" w:cs="Arial" w:eastAsia="Arial"/>
                <w:b w:val="0"/>
                <w:i w:val="0"/>
                <w:color w:val="000000"/>
                <w:sz w:val="20"/>
              </w:rPr>
              <w:t>44,2</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raideur_axiale</w:t>
            </w:r>
          </w:p>
        </w:tc>
        <w:tc>
          <w:tcPr>
            <w:tcW w:type="dxa" w:w="1701"/>
          </w:tcPr>
          <w:p>
            <w:pPr>
              <w:spacing w:after="20"/>
            </w:pPr>
            <w:r>
              <w:rPr>
                <w:rFonts w:ascii="Arial" w:hAnsi="Arial" w:cs="Arial" w:eastAsia="Arial"/>
                <w:b w:val="0"/>
                <w:i w:val="0"/>
                <w:color w:val="000000"/>
                <w:sz w:val="20"/>
              </w:rPr>
              <w:t>35,7</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t>Valeur approchée (« ≈ 35,7 MN/m ») ; KMA de la NF P 94-282, F.4.2.</w:t>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position_tete_sur_tube</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Ordonnée Y de la génératrice côté terre (Y = +rayon) : la source la donne en Y, non en angle ; l'unité de la valeur à fournir (deg) est remplacée, aucun angle n'est calculé ici.</w:t>
            </w:r>
          </w:p>
        </w:tc>
      </w:tr>
      <w:tr>
        <w:trPr>
          <w:cantSplit/>
        </w:trPr>
        <w:tc>
          <w:tcPr>
            <w:tcW w:type="dxa" w:w="1928"/>
          </w:tcPr>
          <w:p>
            <w:pPr>
              <w:spacing w:after="20"/>
            </w:pPr>
            <w:r>
              <w:rPr>
                <w:rFonts w:ascii="Arial" w:hAnsi="Arial" w:cs="Arial" w:eastAsia="Arial"/>
                <w:b w:val="0"/>
                <w:i w:val="0"/>
                <w:color w:val="000000"/>
                <w:sz w:val="20"/>
              </w:rPr>
              <w:t>ancrage_y</w:t>
            </w:r>
          </w:p>
        </w:tc>
        <w:tc>
          <w:tcPr>
            <w:tcW w:type="dxa" w:w="1701"/>
          </w:tcPr>
          <w:p>
            <w:pPr>
              <w:spacing w:after="20"/>
            </w:pPr>
            <w:r>
              <w:rPr>
                <w:rFonts w:ascii="Arial" w:hAnsi="Arial" w:cs="Arial" w:eastAsia="Arial"/>
                <w:b w:val="0"/>
                <w:i w:val="0"/>
                <w:color w:val="000000"/>
                <w:sz w:val="20"/>
              </w:rPr>
              <w:t>25,14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Extrémité ANC_xx.</w:t>
            </w:r>
          </w:p>
        </w:tc>
      </w:tr>
      <w:tr>
        <w:trPr>
          <w:cantSplit/>
        </w:trPr>
        <w:tc>
          <w:tcPr>
            <w:tcW w:type="dxa" w:w="1928"/>
          </w:tcPr>
          <w:p>
            <w:pPr>
              <w:spacing w:after="20"/>
            </w:pPr>
            <w:r>
              <w:rPr>
                <w:rFonts w:ascii="Arial" w:hAnsi="Arial" w:cs="Arial" w:eastAsia="Arial"/>
                <w:b w:val="0"/>
                <w:i w:val="0"/>
                <w:color w:val="000000"/>
                <w:sz w:val="20"/>
              </w:rPr>
              <w:t>ancrage_z</w:t>
            </w:r>
          </w:p>
        </w:tc>
        <w:tc>
          <w:tcPr>
            <w:tcW w:type="dxa" w:w="1701"/>
          </w:tcPr>
          <w:p>
            <w:pPr>
              <w:spacing w:after="20"/>
            </w:pPr>
            <w:r>
              <w:rPr>
                <w:rFonts w:ascii="Arial" w:hAnsi="Arial" w:cs="Arial" w:eastAsia="Arial"/>
                <w:b w:val="0"/>
                <w:i w:val="0"/>
                <w:color w:val="000000"/>
                <w:sz w:val="20"/>
              </w:rPr>
              <w:t>-6,39</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Extrémité ANC_xx.</w:t>
            </w:r>
          </w:p>
        </w:tc>
      </w:tr>
    </w:tbl>
    <w:p>
      <w:pPr>
        <w:spacing w:after="40"/>
      </w:pPr>
    </w:p>
    <w:p>
      <w:pPr>
        <w:pStyle w:val="Heading2"/>
      </w:pPr>
      <w:r>
        <w:rPr>
          <w:rFonts w:ascii="Arial" w:hAnsi="Arial" w:cs="Arial" w:eastAsia="Arial"/>
          <w:b/>
          <w:i w:val="0"/>
          <w:color w:val="000000"/>
          <w:sz w:val="20"/>
        </w:rPr>
        <w:t>3.7 Groupe de données : sol</w:t>
      </w:r>
    </w:p>
    <w:p>
      <w:r>
        <w:rPr>
          <w:rFonts w:ascii="Arial" w:hAnsi="Arial" w:cs="Arial" w:eastAsia="Arial"/>
          <w:b/>
          <w:i w:val="0"/>
          <w:color w:val="000000"/>
          <w:sz w:val="20"/>
        </w:rPr>
        <w:t>Données — sol</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k_h_argile_marneuse_raide</w:t>
            </w:r>
          </w:p>
        </w:tc>
        <w:tc>
          <w:tcPr>
            <w:tcW w:type="dxa" w:w="1701"/>
          </w:tcPr>
          <w:p>
            <w:pPr>
              <w:spacing w:after="20"/>
            </w:pPr>
            <w:r>
              <w:rPr>
                <w:rFonts w:ascii="Arial" w:hAnsi="Arial" w:cs="Arial" w:eastAsia="Arial"/>
                <w:b w:val="0"/>
                <w:i w:val="0"/>
                <w:color w:val="000000"/>
                <w:sz w:val="20"/>
              </w:rPr>
              <w:t>35</w:t>
            </w:r>
          </w:p>
        </w:tc>
        <w:tc>
          <w:tcPr>
            <w:tcW w:type="dxa" w:w="907"/>
          </w:tcPr>
          <w:p>
            <w:pPr>
              <w:spacing w:after="20"/>
            </w:pPr>
            <w:r>
              <w:rPr>
                <w:rFonts w:ascii="Arial" w:hAnsi="Arial" w:cs="Arial" w:eastAsia="Arial"/>
                <w:b w:val="0"/>
                <w:i w:val="0"/>
                <w:color w:val="000000"/>
                <w:sz w:val="20"/>
              </w:rPr>
              <w:t>MN/m3</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De -12,00 à -18,00 ; rapportée à la surface projetée sur le plan de l'écran ; côté bassin uniquement.</w:t>
            </w:r>
          </w:p>
        </w:tc>
      </w:tr>
      <w:tr>
        <w:trPr>
          <w:cantSplit/>
        </w:trPr>
        <w:tc>
          <w:tcPr>
            <w:tcW w:type="dxa" w:w="1928"/>
          </w:tcPr>
          <w:p>
            <w:pPr>
              <w:spacing w:after="20"/>
            </w:pPr>
            <w:r>
              <w:rPr>
                <w:rFonts w:ascii="Arial" w:hAnsi="Arial" w:cs="Arial" w:eastAsia="Arial"/>
                <w:b w:val="0"/>
                <w:i w:val="0"/>
                <w:color w:val="000000"/>
                <w:sz w:val="20"/>
              </w:rPr>
              <w:t>k_h_marne_compacte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MN/m3</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De -18,00 à -26,00 ; rapportée à la surface projetée sur le plan de l'écran ; côté bassin uniquement.</w:t>
            </w:r>
          </w:p>
        </w:tc>
      </w:tr>
      <w:tr>
        <w:trPr>
          <w:cantSplit/>
        </w:trPr>
        <w:tc>
          <w:tcPr>
            <w:tcW w:type="dxa" w:w="1928"/>
          </w:tcPr>
          <w:p>
            <w:pPr>
              <w:spacing w:after="20"/>
            </w:pPr>
            <w:r>
              <w:rPr>
                <w:rFonts w:ascii="Arial" w:hAnsi="Arial" w:cs="Arial" w:eastAsia="Arial"/>
                <w:b w:val="0"/>
                <w:i w:val="0"/>
                <w:color w:val="000000"/>
                <w:sz w:val="20"/>
              </w:rPr>
              <w:t>cote_haut_ressorts</w:t>
            </w:r>
          </w:p>
        </w:tc>
        <w:tc>
          <w:tcPr>
            <w:tcW w:type="dxa" w:w="1701"/>
          </w:tcPr>
          <w:p>
            <w:pPr>
              <w:spacing w:after="20"/>
            </w:pPr>
            <w:r>
              <w:rPr>
                <w:rFonts w:ascii="Arial" w:hAnsi="Arial" w:cs="Arial" w:eastAsia="Arial"/>
                <w:b w:val="0"/>
                <w:i w:val="0"/>
                <w:color w:val="000000"/>
                <w:sz w:val="20"/>
              </w:rPr>
              <w:t>-12,0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Cote de dragage.</w:t>
            </w:r>
          </w:p>
        </w:tc>
      </w:tr>
      <w:tr>
        <w:trPr>
          <w:cantSplit/>
        </w:trPr>
        <w:tc>
          <w:tcPr>
            <w:tcW w:type="dxa" w:w="1928"/>
          </w:tcPr>
          <w:p>
            <w:pPr>
              <w:spacing w:after="20"/>
            </w:pPr>
            <w:r>
              <w:rPr>
                <w:rFonts w:ascii="Arial" w:hAnsi="Arial" w:cs="Arial" w:eastAsia="Arial"/>
                <w:b w:val="0"/>
                <w:i w:val="0"/>
                <w:color w:val="000000"/>
                <w:sz w:val="20"/>
              </w:rPr>
              <w:t>cote_interface_argile_marne</w:t>
            </w:r>
          </w:p>
        </w:tc>
        <w:tc>
          <w:tcPr>
            <w:tcW w:type="dxa" w:w="1701"/>
          </w:tcPr>
          <w:p>
            <w:pPr>
              <w:spacing w:after="20"/>
            </w:pPr>
            <w:r>
              <w:rPr>
                <w:rFonts w:ascii="Arial" w:hAnsi="Arial" w:cs="Arial" w:eastAsia="Arial"/>
                <w:b w:val="0"/>
                <w:i w:val="0"/>
                <w:color w:val="000000"/>
                <w:sz w:val="20"/>
              </w:rPr>
              <w:t>-18,0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profil_butee_limite</w:t>
            </w:r>
          </w:p>
        </w:tc>
        <w:tc>
          <w:tcPr>
            <w:tcW w:type="dxa" w:w="1701"/>
          </w:tcPr>
          <w:p>
            <w:pPr>
              <w:spacing w:after="20"/>
            </w:pPr>
            <w:r>
              <w:rPr>
                <w:rFonts w:ascii="Arial" w:hAnsi="Arial" w:cs="Arial" w:eastAsia="Arial"/>
                <w:b w:val="0"/>
                <w:i w:val="0"/>
                <w:color w:val="000000"/>
                <w:sz w:val="20"/>
              </w:rPr>
              <w:t>profil de 4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donnees_butee_combiwall_v1.md, document</w:t>
            </w:r>
          </w:p>
        </w:tc>
        <w:tc>
          <w:tcPr>
            <w:tcW w:type="dxa" w:w="2835"/>
          </w:tcPr>
          <w:p>
            <w:pPr>
              <w:spacing w:after="20"/>
            </w:pPr>
            <w:r>
              <w:rPr>
                <w:rFonts w:ascii="Arial" w:hAnsi="Arial" w:cs="Arial" w:eastAsia="Arial"/>
                <w:b w:val="0"/>
                <w:i w:val="0"/>
                <w:color w:val="000000"/>
                <w:sz w:val="20"/>
              </w:rPr>
              <w:t>Lot 35 : points (Z, p) du tableau de donnees_butee_combiwall_v1.md (kPa, Z en m CM), recopiés ; deux points à −18,00, un par couche (argile marneuse, marne compacte) ; variation linéaire entre les points. Butée limite de Rankine côté bassin (sol immergé sous la cote de dragage), donnée fictive du cas de test validée par MM au lancement du lot 35, non représentative d'un calcul K-Réa. Sert au seul contrôle de validité de la décision 5 (domaine de validité, item 1) : comparée à la pression de réaction k·u / A_tributaire des ressorts, sans pression initiale au repos (non modélisée).</w:t>
            </w:r>
          </w:p>
        </w:tc>
      </w:tr>
    </w:tbl>
    <w:p>
      <w:pPr>
        <w:spacing w:after="40"/>
      </w:pPr>
    </w:p>
    <w:p>
      <w:r>
        <w:rPr>
          <w:rFonts w:ascii="Arial" w:hAnsi="Arial" w:cs="Arial" w:eastAsia="Arial"/>
          <w:b/>
          <w:i w:val="0"/>
          <w:color w:val="000000"/>
          <w:sz w:val="20"/>
        </w:rPr>
        <w:t>Profil sol.profil_butee_limite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-12,0</w:t>
            </w:r>
          </w:p>
        </w:tc>
        <w:tc>
          <w:tcPr>
            <w:tcW w:type="dxa" w:w="2409"/>
          </w:tcPr>
          <w:p>
            <w:pPr>
              <w:spacing w:after="20"/>
            </w:pPr>
            <w:r>
              <w:rPr>
                <w:rFonts w:ascii="Arial" w:hAnsi="Arial" w:cs="Arial" w:eastAsia="Arial"/>
                <w:b w:val="0"/>
                <w:i w:val="0"/>
                <w:color w:val="000000"/>
                <w:sz w:val="20"/>
              </w:rPr>
              <w:t>47,1</w:t>
            </w:r>
          </w:p>
        </w:tc>
        <w:tc>
          <w:tcPr>
            <w:tcW w:type="dxa" w:w="3012"/>
          </w:tcPr>
          <w:p>
            <w:pPr>
              <w:spacing w:after="20"/>
            </w:pPr>
            <w:r>
              <w:rPr>
                <w:rFonts w:ascii="Arial" w:hAnsi="Arial" w:cs="Arial" w:eastAsia="Arial"/>
                <w:b w:val="0"/>
                <w:i w:val="0"/>
                <w:color w:val="000000"/>
                <w:sz w:val="20"/>
              </w:rPr>
              <w:t>argile marneuse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202,3</w:t>
            </w:r>
          </w:p>
        </w:tc>
        <w:tc>
          <w:tcPr>
            <w:tcW w:type="dxa" w:w="3012"/>
          </w:tcPr>
          <w:p>
            <w:pPr>
              <w:spacing w:after="20"/>
            </w:pPr>
            <w:r>
              <w:rPr>
                <w:rFonts w:ascii="Arial" w:hAnsi="Arial" w:cs="Arial" w:eastAsia="Arial"/>
                <w:b w:val="0"/>
                <w:i w:val="0"/>
                <w:color w:val="000000"/>
                <w:sz w:val="20"/>
              </w:rPr>
              <w:t>argile marneuse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327,6</w:t>
            </w:r>
          </w:p>
        </w:tc>
        <w:tc>
          <w:tcPr>
            <w:tcW w:type="dxa" w:w="3012"/>
          </w:tcPr>
          <w:p>
            <w:pPr>
              <w:spacing w:after="20"/>
            </w:pPr>
            <w:r>
              <w:rPr>
                <w:rFonts w:ascii="Arial" w:hAnsi="Arial" w:cs="Arial" w:eastAsia="Arial"/>
                <w:b w:val="0"/>
                <w:i w:val="0"/>
                <w:color w:val="000000"/>
                <w:sz w:val="20"/>
              </w:rPr>
              <w:t>marne compacte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603,6</w:t>
            </w:r>
          </w:p>
        </w:tc>
        <w:tc>
          <w:tcPr>
            <w:tcW w:type="dxa" w:w="3012"/>
          </w:tcPr>
          <w:p>
            <w:pPr>
              <w:spacing w:after="20"/>
            </w:pPr>
            <w:r>
              <w:rPr>
                <w:rFonts w:ascii="Arial" w:hAnsi="Arial" w:cs="Arial" w:eastAsia="Arial"/>
                <w:b w:val="0"/>
                <w:i w:val="0"/>
                <w:color w:val="000000"/>
                <w:sz w:val="20"/>
              </w:rPr>
              <w:t>marne compacte</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3.8 Groupe de données : eau_terres</w:t>
      </w:r>
    </w:p>
    <w:p>
      <w:r>
        <w:rPr>
          <w:rFonts w:ascii="Arial" w:hAnsi="Arial" w:cs="Arial" w:eastAsia="Arial"/>
          <w:b/>
          <w:i w:val="0"/>
          <w:color w:val="000000"/>
          <w:sz w:val="20"/>
        </w:rPr>
        <w:t>Données — eau_terres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differentiel_permanent</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5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differentiel_accidentel</w:t>
            </w:r>
          </w:p>
        </w:tc>
        <w:tc>
          <w:tcPr>
            <w:tcW w:type="dxa" w:w="1701"/>
          </w:tcPr>
          <w:p>
            <w:pPr>
              <w:spacing w:after="20"/>
            </w:pPr>
            <w:r>
              <w:rPr>
                <w:rFonts w:ascii="Arial" w:hAnsi="Arial" w:cs="Arial" w:eastAsia="Arial"/>
                <w:b w:val="0"/>
                <w:i w:val="0"/>
                <w:color w:val="000000"/>
                <w:sz w:val="20"/>
              </w:rPr>
              <w:t>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5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niveau_nappe_terre_normal</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§6</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niveau_nappe_terre_haut</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§6</w:t>
            </w:r>
          </w:p>
        </w:tc>
        <w:tc>
          <w:tcPr>
            <w:tcW w:type="dxa" w:w="2835"/>
          </w:tcPr>
          <w:p>
            <w:pPr>
              <w:spacing w:after="20"/>
            </w:pPr>
            <w:r>
              <w:rPr>
                <w:rFonts w:ascii="Arial" w:hAnsi="Arial" w:cs="Arial" w:eastAsia="Arial"/>
                <w:b w:val="0"/>
                <w:i w:val="0"/>
                <w:color w:val="000000"/>
                <w:sz w:val="20"/>
              </w:rPr>
              <w:t>Cas accidentel.</w:t>
            </w:r>
          </w:p>
        </w:tc>
      </w:tr>
      <w:tr>
        <w:trPr>
          <w:cantSplit/>
        </w:trPr>
        <w:tc>
          <w:tcPr>
            <w:tcW w:type="dxa" w:w="1928"/>
          </w:tcPr>
          <w:p>
            <w:pPr>
              <w:spacing w:after="20"/>
            </w:pPr>
            <w:r>
              <w:rPr>
                <w:rFonts w:ascii="Arial" w:hAnsi="Arial" w:cs="Arial" w:eastAsia="Arial"/>
                <w:b w:val="0"/>
                <w:i w:val="0"/>
                <w:color w:val="000000"/>
                <w:sz w:val="20"/>
              </w:rPr>
              <w:t>profil_poussee_terres_permanent</w:t>
            </w:r>
          </w:p>
        </w:tc>
        <w:tc>
          <w:tcPr>
            <w:tcW w:type="dxa" w:w="1701"/>
          </w:tcPr>
          <w:p>
            <w:pPr>
              <w:spacing w:after="20"/>
            </w:pPr>
            <w:r>
              <w:rPr>
                <w:rFonts w:ascii="Arial" w:hAnsi="Arial" w:cs="Arial" w:eastAsia="Arial"/>
                <w:b w:val="0"/>
                <w:i w:val="0"/>
                <w:color w:val="000000"/>
                <w:sz w:val="20"/>
              </w:rPr>
              <w:t>profil de 18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A.4</w:t>
            </w:r>
          </w:p>
        </w:tc>
        <w:tc>
          <w:tcPr>
            <w:tcW w:type="dxa" w:w="2835"/>
          </w:tcPr>
          <w:p>
            <w:pPr>
              <w:spacing w:after="20"/>
            </w:pPr>
            <w:r>
              <w:rPr>
                <w:rFonts w:ascii="Arial" w:hAnsi="Arial" w:cs="Arial" w:eastAsia="Arial"/>
                <w:b w:val="0"/>
                <w:i w:val="0"/>
                <w:color w:val="000000"/>
                <w:sz w:val="20"/>
              </w:rPr>
              <w:t>Points (Z, p) recopiés du tableau A.4 en kPa, Z en m CM ; deux points de même Z à une interface, étiquetés par couche (couche des lignes +4,00, +2,00 et −26,00 lue de l'ordre du tableau) ; composantes G et Q1 (incrément) recopiées séparément, non sommées ; profil appliqué de +4,00 au pied des profils ; transmission d'une discontinuité à Code_Aster : au générateur, non tranchée. Situation permanente.</w:t>
            </w:r>
          </w:p>
        </w:tc>
      </w:tr>
      <w:tr>
        <w:trPr>
          <w:cantSplit/>
        </w:trPr>
        <w:tc>
          <w:tcPr>
            <w:tcW w:type="dxa" w:w="1928"/>
          </w:tcPr>
          <w:p>
            <w:pPr>
              <w:spacing w:after="20"/>
            </w:pPr>
            <w:r>
              <w:rPr>
                <w:rFonts w:ascii="Arial" w:hAnsi="Arial" w:cs="Arial" w:eastAsia="Arial"/>
                <w:b w:val="0"/>
                <w:i w:val="0"/>
                <w:color w:val="000000"/>
                <w:sz w:val="20"/>
              </w:rPr>
              <w:t>profil_pression_eau_permanent</w:t>
            </w:r>
          </w:p>
        </w:tc>
        <w:tc>
          <w:tcPr>
            <w:tcW w:type="dxa" w:w="1701"/>
          </w:tcPr>
          <w:p>
            <w:pPr>
              <w:spacing w:after="20"/>
            </w:pPr>
            <w:r>
              <w:rPr>
                <w:rFonts w:ascii="Arial" w:hAnsi="Arial" w:cs="Arial" w:eastAsia="Arial"/>
                <w:b w:val="0"/>
                <w:i w:val="0"/>
                <w:color w:val="000000"/>
                <w:sz w:val="20"/>
              </w:rPr>
              <w:t>profil de 2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A.5</w:t>
            </w:r>
          </w:p>
        </w:tc>
        <w:tc>
          <w:tcPr>
            <w:tcW w:type="dxa" w:w="2835"/>
          </w:tcPr>
          <w:p>
            <w:pPr>
              <w:spacing w:after="20"/>
            </w:pPr>
            <w:r>
              <w:rPr>
                <w:rFonts w:ascii="Arial" w:hAnsi="Arial" w:cs="Arial" w:eastAsia="Arial"/>
                <w:b w:val="0"/>
                <w:i w:val="0"/>
                <w:color w:val="000000"/>
                <w:sz w:val="20"/>
              </w:rPr>
              <w:t>Points (Z, p) recopiés de A.5 (kPa, Z en m CM) ; nul jusqu'à +2,00, linéaire jusqu'à 15 kPa à +0,50, constant en dessous (prolongement jusqu'au pied non écrit ici : au générateur).</w:t>
            </w:r>
          </w:p>
        </w:tc>
      </w:tr>
      <w:tr>
        <w:trPr>
          <w:cantSplit/>
        </w:trPr>
        <w:tc>
          <w:tcPr>
            <w:tcW w:type="dxa" w:w="1928"/>
          </w:tcPr>
          <w:p>
            <w:pPr>
              <w:spacing w:after="20"/>
            </w:pPr>
            <w:r>
              <w:rPr>
                <w:rFonts w:ascii="Arial" w:hAnsi="Arial" w:cs="Arial" w:eastAsia="Arial"/>
                <w:b w:val="0"/>
                <w:i w:val="0"/>
                <w:color w:val="000000"/>
                <w:sz w:val="20"/>
              </w:rPr>
              <w:t>profil_poussee_terres_accidentel</w:t>
            </w:r>
          </w:p>
        </w:tc>
        <w:tc>
          <w:tcPr>
            <w:tcW w:type="dxa" w:w="1701"/>
          </w:tcPr>
          <w:p>
            <w:pPr>
              <w:spacing w:after="20"/>
            </w:pPr>
            <w:r>
              <w:rPr>
                <w:rFonts w:ascii="Arial" w:hAnsi="Arial" w:cs="Arial" w:eastAsia="Arial"/>
                <w:b w:val="0"/>
                <w:i w:val="0"/>
                <w:color w:val="000000"/>
                <w:sz w:val="20"/>
              </w:rPr>
              <w:t>profil de 18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A.4</w:t>
            </w:r>
          </w:p>
        </w:tc>
        <w:tc>
          <w:tcPr>
            <w:tcW w:type="dxa" w:w="2835"/>
          </w:tcPr>
          <w:p>
            <w:pPr>
              <w:spacing w:after="20"/>
            </w:pPr>
            <w:r>
              <w:rPr>
                <w:rFonts w:ascii="Arial" w:hAnsi="Arial" w:cs="Arial" w:eastAsia="Arial"/>
                <w:b w:val="0"/>
                <w:i w:val="0"/>
                <w:color w:val="000000"/>
                <w:sz w:val="20"/>
              </w:rPr>
              <w:t>Points (Z, p) recopiés du tableau A.4 en kPa, Z en m CM ; deux points de même Z à une interface, étiquetés par couche (couche des lignes +4,00, +2,00 et −26,00 lue de l'ordre du tableau) ; composantes G et Q1 (incrément) recopiées séparément, non sommées ; profil appliqué de +4,00 au pied des profils ; transmission d'une discontinuité à Code_Aster : au générateur, non tranchée. Situation accidentelle : profils de A.4 conservés tels quels (A.5).</w:t>
            </w:r>
          </w:p>
        </w:tc>
      </w:tr>
      <w:tr>
        <w:trPr>
          <w:cantSplit/>
        </w:trPr>
        <w:tc>
          <w:tcPr>
            <w:tcW w:type="dxa" w:w="1928"/>
          </w:tcPr>
          <w:p>
            <w:pPr>
              <w:spacing w:after="20"/>
            </w:pPr>
            <w:r>
              <w:rPr>
                <w:rFonts w:ascii="Arial" w:hAnsi="Arial" w:cs="Arial" w:eastAsia="Arial"/>
                <w:b w:val="0"/>
                <w:i w:val="0"/>
                <w:color w:val="000000"/>
                <w:sz w:val="20"/>
              </w:rPr>
              <w:t>profil_pression_eau_accidentel</w:t>
            </w:r>
          </w:p>
        </w:tc>
        <w:tc>
          <w:tcPr>
            <w:tcW w:type="dxa" w:w="1701"/>
          </w:tcPr>
          <w:p>
            <w:pPr>
              <w:spacing w:after="20"/>
            </w:pPr>
            <w:r>
              <w:rPr>
                <w:rFonts w:ascii="Arial" w:hAnsi="Arial" w:cs="Arial" w:eastAsia="Arial"/>
                <w:b w:val="0"/>
                <w:i w:val="0"/>
                <w:color w:val="000000"/>
                <w:sz w:val="20"/>
              </w:rPr>
              <w:t>profil de 2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A.5</w:t>
            </w:r>
          </w:p>
        </w:tc>
        <w:tc>
          <w:tcPr>
            <w:tcW w:type="dxa" w:w="2835"/>
          </w:tcPr>
          <w:p>
            <w:pPr>
              <w:spacing w:after="20"/>
            </w:pPr>
            <w:r>
              <w:rPr>
                <w:rFonts w:ascii="Arial" w:hAnsi="Arial" w:cs="Arial" w:eastAsia="Arial"/>
                <w:b w:val="0"/>
                <w:i w:val="0"/>
                <w:color w:val="000000"/>
                <w:sz w:val="20"/>
              </w:rPr>
              <w:t>Points (Z, p) recopiés de A.5 (kPa, Z en m CM) ; nul jusqu'à +3,00, linéaire jusqu'à 35 kPa à −0,50, constant en dessous (prolongement jusqu'au pied non écrit ici : au générateur).</w:t>
            </w:r>
          </w:p>
        </w:tc>
      </w:tr>
    </w:tbl>
    <w:p>
      <w:pPr>
        <w:spacing w:after="40"/>
      </w:pPr>
    </w:p>
    <w:p>
      <w:r>
        <w:rPr>
          <w:rFonts w:ascii="Arial" w:hAnsi="Arial" w:cs="Arial" w:eastAsia="Arial"/>
          <w:b/>
          <w:i w:val="0"/>
          <w:color w:val="000000"/>
          <w:sz w:val="20"/>
        </w:rPr>
        <w:t>Profil eau_terres.profil_poussee_terres_permanent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11,7</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24,0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21,2</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41,1</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42,4</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80,8</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35,8</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66,5</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bl>
    <w:p>
      <w:pPr>
        <w:spacing w:after="40"/>
      </w:pPr>
    </w:p>
    <w:p>
      <w:r>
        <w:rPr>
          <w:rFonts w:ascii="Arial" w:hAnsi="Arial" w:cs="Arial" w:eastAsia="Arial"/>
          <w:b/>
          <w:i w:val="0"/>
          <w:color w:val="000000"/>
          <w:sz w:val="20"/>
        </w:rPr>
        <w:t>Profil eau_terres.profil_pression_eau_permanent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15,0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eau_terres.profil_poussee_terres_accidentel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11,7</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24,0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21,2</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41,1</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42,4</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80,8</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35,8</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66,5</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bl>
    <w:p>
      <w:pPr>
        <w:spacing w:after="40"/>
      </w:pPr>
    </w:p>
    <w:p>
      <w:r>
        <w:rPr>
          <w:rFonts w:ascii="Arial" w:hAnsi="Arial" w:cs="Arial" w:eastAsia="Arial"/>
          <w:b/>
          <w:i w:val="0"/>
          <w:color w:val="000000"/>
          <w:sz w:val="20"/>
        </w:rPr>
        <w:t>Profil eau_terres.profil_pression_eau_accidentel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35,0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3.9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amarrage_effort</w:t>
            </w:r>
          </w:p>
        </w:tc>
        <w:tc>
          <w:tcPr>
            <w:tcW w:type="dxa" w:w="1701"/>
          </w:tcPr>
          <w:p>
            <w:pPr>
              <w:spacing w:after="20"/>
            </w:pPr>
            <w:r>
              <w:rPr>
                <w:rFonts w:ascii="Arial" w:hAnsi="Arial" w:cs="Arial" w:eastAsia="Arial"/>
                <w:b w:val="0"/>
                <w:i w:val="0"/>
                <w:color w:val="000000"/>
                <w:sz w:val="20"/>
              </w:rPr>
              <w:t>1000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Dirigé vers le bassin, soit -Y dans le repère du point 9 (Y positif vers la terre) : signe à la charge du générateur.</w:t>
            </w:r>
          </w:p>
        </w:tc>
      </w:tr>
      <w:tr>
        <w:trPr>
          <w:cantSplit/>
        </w:trPr>
        <w:tc>
          <w:tcPr>
            <w:tcW w:type="dxa" w:w="1928"/>
          </w:tcPr>
          <w:p>
            <w:pPr>
              <w:spacing w:after="20"/>
            </w:pPr>
            <w:r>
              <w:rPr>
                <w:rFonts w:ascii="Arial" w:hAnsi="Arial" w:cs="Arial" w:eastAsia="Arial"/>
                <w:b w:val="0"/>
                <w:i w:val="0"/>
                <w:color w:val="000000"/>
                <w:sz w:val="20"/>
              </w:rPr>
              <w:t>amarrage_inclinaison</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Au-dessus de l'horizontale, dans le plan perpendiculaire au quai.</w:t>
            </w:r>
          </w:p>
        </w:tc>
      </w:tr>
      <w:tr>
        <w:trPr>
          <w:cantSplit/>
        </w:trPr>
        <w:tc>
          <w:tcPr>
            <w:tcW w:type="dxa" w:w="1928"/>
          </w:tcPr>
          <w:p>
            <w:pPr>
              <w:spacing w:after="20"/>
            </w:pPr>
            <w:r>
              <w:rPr>
                <w:rFonts w:ascii="Arial" w:hAnsi="Arial" w:cs="Arial" w:eastAsia="Arial"/>
                <w:b w:val="0"/>
                <w:i w:val="0"/>
                <w:color w:val="000000"/>
                <w:sz w:val="20"/>
              </w:rPr>
              <w:t>amarrage_composante_horizontale</w:t>
            </w:r>
          </w:p>
        </w:tc>
        <w:tc>
          <w:tcPr>
            <w:tcW w:type="dxa" w:w="1701"/>
          </w:tcPr>
          <w:p>
            <w:pPr>
              <w:spacing w:after="20"/>
            </w:pPr>
            <w:r>
              <w:rPr>
                <w:rFonts w:ascii="Arial" w:hAnsi="Arial" w:cs="Arial" w:eastAsia="Arial"/>
                <w:b w:val="0"/>
                <w:i w:val="0"/>
                <w:color w:val="000000"/>
                <w:sz w:val="20"/>
              </w:rPr>
              <w:t>866</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écrite dans la décision, non recalculée.</w:t>
            </w:r>
          </w:p>
        </w:tc>
      </w:tr>
      <w:tr>
        <w:trPr>
          <w:cantSplit/>
        </w:trPr>
        <w:tc>
          <w:tcPr>
            <w:tcW w:type="dxa" w:w="1928"/>
          </w:tcPr>
          <w:p>
            <w:pPr>
              <w:spacing w:after="20"/>
            </w:pPr>
            <w:r>
              <w:rPr>
                <w:rFonts w:ascii="Arial" w:hAnsi="Arial" w:cs="Arial" w:eastAsia="Arial"/>
                <w:b w:val="0"/>
                <w:i w:val="0"/>
                <w:color w:val="000000"/>
                <w:sz w:val="20"/>
              </w:rPr>
              <w:t>amarrage_cote_application</w:t>
            </w:r>
          </w:p>
        </w:tc>
        <w:tc>
          <w:tcPr>
            <w:tcW w:type="dxa" w:w="1701"/>
          </w:tcPr>
          <w:p>
            <w:pPr>
              <w:spacing w:after="20"/>
            </w:pPr>
            <w:r>
              <w:rPr>
                <w:rFonts w:ascii="Arial" w:hAnsi="Arial" w:cs="Arial" w:eastAsia="Arial"/>
                <w:b w:val="0"/>
                <w:i w:val="0"/>
                <w:color w:val="000000"/>
                <w:sz w:val="20"/>
              </w:rPr>
              <w:t>3,3</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Nœud BOLLARD sur l'axe de la poutre, au droit de TUBE_05.</w:t>
            </w:r>
          </w:p>
        </w:tc>
      </w:tr>
      <w:tr>
        <w:trPr>
          <w:cantSplit/>
        </w:trPr>
        <w:tc>
          <w:tcPr>
            <w:tcW w:type="dxa" w:w="1928"/>
          </w:tcPr>
          <w:p>
            <w:pPr>
              <w:spacing w:after="20"/>
            </w:pPr>
            <w:r>
              <w:rPr>
                <w:rFonts w:ascii="Arial" w:hAnsi="Arial" w:cs="Arial" w:eastAsia="Arial"/>
                <w:b w:val="0"/>
                <w:i w:val="0"/>
                <w:color w:val="000000"/>
                <w:sz w:val="20"/>
              </w:rPr>
              <w:t>amarrage_decalage_vertical</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amarrage_moment_transport</w:t>
            </w:r>
          </w:p>
        </w:tc>
        <w:tc>
          <w:tcPr>
            <w:tcW w:type="dxa" w:w="1701"/>
          </w:tcPr>
          <w:p>
            <w:pPr>
              <w:spacing w:after="20"/>
            </w:pPr>
            <w:r>
              <w:rPr>
                <w:rFonts w:ascii="Arial" w:hAnsi="Arial" w:cs="Arial" w:eastAsia="Arial"/>
                <w:b w:val="0"/>
                <w:i w:val="0"/>
                <w:color w:val="000000"/>
                <w:sz w:val="20"/>
              </w:rPr>
              <w:t>606</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approchée (« ≈ 606 kN·m »), d'axe parallèle au quai.</w:t>
            </w:r>
          </w:p>
        </w:tc>
      </w:tr>
      <w:tr>
        <w:trPr>
          <w:cantSplit/>
        </w:trPr>
        <w:tc>
          <w:tcPr>
            <w:tcW w:type="dxa" w:w="1928"/>
          </w:tcPr>
          <w:p>
            <w:pPr>
              <w:spacing w:after="20"/>
            </w:pPr>
            <w:r>
              <w:rPr>
                <w:rFonts w:ascii="Arial" w:hAnsi="Arial" w:cs="Arial" w:eastAsia="Arial"/>
                <w:b w:val="0"/>
                <w:i w:val="0"/>
                <w:color w:val="000000"/>
                <w:sz w:val="20"/>
              </w:rPr>
              <w:t>accostage_effort</w:t>
            </w:r>
          </w:p>
        </w:tc>
        <w:tc>
          <w:tcPr>
            <w:tcW w:type="dxa" w:w="1701"/>
          </w:tcPr>
          <w:p>
            <w:pPr>
              <w:spacing w:after="20"/>
            </w:pPr>
            <w:r>
              <w:rPr>
                <w:rFonts w:ascii="Arial" w:hAnsi="Arial" w:cs="Arial" w:eastAsia="Arial"/>
                <w:b w:val="0"/>
                <w:i w:val="0"/>
                <w:color w:val="000000"/>
                <w:sz w:val="20"/>
              </w:rPr>
              <w:t>800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Perpendiculaire au quai, vers la terre, soit +Y dans le repère du point 9.</w:t>
            </w:r>
          </w:p>
        </w:tc>
      </w:tr>
      <w:tr>
        <w:trPr>
          <w:cantSplit/>
        </w:trPr>
        <w:tc>
          <w:tcPr>
            <w:tcW w:type="dxa" w:w="1928"/>
          </w:tcPr>
          <w:p>
            <w:pPr>
              <w:spacing w:after="20"/>
            </w:pPr>
            <w:r>
              <w:rPr>
                <w:rFonts w:ascii="Arial" w:hAnsi="Arial" w:cs="Arial" w:eastAsia="Arial"/>
                <w:b w:val="0"/>
                <w:i w:val="0"/>
                <w:color w:val="000000"/>
                <w:sz w:val="20"/>
              </w:rPr>
              <w:t>accostage_cote_bas_empreinte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accostage_cote_haut_empreinte</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accostage_demi_angle_empreinte</w:t>
            </w:r>
          </w:p>
        </w:tc>
        <w:tc>
          <w:tcPr>
            <w:tcW w:type="dxa" w:w="1701"/>
          </w:tcPr>
          <w:p>
            <w:pPr>
              <w:spacing w:after="20"/>
            </w:pPr>
            <w:r>
              <w:rPr>
                <w:rFonts w:ascii="Arial" w:hAnsi="Arial" w:cs="Arial" w:eastAsia="Arial"/>
                <w:b w:val="0"/>
                <w:i w:val="0"/>
                <w:color w:val="000000"/>
                <w:sz w:val="20"/>
              </w:rPr>
              <w:t>45</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De part et d'autre de la génératrice de TUBE_05 tournée vers le bassin.</w:t>
            </w:r>
          </w:p>
        </w:tc>
      </w:tr>
      <w:tr>
        <w:trPr>
          <w:cantSplit/>
        </w:trPr>
        <w:tc>
          <w:tcPr>
            <w:tcW w:type="dxa" w:w="1928"/>
          </w:tcPr>
          <w:p>
            <w:pPr>
              <w:spacing w:after="20"/>
            </w:pPr>
            <w:r>
              <w:rPr>
                <w:rFonts w:ascii="Arial" w:hAnsi="Arial" w:cs="Arial" w:eastAsia="Arial"/>
                <w:b w:val="0"/>
                <w:i w:val="0"/>
                <w:color w:val="000000"/>
                <w:sz w:val="20"/>
              </w:rPr>
              <w:t>accostage_largeur_platine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approchée (« environ 1,00 m »).</w:t>
            </w:r>
          </w:p>
        </w:tc>
      </w:tr>
      <w:tr>
        <w:trPr>
          <w:cantSplit/>
        </w:trPr>
        <w:tc>
          <w:tcPr>
            <w:tcW w:type="dxa" w:w="1928"/>
          </w:tcPr>
          <w:p>
            <w:pPr>
              <w:spacing w:after="20"/>
            </w:pPr>
            <w:r>
              <w:rPr>
                <w:rFonts w:ascii="Arial" w:hAnsi="Arial" w:cs="Arial" w:eastAsia="Arial"/>
                <w:b w:val="0"/>
                <w:i w:val="0"/>
                <w:color w:val="000000"/>
                <w:sz w:val="20"/>
              </w:rPr>
              <w:t>accostage_surface_empreinte_ideale</w:t>
            </w:r>
          </w:p>
        </w:tc>
        <w:tc>
          <w:tcPr>
            <w:tcW w:type="dxa" w:w="1701"/>
          </w:tcPr>
          <w:p>
            <w:pPr>
              <w:spacing w:after="20"/>
            </w:pPr>
            <w:r>
              <w:rPr>
                <w:rFonts w:ascii="Arial" w:hAnsi="Arial" w:cs="Arial" w:eastAsia="Arial"/>
                <w:b w:val="0"/>
                <w:i w:val="0"/>
                <w:color w:val="000000"/>
                <w:sz w:val="20"/>
              </w:rPr>
              <w:t>1,115</w:t>
            </w:r>
          </w:p>
        </w:tc>
        <w:tc>
          <w:tcPr>
            <w:tcW w:type="dxa" w:w="907"/>
          </w:tcPr>
          <w:p>
            <w:pPr>
              <w:spacing w:after="20"/>
            </w:pPr>
            <w:r>
              <w:rPr>
                <w:rFonts w:ascii="Arial" w:hAnsi="Arial" w:cs="Arial" w:eastAsia="Arial"/>
                <w:b w:val="0"/>
                <w:i w:val="0"/>
                <w:color w:val="000000"/>
                <w:sz w:val="20"/>
              </w:rPr>
              <w:t>m2</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de contrôle (empreinte cylindrique idéale) ; l'intensité est calculée par le générateur sur la surface développée des mailles.</w:t>
            </w:r>
          </w:p>
        </w:tc>
      </w:tr>
      <w:tr>
        <w:trPr>
          <w:cantSplit/>
        </w:trPr>
        <w:tc>
          <w:tcPr>
            <w:tcW w:type="dxa" w:w="1928"/>
          </w:tcPr>
          <w:p>
            <w:pPr>
              <w:spacing w:after="20"/>
            </w:pPr>
            <w:r>
              <w:rPr>
                <w:rFonts w:ascii="Arial" w:hAnsi="Arial" w:cs="Arial" w:eastAsia="Arial"/>
                <w:b w:val="0"/>
                <w:i w:val="0"/>
                <w:color w:val="000000"/>
                <w:sz w:val="20"/>
              </w:rPr>
              <w:t>accostage_intensite_indicative</w:t>
            </w:r>
          </w:p>
        </w:tc>
        <w:tc>
          <w:tcPr>
            <w:tcW w:type="dxa" w:w="1701"/>
          </w:tcPr>
          <w:p>
            <w:pPr>
              <w:spacing w:after="20"/>
            </w:pPr>
            <w:r>
              <w:rPr>
                <w:rFonts w:ascii="Arial" w:hAnsi="Arial" w:cs="Arial" w:eastAsia="Arial"/>
                <w:b w:val="0"/>
                <w:i w:val="0"/>
                <w:color w:val="000000"/>
                <w:sz w:val="20"/>
              </w:rPr>
              <w:t>717</w:t>
            </w:r>
          </w:p>
        </w:tc>
        <w:tc>
          <w:tcPr>
            <w:tcW w:type="dxa" w:w="907"/>
          </w:tcPr>
          <w:p>
            <w:pPr>
              <w:spacing w:after="20"/>
            </w:pPr>
            <w:r>
              <w:rPr>
                <w:rFonts w:ascii="Arial" w:hAnsi="Arial" w:cs="Arial" w:eastAsia="Arial"/>
                <w:b w:val="0"/>
                <w:i w:val="0"/>
                <w:color w:val="000000"/>
                <w:sz w:val="20"/>
              </w:rPr>
              <w:t>kN/m2</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de contrôle (« environ 717 kN/m² »), non une donnée d'entrée.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donnees_complementaires_combiwall_v1.md, A.2</w:t>
            </w:r>
          </w:p>
        </w:tc>
        <w:tc>
          <w:tcPr>
            <w:tcW w:type="dxa" w:w="2835"/>
          </w:tcPr>
          <w:p>
            <w:pPr>
              <w:spacing w:after="20"/>
            </w:pPr>
            <w:r>
              <w:rPr>
                <w:rFonts w:ascii="Arial" w:hAnsi="Arial" w:cs="Arial" w:eastAsia="Arial"/>
                <w:b w:val="0"/>
                <w:i w:val="0"/>
                <w:color w:val="000000"/>
                <w:sz w:val="20"/>
              </w:rPr>
              <w:t>Dirigée selon −Z.</w:t>
            </w:r>
          </w:p>
        </w:tc>
      </w:tr>
    </w:tbl>
    <w:p>
      <w:pPr>
        <w:spacing w:after="40"/>
      </w:pPr>
    </w:p>
    <w:p>
      <w:pPr>
        <w:pStyle w:val="Heading2"/>
      </w:pPr>
      <w:r>
        <w:rPr>
          <w:rFonts w:ascii="Arial" w:hAnsi="Arial" w:cs="Arial" w:eastAsia="Arial"/>
          <w:b/>
          <w:i w:val="0"/>
          <w:color w:val="000000"/>
          <w:sz w:val="20"/>
        </w:rPr>
        <w:t>3.10 Groupe de données : maillage</w:t>
      </w:r>
    </w:p>
    <w:p>
      <w:r>
        <w:rPr>
          <w:rFonts w:ascii="Arial" w:hAnsi="Arial" w:cs="Arial" w:eastAsia="Arial"/>
          <w:b/>
          <w:i w:val="0"/>
          <w:color w:val="000000"/>
          <w:sz w:val="20"/>
        </w:rPr>
        <w:t>Données — maillage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nombre_facettes_par_tube</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9° par facette ; des génératrices en Y = 0 (serrures) et à ±45° de la génératrice côté bassin (DEFENSE).</w:t>
            </w:r>
          </w:p>
        </w:tc>
      </w:tr>
      <w:tr>
        <w:trPr>
          <w:cantSplit/>
        </w:trPr>
        <w:tc>
          <w:tcPr>
            <w:tcW w:type="dxa" w:w="1928"/>
          </w:tcPr>
          <w:p>
            <w:pPr>
              <w:spacing w:after="20"/>
            </w:pPr>
            <w:r>
              <w:rPr>
                <w:rFonts w:ascii="Arial" w:hAnsi="Arial" w:cs="Arial" w:eastAsia="Arial"/>
                <w:b w:val="0"/>
                <w:i w:val="0"/>
                <w:color w:val="000000"/>
                <w:sz w:val="20"/>
              </w:rPr>
              <w:t>taille_verticale_visee</w:t>
            </w:r>
          </w:p>
        </w:tc>
        <w:tc>
          <w:tcPr>
            <w:tcW w:type="dxa" w:w="1701"/>
          </w:tcPr>
          <w:p>
            <w:pPr>
              <w:spacing w:after="20"/>
            </w:pPr>
            <w:r>
              <w:rPr>
                <w:rFonts w:ascii="Arial" w:hAnsi="Arial" w:cs="Arial" w:eastAsia="Arial"/>
                <w:b w:val="0"/>
                <w:i w:val="0"/>
                <w:color w:val="000000"/>
                <w:sz w:val="20"/>
              </w:rPr>
              <w:t>0,25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Taille visée ; remplace `nombre_divisions_verticales` : la source donne une taille et des cotes imposées, non un nombre. Le nombre de segments de chaque arête est calculé par le module de comptage (lot 27, règle 2).</w:t>
            </w:r>
          </w:p>
        </w:tc>
      </w:tr>
      <w:tr>
        <w:trPr>
          <w:cantSplit/>
        </w:trPr>
        <w:tc>
          <w:tcPr>
            <w:tcW w:type="dxa" w:w="1928"/>
          </w:tcPr>
          <w:p>
            <w:pPr>
              <w:spacing w:after="20"/>
            </w:pPr>
            <w:r>
              <w:rPr>
                <w:rFonts w:ascii="Arial" w:hAnsi="Arial" w:cs="Arial" w:eastAsia="Arial"/>
                <w:b w:val="0"/>
                <w:i w:val="0"/>
                <w:color w:val="000000"/>
                <w:sz w:val="20"/>
              </w:rPr>
              <w:t>cotes_imposees</w:t>
            </w:r>
          </w:p>
        </w:tc>
        <w:tc>
          <w:tcPr>
            <w:tcW w:type="dxa" w:w="1701"/>
          </w:tcPr>
          <w:p>
            <w:pPr>
              <w:spacing w:after="20"/>
            </w:pPr>
            <w:r>
              <w:rPr>
                <w:rFonts w:ascii="Arial" w:hAnsi="Arial" w:cs="Arial" w:eastAsia="Arial"/>
                <w:b w:val="0"/>
                <w:i w:val="0"/>
                <w:color w:val="000000"/>
                <w:sz w:val="20"/>
              </w:rPr>
              <w:t>-26,0 ; -18,0 ; -12,0 ; 1,0 ; 2,0 ; 2,5 ; 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Nœuds imposés (interfaces de strates, limites de ressorts, points d'application de charge).</w:t>
            </w:r>
          </w:p>
        </w:tc>
      </w:tr>
      <w:tr>
        <w:trPr>
          <w:cantSplit/>
        </w:trPr>
        <w:tc>
          <w:tcPr>
            <w:tcW w:type="dxa" w:w="1928"/>
          </w:tcPr>
          <w:p>
            <w:pPr>
              <w:spacing w:after="20"/>
            </w:pPr>
            <w:r>
              <w:rPr>
                <w:rFonts w:ascii="Arial" w:hAnsi="Arial" w:cs="Arial" w:eastAsia="Arial"/>
                <w:b w:val="0"/>
                <w:i w:val="0"/>
                <w:color w:val="000000"/>
                <w:sz w:val="20"/>
              </w:rPr>
              <w:t>nombre_elements_largeur_palplanche</w:t>
            </w:r>
          </w:p>
        </w:tc>
        <w:tc>
          <w:tcPr>
            <w:tcW w:type="dxa" w:w="1701"/>
          </w:tcPr>
          <w:p>
            <w:pPr>
              <w:spacing w:after="20"/>
            </w:pPr>
            <w:r>
              <w:rPr>
                <w:rFonts w:ascii="Arial" w:hAnsi="Arial" w:cs="Arial" w:eastAsia="Arial"/>
                <w:b w:val="0"/>
                <w:i w:val="0"/>
                <w:color w:val="000000"/>
                <w:sz w:val="20"/>
              </w:rPr>
              <w:t>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Mailles par intervalle de 1,18 m.</w:t>
            </w:r>
          </w:p>
        </w:tc>
      </w:tr>
      <w:tr>
        <w:trPr>
          <w:cantSplit/>
        </w:trPr>
        <w:tc>
          <w:tcPr>
            <w:tcW w:type="dxa" w:w="1928"/>
          </w:tcPr>
          <w:p>
            <w:pPr>
              <w:spacing w:after="20"/>
            </w:pPr>
            <w:r>
              <w:rPr>
                <w:rFonts w:ascii="Arial" w:hAnsi="Arial" w:cs="Arial" w:eastAsia="Arial"/>
                <w:b w:val="0"/>
                <w:i w:val="0"/>
                <w:color w:val="000000"/>
                <w:sz w:val="20"/>
              </w:rPr>
              <w:t>nombre_elements_par_entraxe_poutre</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 nœud au droit de chaque tube, X = 0 compris (BOLLARD).</w:t>
            </w:r>
          </w:p>
        </w:tc>
      </w:tr>
      <w:tr>
        <w:trPr>
          <w:cantSplit/>
        </w:trPr>
        <w:tc>
          <w:tcPr>
            <w:tcW w:type="dxa" w:w="1928"/>
          </w:tcPr>
          <w:p>
            <w:pPr>
              <w:spacing w:after="20"/>
            </w:pPr>
            <w:r>
              <w:rPr>
                <w:rFonts w:ascii="Arial" w:hAnsi="Arial" w:cs="Arial" w:eastAsia="Arial"/>
                <w:b w:val="0"/>
                <w:i w:val="0"/>
                <w:color w:val="000000"/>
                <w:sz w:val="20"/>
              </w:rPr>
              <w:t>nombre_elements_par_tirant</w:t>
            </w:r>
          </w:p>
        </w:tc>
        <w:tc>
          <w:tcPr>
            <w:tcW w:type="dxa" w:w="1701"/>
          </w:tcPr>
          <w:p>
            <w:pPr>
              <w:spacing w:after="20"/>
            </w:pPr>
            <w:r>
              <w:rPr>
                <w:rFonts w:ascii="Arial" w:hAnsi="Arial" w:cs="Arial" w:eastAsia="Arial"/>
                <w:b w:val="0"/>
                <w:i w:val="0"/>
                <w:color w:val="000000"/>
                <w:sz w:val="20"/>
              </w:rPr>
              <w:t>1</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 élément de barre par tirant.</w:t>
            </w:r>
          </w:p>
        </w:tc>
      </w:tr>
    </w:tbl>
    <w:p>
      <w:pPr>
        <w:spacing w:after="40"/>
      </w:pPr>
    </w:p>
    <w:p>
      <w:pPr>
        <w:pStyle w:val="Heading2"/>
      </w:pPr>
      <w:r>
        <w:rPr>
          <w:rFonts w:ascii="Arial" w:hAnsi="Arial" w:cs="Arial" w:eastAsia="Arial"/>
          <w:b/>
          <w:i w:val="0"/>
          <w:color w:val="000000"/>
          <w:sz w:val="20"/>
        </w:rPr>
        <w:t>3.11 Groupe de données : combinaisons</w:t>
      </w:r>
    </w:p>
    <w:p>
      <w:r>
        <w:rPr>
          <w:rFonts w:ascii="Arial" w:hAnsi="Arial" w:cs="Arial" w:eastAsia="Arial"/>
          <w:b/>
          <w:i w:val="0"/>
          <w:color w:val="000000"/>
          <w:sz w:val="20"/>
        </w:rPr>
        <w:t>Données — combinaisons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gamma_g_defavorable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Appliqué à G + EAU_P considérés comme un bloc.</w:t>
            </w:r>
          </w:p>
        </w:tc>
      </w:tr>
      <w:tr>
        <w:trPr>
          <w:cantSplit/>
        </w:trPr>
        <w:tc>
          <w:tcPr>
            <w:tcW w:type="dxa" w:w="1928"/>
          </w:tcPr>
          <w:p>
            <w:pPr>
              <w:spacing w:after="20"/>
            </w:pPr>
            <w:r>
              <w:rPr>
                <w:rFonts w:ascii="Arial" w:hAnsi="Arial" w:cs="Arial" w:eastAsia="Arial"/>
                <w:b w:val="0"/>
                <w:i w:val="0"/>
                <w:color w:val="000000"/>
                <w:sz w:val="20"/>
              </w:rPr>
              <w:t>gamma_g_favorable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Appliqué à G + EAU_P considérés comme un bloc.</w:t>
            </w:r>
          </w:p>
        </w:tc>
      </w:tr>
      <w:tr>
        <w:trPr>
          <w:cantSplit/>
        </w:trPr>
        <w:tc>
          <w:tcPr>
            <w:tcW w:type="dxa" w:w="1928"/>
          </w:tcPr>
          <w:p>
            <w:pPr>
              <w:spacing w:after="20"/>
            </w:pPr>
            <w:r>
              <w:rPr>
                <w:rFonts w:ascii="Arial" w:hAnsi="Arial" w:cs="Arial" w:eastAsia="Arial"/>
                <w:b w:val="0"/>
                <w:i w:val="0"/>
                <w:color w:val="000000"/>
                <w:sz w:val="20"/>
              </w:rPr>
              <w:t>gamma_q</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q1_psi0</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Q1, surcharge de terre-plein.</w:t>
            </w:r>
          </w:p>
        </w:tc>
      </w:tr>
      <w:tr>
        <w:trPr>
          <w:cantSplit/>
        </w:trPr>
        <w:tc>
          <w:tcPr>
            <w:tcW w:type="dxa" w:w="1928"/>
          </w:tcPr>
          <w:p>
            <w:pPr>
              <w:spacing w:after="20"/>
            </w:pPr>
            <w:r>
              <w:rPr>
                <w:rFonts w:ascii="Arial" w:hAnsi="Arial" w:cs="Arial" w:eastAsia="Arial"/>
                <w:b w:val="0"/>
                <w:i w:val="0"/>
                <w:color w:val="000000"/>
                <w:sz w:val="20"/>
              </w:rPr>
              <w:t>q1_psi1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q1_psi2</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q3_psi0</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Q3, amarrage.</w:t>
            </w:r>
          </w:p>
        </w:tc>
      </w:tr>
      <w:tr>
        <w:trPr>
          <w:cantSplit/>
        </w:trPr>
        <w:tc>
          <w:tcPr>
            <w:tcW w:type="dxa" w:w="1928"/>
          </w:tcPr>
          <w:p>
            <w:pPr>
              <w:spacing w:after="20"/>
            </w:pPr>
            <w:r>
              <w:rPr>
                <w:rFonts w:ascii="Arial" w:hAnsi="Arial" w:cs="Arial" w:eastAsia="Arial"/>
                <w:b w:val="0"/>
                <w:i w:val="0"/>
                <w:color w:val="000000"/>
                <w:sz w:val="20"/>
              </w:rPr>
              <w:t>q3_psi1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q3_psi2</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accidentelle_coefficient_q1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Coefficient de Q1 dans (G + EAU_A) + A + 0,5 Q1 ; le texte de D17 ne le nomme pas (ψ1 de Q1 vaut aussi 0,5).</w:t>
            </w:r>
          </w:p>
        </w:tc>
      </w:tr>
    </w:tbl>
    <w:p>
      <w:pPr>
        <w:spacing w:after="40"/>
      </w:pPr>
    </w:p>
    <w:p>
      <w:pPr>
        <w:pStyle w:val="Heading2"/>
      </w:pPr>
      <w:r>
        <w:rPr>
          <w:rFonts w:ascii="Arial" w:hAnsi="Arial" w:cs="Arial" w:eastAsia="Arial"/>
          <w:b/>
          <w:i w:val="0"/>
          <w:color w:val="000000"/>
          <w:sz w:val="20"/>
        </w:rPr>
        <w:t>3.12 Groupe de données : durabilite</w:t>
      </w:r>
    </w:p>
    <w:p>
      <w:r>
        <w:rPr>
          <w:rFonts w:ascii="Arial" w:hAnsi="Arial" w:cs="Arial" w:eastAsia="Arial"/>
          <w:b/>
          <w:i w:val="0"/>
          <w:color w:val="000000"/>
          <w:sz w:val="20"/>
        </w:rPr>
        <w:t>Données — durabilite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w:t>
            </w:r>
          </w:p>
        </w:tc>
        <w:tc>
          <w:tcPr>
            <w:tcW w:type="dxa" w:w="1701"/>
          </w:tcPr>
          <w:p>
            <w:pPr>
              <w:spacing w:after="20"/>
            </w:pPr>
            <w:r>
              <w:rPr>
                <w:rFonts w:ascii="Arial" w:hAnsi="Arial" w:cs="Arial" w:eastAsia="Arial"/>
                <w:b w:val="0"/>
                <w:i w:val="0"/>
                <w:color w:val="000000"/>
                <w:sz w:val="20"/>
              </w:rPr>
              <w:t>C35/45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acier_passif</w:t>
            </w:r>
          </w:p>
        </w:tc>
        <w:tc>
          <w:tcPr>
            <w:tcW w:type="dxa" w:w="1701"/>
          </w:tcPr>
          <w:p>
            <w:pPr>
              <w:spacing w:after="20"/>
            </w:pPr>
            <w:r>
              <w:rPr>
                <w:rFonts w:ascii="Arial" w:hAnsi="Arial" w:cs="Arial" w:eastAsia="Arial"/>
                <w:b w:val="0"/>
                <w:i w:val="0"/>
                <w:color w:val="000000"/>
                <w:sz w:val="20"/>
              </w:rPr>
              <w:t>B500B</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classe_exposition</w:t>
            </w:r>
          </w:p>
        </w:tc>
        <w:tc>
          <w:tcPr>
            <w:tcW w:type="dxa" w:w="1701"/>
          </w:tcPr>
          <w:p>
            <w:pPr>
              <w:spacing w:after="20"/>
            </w:pPr>
            <w:r>
              <w:rPr>
                <w:rFonts w:ascii="Arial" w:hAnsi="Arial" w:cs="Arial" w:eastAsia="Arial"/>
                <w:b w:val="0"/>
                <w:i w:val="0"/>
                <w:color w:val="000000"/>
                <w:sz w:val="20"/>
              </w:rPr>
              <w:t>XS3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duree_utilisation_projet</w:t>
            </w:r>
          </w:p>
        </w:tc>
        <w:tc>
          <w:tcPr>
            <w:tcW w:type="dxa" w:w="1701"/>
          </w:tcPr>
          <w:p>
            <w:pPr>
              <w:spacing w:after="20"/>
            </w:pPr>
            <w:r>
              <w:rPr>
                <w:rFonts w:ascii="Arial" w:hAnsi="Arial" w:cs="Arial" w:eastAsia="Arial"/>
                <w:b w:val="0"/>
                <w:i w:val="0"/>
                <w:color w:val="000000"/>
                <w:sz w:val="20"/>
              </w:rPr>
              <w:t>100</w:t>
            </w:r>
          </w:p>
        </w:tc>
        <w:tc>
          <w:tcPr>
            <w:tcW w:type="dxa" w:w="907"/>
          </w:tcPr>
          <w:p>
            <w:pPr>
              <w:spacing w:after="20"/>
            </w:pPr>
            <w:r>
              <w:rPr>
                <w:rFonts w:ascii="Arial" w:hAnsi="Arial" w:cs="Arial" w:eastAsia="Arial"/>
                <w:b w:val="0"/>
                <w:i w:val="0"/>
                <w:color w:val="000000"/>
                <w:sz w:val="20"/>
              </w:rPr>
              <w:t>ans</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enrobage_nominal</w:t>
            </w:r>
          </w:p>
        </w:tc>
        <w:tc>
          <w:tcPr>
            <w:tcW w:type="dxa" w:w="1701"/>
          </w:tcPr>
          <w:p>
            <w:pPr>
              <w:spacing w:after="20"/>
            </w:pPr>
            <w:r>
              <w:rPr>
                <w:rFonts w:ascii="Arial" w:hAnsi="Arial" w:cs="Arial" w:eastAsia="Arial"/>
                <w:b w:val="0"/>
                <w:i w:val="0"/>
                <w:color w:val="000000"/>
                <w:sz w:val="20"/>
              </w:rPr>
              <w:t>65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ouverture_fissure_limite_wk</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t>Sous combinaison quasi permanente.</w:t>
            </w:r>
          </w:p>
        </w:tc>
      </w:tr>
      <w:tr>
        <w:trPr>
          <w:cantSplit/>
        </w:trPr>
        <w:tc>
          <w:tcPr>
            <w:tcW w:type="dxa" w:w="1928"/>
          </w:tcPr>
          <w:p>
            <w:pPr>
              <w:spacing w:after="20"/>
            </w:pPr>
            <w:r>
              <w:rPr>
                <w:rFonts w:ascii="Arial" w:hAnsi="Arial" w:cs="Arial" w:eastAsia="Arial"/>
                <w:b w:val="0"/>
                <w:i w:val="0"/>
                <w:color w:val="000000"/>
                <w:sz w:val="20"/>
              </w:rPr>
              <w:t>distance_parement_axe_armatures_longitudinales</w:t>
            </w:r>
          </w:p>
        </w:tc>
        <w:tc>
          <w:tcPr>
            <w:tcW w:type="dxa" w:w="1701"/>
          </w:tcPr>
          <w:p>
            <w:pPr>
              <w:spacing w:after="20"/>
            </w:pPr>
            <w:r>
              <w:rPr>
                <w:rFonts w:ascii="Arial" w:hAnsi="Arial" w:cs="Arial" w:eastAsia="Arial"/>
                <w:b w:val="0"/>
                <w:i w:val="0"/>
                <w:color w:val="000000"/>
                <w:sz w:val="20"/>
              </w:rPr>
              <w:t>0,1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t>Toutes les faces ; C_SUP_* et C_INF_* de CALC_FERRAILLAGE, ds et di du logiciel de MM. Valeur forfaitaire (D19).</w:t>
            </w:r>
          </w:p>
        </w:tc>
      </w:tr>
      <w:tr>
        <w:trPr>
          <w:cantSplit/>
        </w:trPr>
        <w:tc>
          <w:tcPr>
            <w:tcW w:type="dxa" w:w="1928"/>
          </w:tcPr>
          <w:p>
            <w:pPr>
              <w:spacing w:after="20"/>
            </w:pPr>
            <w:r>
              <w:rPr>
                <w:rFonts w:ascii="Arial" w:hAnsi="Arial" w:cs="Arial" w:eastAsia="Arial"/>
                <w:b w:val="0"/>
                <w:i w:val="0"/>
                <w:color w:val="000000"/>
                <w:sz w:val="20"/>
              </w:rPr>
              <w:t>diametre_equivalent_armatures_longitudinales</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2026-10-05)</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3.13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TUBE_01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TUBE_09</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neuf tubes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huit palplanches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ECRAN</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`TUBES` ∪ `PALPS`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ECRAN_POUSSEE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 l'écran recevant le profil de poussée et de pression d'eau</w:t>
            </w:r>
          </w:p>
        </w:tc>
        <w:tc>
          <w:tcPr>
            <w:tcW w:type="dxa" w:w="680"/>
          </w:tcPr>
          <w:p>
            <w:pPr>
              <w:spacing w:after="20"/>
            </w:pPr>
            <w:r>
              <w:rPr>
                <w:rFonts w:ascii="Arial" w:hAnsi="Arial" w:cs="Arial" w:eastAsia="Arial"/>
                <w:b w:val="0"/>
                <w:i w:val="0"/>
                <w:color w:val="000000"/>
                <w:sz w:val="20"/>
              </w:rPr>
              <w:t>10</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POUTRE_COUR</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poutre de couronnement, sur son axe à +3,30</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TIRANT_09</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neuf tirants</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RESS_AV_ARGI</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 l'écran de −12,00 à −18,00 (tubes et palplanches)</w:t>
            </w:r>
          </w:p>
        </w:tc>
        <w:tc>
          <w:tcPr>
            <w:tcW w:type="dxa" w:w="680"/>
          </w:tcPr>
          <w:p>
            <w:pPr>
              <w:spacing w:after="20"/>
            </w:pPr>
            <w:r>
              <w:rPr>
                <w:rFonts w:ascii="Arial" w:hAnsi="Arial" w:cs="Arial" w:eastAsia="Arial"/>
                <w:b w:val="0"/>
                <w:i w:val="0"/>
                <w:color w:val="000000"/>
                <w:sz w:val="20"/>
              </w:rPr>
              <w:t>4</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RESS_AV_MARNE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des tubes de −18,00 à −26,00</w:t>
            </w:r>
          </w:p>
        </w:tc>
        <w:tc>
          <w:tcPr>
            <w:tcW w:type="dxa" w:w="680"/>
          </w:tcPr>
          <w:p>
            <w:pPr>
              <w:spacing w:after="20"/>
            </w:pPr>
            <w:r>
              <w:rPr>
                <w:rFonts w:ascii="Arial" w:hAnsi="Arial" w:cs="Arial" w:eastAsia="Arial"/>
                <w:b w:val="0"/>
                <w:i w:val="0"/>
                <w:color w:val="000000"/>
                <w:sz w:val="20"/>
              </w:rPr>
              <w:t>4</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DEFENSE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empreinte d'accostage, face bassin de `TUBE_05`, de +1,00 à +2,00</w:t>
            </w:r>
          </w:p>
        </w:tc>
        <w:tc>
          <w:tcPr>
            <w:tcW w:type="dxa" w:w="680"/>
          </w:tcPr>
          <w:p>
            <w:pPr>
              <w:spacing w:after="20"/>
            </w:pPr>
            <w:r>
              <w:rPr>
                <w:rFonts w:ascii="Arial" w:hAnsi="Arial" w:cs="Arial" w:eastAsia="Arial"/>
                <w:b w:val="0"/>
                <w:i w:val="0"/>
                <w:color w:val="000000"/>
                <w:sz w:val="20"/>
              </w:rPr>
              <w:t>8</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TETE_TUBE_01</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TETE_TUBE_02</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TETE_TUBE_03</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TETE_TUBE_04</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TETE_TUBE_05</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TETE_TUBE_06</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TETE_TUBE_07</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TETE_TUBE_08</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TETE_TUBE_09</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ANC_01</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ANC_02</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ANC_03</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ANC_04</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ANC_05</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ANC_06</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ANC_07</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ANC_08</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ANC_09</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ANCRAGES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réunion des `ANC_xx`</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BOLLARD</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 de l'axe de `POUTRE_COUR` au droit de `TUBE_05`</w:t>
            </w:r>
          </w:p>
        </w:tc>
        <w:tc>
          <w:tcPr>
            <w:tcW w:type="dxa" w:w="680"/>
          </w:tcPr>
          <w:p>
            <w:pPr>
              <w:spacing w:after="20"/>
            </w:pPr>
            <w:r>
              <w:rPr>
                <w:rFonts w:ascii="Arial" w:hAnsi="Arial" w:cs="Arial" w:eastAsia="Arial"/>
                <w:b w:val="0"/>
                <w:i w:val="0"/>
                <w:color w:val="000000"/>
                <w:sz w:val="20"/>
              </w:rPr>
              <w:t>8</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SYM_G</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deux faces de coupe</w:t>
            </w:r>
          </w:p>
        </w:tc>
        <w:tc>
          <w:tcPr>
            <w:tcW w:type="dxa" w:w="680"/>
          </w:tcPr>
          <w:p>
            <w:pPr>
              <w:spacing w:after="20"/>
            </w:pPr>
            <w:r>
              <w:rPr>
                <w:rFonts w:ascii="Arial" w:hAnsi="Arial" w:cs="Arial" w:eastAsia="Arial"/>
                <w:b w:val="0"/>
                <w:i w:val="0"/>
                <w:color w:val="000000"/>
                <w:sz w:val="20"/>
              </w:rPr>
              <w:t>7</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SYM_D</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deux faces de coupe</w:t>
            </w:r>
          </w:p>
        </w:tc>
        <w:tc>
          <w:tcPr>
            <w:tcW w:type="dxa" w:w="680"/>
          </w:tcPr>
          <w:p>
            <w:pPr>
              <w:spacing w:after="20"/>
            </w:pPr>
            <w:r>
              <w:rPr>
                <w:rFonts w:ascii="Arial" w:hAnsi="Arial" w:cs="Arial" w:eastAsia="Arial"/>
                <w:b w:val="0"/>
                <w:i w:val="0"/>
                <w:color w:val="000000"/>
                <w:sz w:val="20"/>
              </w:rPr>
              <w:t>7</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PIED_TUBES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tubes à Z = -26,00 (pied).</w:t>
            </w:r>
          </w:p>
        </w:tc>
        <w:tc>
          <w:tcPr>
            <w:tcW w:type="dxa" w:w="680"/>
          </w:tcPr>
          <w:p>
            <w:pPr>
              <w:spacing w:after="20"/>
            </w:pPr>
            <w:r>
              <w:rPr>
                <w:rFonts w:ascii="Arial" w:hAnsi="Arial" w:cs="Arial" w:eastAsia="Arial"/>
                <w:b w:val="0"/>
                <w:i w:val="0"/>
                <w:color w:val="000000"/>
                <w:sz w:val="20"/>
              </w:rPr>
              <w:t>11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0</w:t>
      </w:r>
    </w:p>
    <w:p>
      <w:r>
        <w:rPr>
          <w:rFonts w:ascii="Arial" w:hAnsi="Arial" w:cs="Arial" w:eastAsia="Arial"/>
          <w:b/>
          <w:i w:val="0"/>
          <w:color w:val="000000"/>
          <w:sz w:val="20"/>
        </w:rPr>
        <w:t>Objet et périmètre du calcul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modèle Code_Aster est un calcul de structure tridimensionnel. Il ne dimensionne pas géotechniquement l'écran : cette part relève d'un logiciel dédié aux écrans de soutènement, qui fournit en amont les profils de poussée et les raideurs de réaction du sol. Ce modèle traite la diffusion d'un effort d'amarrage ponctuel dans l'écran, la répartition des efforts entre tubes et palplanches intercalaires, le travail de la poutre de couronnement en flexion horizontale et en torsion, et les effets tridimensionnels qu'un calcul en tranche bidimensionnelle ne capte pas. Il ne traite pas la stabilité d'ensemble, la vérification de la fiche, l'équilibre des poussées et butées, ni le dimensionnement géotechnique des tirants.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vérification géotechnique d'un écran — équilibre poussée-butée, fiche, stabilité — est couverte en agence par un logiciel dédié (K-Réa), qui porte la démarche propre à ce type d'ouvrage. Ce que ce logiciel ne fournit pas, c'est la réponse tridimensionnelle de la structure sous charges localisées. C'est ce besoin, et lui seul, qui justifie un modèle Code_Aster ; lui donner un périmètre plus large reviendrait à dupliquer un calcul existant avec un outil moins adapté.</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validité de ce calcul dépend entièrement de la qualité des données fournies en amont — profils de poussée et raideurs de sol — qu'il ne vérifie pas. Il ne peut servir ni à justifier la fiche, ni à justifier la stabilité de l'écran.</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Calcul géotechnique complet sous Code_Aster. — motif : Un logiciel dédié le fait mieux et c'est sa place ; reproduire sa démarche ici n'apporterait rien et demanderait de mailler le sol.</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de test prise en séance de travail ; heure de decided_at conventionnelle (2026-09-18)</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2026-09-18</w:t>
      </w:r>
    </w:p>
    <w:p>
      <w:pPr>
        <w:pStyle w:val="Heading2"/>
      </w:pPr>
      <w:r>
        <w:rPr>
          <w:rFonts w:ascii="Arial" w:hAnsi="Arial" w:cs="Arial" w:eastAsia="Arial"/>
          <w:b/>
          <w:i w:val="0"/>
          <w:color w:val="000000"/>
          <w:sz w:val="20"/>
        </w:rPr>
        <w:t>4.2 Point 1</w:t>
      </w:r>
    </w:p>
    <w:p>
      <w:r>
        <w:rPr>
          <w:rFonts w:ascii="Arial" w:hAnsi="Arial" w:cs="Arial" w:eastAsia="Arial"/>
          <w:b/>
          <w:i w:val="0"/>
          <w:color w:val="000000"/>
          <w:sz w:val="20"/>
        </w:rPr>
        <w:t>Choix de la famille d'éléments (coque, poutre ou massif) pour le tube métallique + palplanche intercalaire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Modélisation tridimensionnelle par éléments de coque, sur une tranche représentative d'ouvrage et non sur les 120 m réels. Le choix de la modélisation de coque précise relève de la moitié Code_Aster de la fiche ; la présente décision porte sur la stratégie, pas sur l'identifiant.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qui motivent ce calcul — amarrage et accostage — sont localisées et se répètent le long du quai. Seul un modèle tridimensionnel représente leur diffusion dans l'écran et dans la poutre de couronnement. Le comportement en tranche courante est couvert par le calcul géotechnique amont. L'écran étant un élément mince devant sa hauteur et sa longueur, une représentation surfacique en rend compte sans surcoût de maillage.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Les efforts sont obtenus en efforts généralisés de coque et demandent un post-traitement pour être exploités en dimensionnement, là où une modélisation poutre les fournirait directement.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Poutre par mètre linéaire, calcul en tranche bidimensionnelle. — motif : Ne sait pas traiter les charges localisées d'amarrage et d'accostage, qui sont précisément l'objet du calcul.</w:t>
      </w:r>
    </w:p>
    <w:p>
      <w:pPr>
        <w:ind w:left="340"/>
      </w:pPr>
      <w:r>
        <w:rPr>
          <w:rFonts w:ascii="Arial" w:hAnsi="Arial" w:cs="Arial" w:eastAsia="Arial"/>
          <w:b w:val="0"/>
          <w:i w:val="0"/>
          <w:color w:val="000000"/>
          <w:sz w:val="20"/>
        </w:rPr>
        <w:t>– Massif continu tridimensionnel. — motif : Disproportionné pour un écran mince ; contredit le critère d'élancement.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Déduction (aucun document ne le formule pour un écran de soutènement précisément) : un tube métallique + palplanche intercalaire, de faible épaisseur devant sa hauteur et sa longueur, relève a priori du critère d'élancement énoncé par U2.02.01/R3.07.03 pour les coques -- ce qui orienterait vers COQUE_3D/DKT/DST plutôt que vers un massif continu 3D. Une représentation en poutre (répartition par mètre linéaire) est également possible en catalogue (POU_D_T etc.) mais aucun document retourné n'établit de critère de choix coque/poutre spécifique à un écran de soutènement.</w:t>
      </w:r>
    </w:p>
    <w:p>
      <w:r>
        <w:rPr>
          <w:rFonts w:ascii="Arial" w:hAnsi="Arial" w:cs="Arial" w:eastAsia="Arial"/>
          <w:b/>
          <w:i w:val="0"/>
          <w:color w:val="000000"/>
          <w:sz w:val="20"/>
        </w:rPr>
        <w:t>Homogénéisation ou représentation distincte du tube métallique et de la palplanche intercalaire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Tube et palplanche intercalaire représentés distinctement. Le tube est en coque DKT à sa géométrie réelle (décision du point 1). La palplanche intercalaire est une coque plane DKT placée dans le plan des serrures, qui partage ses nœuds avec les tubes sur les lignes de serrure. Son comportement est une plaque élastique orthotrope dont les rigidités par mètre de largeur de la surface plane sont données directement. Axe L vertical, axe T horizontal dans le plan de l'écran.</w:t>
      </w:r>
    </w:p>
    <w:p>
      <w:r>
        <w:rPr>
          <w:rFonts w:ascii="Arial" w:hAnsi="Arial" w:cs="Arial" w:eastAsia="Arial"/>
          <w:b w:val="0"/>
          <w:i w:val="0"/>
          <w:color w:val="000000"/>
          <w:sz w:val="20"/>
        </w:rPr>
        <w:t>Géométrie de profil (cas de test v3) : ondulation trapézoïdale de période 1,18 m, hauteur 0,45 m, semelles de 0,35 m, épaisseur 9,5 mm, acier E = 210 000 MPa, ν = 0,3, G = 80 770 MPa. Longueur développée par période : s = 1,720 m, soit s/b = 1,458.</w:t>
      </w:r>
    </w:p>
    <w:p>
      <w:r>
        <w:rPr>
          <w:rFonts w:ascii="Arial" w:hAnsi="Arial" w:cs="Arial" w:eastAsia="Arial"/>
          <w:b w:val="0"/>
          <w:i w:val="0"/>
          <w:color w:val="000000"/>
          <w:sz w:val="20"/>
        </w:rPr>
        <w:t>| Rigidité | Formule | Valeur |</w:t>
      </w:r>
    </w:p>
    <w:p>
      <w:r>
        <w:rPr>
          <w:rFonts w:ascii="Arial" w:hAnsi="Arial" w:cs="Arial" w:eastAsia="Arial"/>
          <w:b w:val="0"/>
          <w:i w:val="0"/>
          <w:color w:val="000000"/>
          <w:sz w:val="20"/>
        </w:rPr>
        <w:t>|---|---|---|</w:t>
      </w:r>
    </w:p>
    <w:p>
      <w:r>
        <w:rPr>
          <w:rFonts w:ascii="Arial" w:hAnsi="Arial" w:cs="Arial" w:eastAsia="Arial"/>
          <w:b w:val="0"/>
          <w:i w:val="0"/>
          <w:color w:val="000000"/>
          <w:sz w:val="20"/>
        </w:rPr>
        <w:t>| Membrane verticale | E·t·(s/b) | 2 908 MN/m |</w:t>
      </w:r>
    </w:p>
    <w:p>
      <w:r>
        <w:rPr>
          <w:rFonts w:ascii="Arial" w:hAnsi="Arial" w:cs="Arial" w:eastAsia="Arial"/>
          <w:b w:val="0"/>
          <w:i w:val="0"/>
          <w:color w:val="000000"/>
          <w:sz w:val="20"/>
        </w:rPr>
        <w:t>| Membrane horizontale | D/h², avec D = E·t³/[12(1−ν²)] | 0,081 MN/m |</w:t>
      </w:r>
    </w:p>
    <w:p>
      <w:r>
        <w:rPr>
          <w:rFonts w:ascii="Arial" w:hAnsi="Arial" w:cs="Arial" w:eastAsia="Arial"/>
          <w:b w:val="0"/>
          <w:i w:val="0"/>
          <w:color w:val="000000"/>
          <w:sz w:val="20"/>
        </w:rPr>
        <w:t>| Cisaillement de membrane | G·t·(b/s) | 526 MN/m |</w:t>
      </w:r>
    </w:p>
    <w:p>
      <w:r>
        <w:rPr>
          <w:rFonts w:ascii="Arial" w:hAnsi="Arial" w:cs="Arial" w:eastAsia="Arial"/>
          <w:b w:val="0"/>
          <w:i w:val="0"/>
          <w:color w:val="000000"/>
          <w:sz w:val="20"/>
        </w:rPr>
        <w:t>| Flexion verticale | E·I du profil par mètre | 89,0 MN·m²/m |</w:t>
      </w:r>
    </w:p>
    <w:p>
      <w:r>
        <w:rPr>
          <w:rFonts w:ascii="Arial" w:hAnsi="Arial" w:cs="Arial" w:eastAsia="Arial"/>
          <w:b w:val="0"/>
          <w:i w:val="0"/>
          <w:color w:val="000000"/>
          <w:sz w:val="20"/>
        </w:rPr>
        <w:t>| Flexion horizontale | D·(b/s) | 0,0113 MN·m²/m |</w:t>
      </w:r>
    </w:p>
    <w:p>
      <w:r>
        <w:rPr>
          <w:rFonts w:ascii="Arial" w:hAnsi="Arial" w:cs="Arial" w:eastAsia="Arial"/>
          <w:b w:val="0"/>
          <w:i w:val="0"/>
          <w:color w:val="000000"/>
          <w:sz w:val="20"/>
        </w:rPr>
        <w:t>| Torsion de plaque | G·t³/12·(s/b) | 0,0084 MN·m²/m |</w:t>
      </w:r>
    </w:p>
    <w:p>
      <w:r>
        <w:rPr>
          <w:rFonts w:ascii="Arial" w:hAnsi="Arial" w:cs="Arial" w:eastAsia="Arial"/>
          <w:b w:val="0"/>
          <w:i w:val="0"/>
          <w:color w:val="000000"/>
          <w:sz w:val="20"/>
        </w:rPr>
        <w:t>| Couplages de Poisson, membrane-flexion | — | nuls |</w:t>
      </w:r>
    </w:p>
    <w:p>
      <w:r>
        <w:rPr>
          <w:rFonts w:ascii="Arial" w:hAnsi="Arial" w:cs="Arial" w:eastAsia="Arial"/>
          <w:b w:val="0"/>
          <w:i w:val="0"/>
          <w:color w:val="000000"/>
          <w:sz w:val="20"/>
        </w:rPr>
        <w:t>| Cisaillement transverse | G·t·(b/s), sans effet en DKT | 526 MN/m |</w:t>
      </w:r>
    </w:p>
    <w:p>
      <w:r>
        <w:rPr>
          <w:rFonts w:ascii="Arial" w:hAnsi="Arial" w:cs="Arial" w:eastAsia="Arial"/>
          <w:b w:val="0"/>
          <w:i w:val="0"/>
          <w:color w:val="000000"/>
          <w:sz w:val="20"/>
        </w:rPr>
        <w:t>*Poids propre.* Il est porté par le matériau : masse volumique ρ = 7 850 kg/m³ et épaisseur de coque déclarée `EPAIS` = t·(s/b) = 13,85 mm, soit ρ·EPAIS ≈ 108,7 kg/m², la masse surfacique du profil rapportée au plan de l'écran. Aucune force surfacique de poids propre n'est ajoutée.</w:t>
      </w:r>
    </w:p>
    <w:p>
      <w:r>
        <w:rPr>
          <w:rFonts w:ascii="Arial" w:hAnsi="Arial" w:cs="Arial" w:eastAsia="Arial"/>
          <w:b w:val="0"/>
          <w:i w:val="0"/>
          <w:color w:val="000000"/>
          <w:sz w:val="20"/>
        </w:rPr>
        <w:t>*Règles d'exploitation.*</w:t>
      </w:r>
    </w:p>
    <w:p>
      <w:r>
        <w:rPr>
          <w:rFonts w:ascii="Arial" w:hAnsi="Arial" w:cs="Arial" w:eastAsia="Arial"/>
          <w:b w:val="0"/>
          <w:i w:val="0"/>
          <w:color w:val="000000"/>
          <w:sz w:val="20"/>
        </w:rPr>
        <w:t>- Les efforts dans la palplanche sont lus **uniquement** dans les efforts généralisés aux nœuds (`EFGE_NOEU`) ou aux éléments.</w:t>
      </w:r>
    </w:p>
    <w:p>
      <w:r>
        <w:rPr>
          <w:rFonts w:ascii="Arial" w:hAnsi="Arial" w:cs="Arial" w:eastAsia="Arial"/>
          <w:b w:val="0"/>
          <w:i w:val="0"/>
          <w:color w:val="000000"/>
          <w:sz w:val="20"/>
        </w:rPr>
        <w:t>- Les contraintes dans le profil sont calculées hors Code_Aster, à partir de ces efforts et des caractéristiques du profil réel.</w:t>
      </w:r>
    </w:p>
    <w:p>
      <w:r>
        <w:rPr>
          <w:rFonts w:ascii="Arial" w:hAnsi="Arial" w:cs="Arial" w:eastAsia="Arial"/>
          <w:b w:val="0"/>
          <w:i w:val="0"/>
          <w:color w:val="000000"/>
          <w:sz w:val="20"/>
        </w:rPr>
        <w:t>- Les contraintes, forces nodales et réactions calculées par Code_Aster sur les éléments de palplanche ne sont pas utilisées.</w:t>
      </w:r>
    </w:p>
    <w:p>
      <w:r>
        <w:rPr>
          <w:rFonts w:ascii="Arial" w:hAnsi="Arial" w:cs="Arial" w:eastAsia="Arial"/>
          <w:b w:val="0"/>
          <w:i w:val="0"/>
          <w:color w:val="000000"/>
          <w:sz w:val="20"/>
        </w:rPr>
        <w:t>- Les contrôles d'équilibre utilisent les efforts dans les ressorts discrets et les réactions aux nœuds qui ne portent aucun élément de palplanche.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profil en Z est raide en flexion verticale et presque sans raideur en flexion horizontale : il se déforme en accordéon, avec un rapport de plus de 7 000 entre les deux. Ce rapport gouverne le report de la poussée vers les tubes, donc la répartition des efforts que ce calcul doit fournir. Une coque isotrope ne peut pas le reproduire. Une plaque DKT accepte des rigidités données séparément dans les deux directions (lot 20). Leur convention, rigidité par unité de largeur dans le repère utilisateur, est établie par essai (lot 22, niveau D).</w:t>
      </w:r>
    </w:p>
    <w:p>
      <w:r>
        <w:rPr>
          <w:rFonts w:ascii="Arial" w:hAnsi="Arial" w:cs="Arial" w:eastAsia="Arial"/>
          <w:b w:val="0"/>
          <w:i w:val="0"/>
          <w:color w:val="000000"/>
          <w:sz w:val="20"/>
        </w:rPr>
        <w:t>Les essais du lot 23 établissent que les déplacements et les efforts généralisés sont exacts, indépendants de l'épaisseur déclarée et des coefficients de cisaillement transverse. En revanche, les contraintes, les forces nodales et les réactions sont calculées avec une rigidité de flexion reconstruite à partir de la membrane et de l'épaisseur. Elles sont donc fausses pour une plaque dont la flexion n'est pas celle d'une plaque pleine homogène, ce qui est le cas de ce profil. D'où les règles d'exploitation. L'épaisseur déclarée n'ayant pas d'effet sur la raideur, elle est choisie pour que le poids propre soit exact : la pesanteur exige une masse volumique sur tous ces éléments et la multiplie par l'épaisseur (lot 22).</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1. La membrane horizontale est un ordre de grandeur, issu de la flexion des plis, dont le coefficient de forme n'est pas établi. Une étude de sensibilité à ×10 et ÷10 est requise. Si la répartition tube/palplanche en dépend sensiblement, la décision doit être revue vers la géométrie réelle.</w:t>
      </w:r>
    </w:p>
    <w:p>
      <w:r>
        <w:rPr>
          <w:rFonts w:ascii="Arial" w:hAnsi="Arial" w:cs="Arial" w:eastAsia="Arial"/>
          <w:b w:val="0"/>
          <w:i w:val="0"/>
          <w:color w:val="000000"/>
          <w:sz w:val="20"/>
        </w:rPr>
        <w:t>2. Le cisaillement de membrane néglige le gauchissement du profil ; il est donc surestimé.</w:t>
      </w:r>
    </w:p>
    <w:p>
      <w:r>
        <w:rPr>
          <w:rFonts w:ascii="Arial" w:hAnsi="Arial" w:cs="Arial" w:eastAsia="Arial"/>
          <w:b w:val="0"/>
          <w:i w:val="0"/>
          <w:color w:val="000000"/>
          <w:sz w:val="20"/>
        </w:rPr>
        <w:t>3. La palplanche est représentée dans le plan des serrures : l'excentricité réelle du profil par rapport à ce plan n'est pas représentée.</w:t>
      </w:r>
    </w:p>
    <w:p>
      <w:r>
        <w:rPr>
          <w:rFonts w:ascii="Arial" w:hAnsi="Arial" w:cs="Arial" w:eastAsia="Arial"/>
          <w:b w:val="0"/>
          <w:i w:val="0"/>
          <w:color w:val="000000"/>
          <w:sz w:val="20"/>
        </w:rPr>
        <w:t>4. L'exactitude des efforts généralisés est établie en flexion uniaxiale sur quadrangles. Les autres composantes utilisées — membrane, flexion horizontale, torsion — relèvent de l'essai du lot 24.</w:t>
      </w:r>
    </w:p>
    <w:p>
      <w:r>
        <w:rPr>
          <w:rFonts w:ascii="Arial" w:hAnsi="Arial" w:cs="Arial" w:eastAsia="Arial"/>
          <w:b w:val="0"/>
          <w:i w:val="0"/>
          <w:color w:val="000000"/>
          <w:sz w:val="20"/>
        </w:rPr>
        <w:t>5. Le partage de nœuds surestime la continuité de flexion des serrures.</w:t>
      </w:r>
    </w:p>
    <w:p>
      <w:r>
        <w:rPr>
          <w:rFonts w:ascii="Arial" w:hAnsi="Arial" w:cs="Arial" w:eastAsia="Arial"/>
          <w:b w:val="0"/>
          <w:i w:val="0"/>
          <w:color w:val="000000"/>
          <w:sz w:val="20"/>
        </w:rPr>
        <w:t>6. Les réactions des nœuds de serrure et de la palplanche ne sont pas exploitables (lot 23).</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Coque isotrope d'épaisseur équivalente calée sur le module de flexion (décision v2). — motif : Ne reproduit ni l'inertie verticale ni l'orthotropie ; la raideur horizontale est fausse d'environ trois ordres de grandeur.</w:t>
      </w:r>
    </w:p>
    <w:p>
      <w:pPr>
        <w:ind w:left="340"/>
      </w:pPr>
      <w:r>
        <w:rPr>
          <w:rFonts w:ascii="Arial" w:hAnsi="Arial" w:cs="Arial" w:eastAsia="Arial"/>
          <w:b w:val="0"/>
          <w:i w:val="0"/>
          <w:color w:val="000000"/>
          <w:sz w:val="20"/>
        </w:rPr>
        <w:t>– Géométrie réelle du Z maillée en coques minces de 9,5 mm, en acier isotrope. — motif : Fidèle, sans restriction de post-traitement, mais alourdit sensiblement la branche maillage. C'est la variante de repli si l'essai du lot 24 ou l'étude de sensibilité invalident la représentation orthotrope.</w:t>
      </w:r>
    </w:p>
    <w:p>
      <w:pPr>
        <w:ind w:left="340"/>
      </w:pPr>
      <w:r>
        <w:rPr>
          <w:rFonts w:ascii="Arial" w:hAnsi="Arial" w:cs="Arial" w:eastAsia="Arial"/>
          <w:b w:val="0"/>
          <w:i w:val="0"/>
          <w:color w:val="000000"/>
          <w:sz w:val="20"/>
        </w:rPr>
        <w:t>– Loi orthotrope par modules et épaisseur communs. — motif : Ne permet pas d'imposer séparément les deux flexions (lot 20).</w:t>
      </w:r>
    </w:p>
    <w:p>
      <w:pPr>
        <w:ind w:left="340"/>
      </w:pPr>
      <w:r>
        <w:rPr>
          <w:rFonts w:ascii="Arial" w:hAnsi="Arial" w:cs="Arial" w:eastAsia="Arial"/>
          <w:b w:val="0"/>
          <w:i w:val="0"/>
          <w:color w:val="000000"/>
          <w:sz w:val="20"/>
        </w:rPr>
        <w:t>– Poids propre appliqué par force surfacique explicite, sans masse volumique (rédaction v4). — motif : Non exécutable : la pesanteur exige une masse volumique sur ces éléments. Une masse volumique nulle est acceptée en silence (lot 23), mais le poids disparaîtrait alors sans signal si la force explicite était omise.</w:t>
      </w:r>
    </w:p>
    <w:p>
      <w:pPr>
        <w:ind w:left="340"/>
      </w:pPr>
      <w:r>
        <w:rPr>
          <w:rFonts w:ascii="Arial" w:hAnsi="Arial" w:cs="Arial" w:eastAsia="Arial"/>
          <w:b w:val="0"/>
          <w:i w:val="0"/>
          <w:color w:val="000000"/>
          <w:sz w:val="20"/>
        </w:rPr>
        <w:t>– Homogénéisation en une plaque unique pour tubes et palplanches. — motif : Perd la répartition des efforts entre les deux profils.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v5 de la décision 2 prise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Recommandation d'ingénieur (non tranchée par la documentation) : le choix entre représentation homogénéisée (une seule loi de plaque équivalente) et représentation distincte des deux profils est une décision de modélisation propre au projet -- aucun des documents retournés ne traite l'homogénéisation d'un combi-wall hétérogène.</w:t>
      </w:r>
    </w:p>
    <w:p>
      <w:r>
        <w:rPr>
          <w:rFonts w:ascii="Arial" w:hAnsi="Arial" w:cs="Arial" w:eastAsia="Arial"/>
          <w:b/>
          <w:i w:val="0"/>
          <w:color w:val="000000"/>
          <w:sz w:val="20"/>
        </w:rPr>
        <w:t>Choix de la modélisation de coque du tube entre les modélisations recevables (DKT ou COQUE_3D)</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tube est modélisé en DKT, sur une surface facettisée représentant sa géométrie cylindrique. La discrétisation angulaire est fixée par la branche maillage, et figure dans les invariants de maillage déclarés par la fiche.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DKT et COQUE_3D sont tous deux recevables pour ce tube selon le constat Code_Aster du point 1 (U2.02.01, structure mince, h/R ≈ 1/44). DKT est retenu pour l'homogénéité avec la palplanche intercalaire, qui partage ses nœuds avec le tube sur les lignes de serrure : la représentation orthotrope envisagée pour la palplanche n'est admise qu'en DKT, DST ou Q4G, et DKT reste recevable si la géométrie réelle du profil est retenue à la place. La documentation officielle modélise elle-même un cylindre mince en facettes DKT (cas test SSLS502).</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facettisation remplace la courbure par des facettes planes. Aucun critère chiffré de discrétisation angulaire n'a été trouvé dans la documentation ; l'écart géométrique et son effet sur la raideur du tube dépendent du nombre de facettes retenu par la branche maillage.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Tube en COQUE_3D. — motif : N'apporte rien pour un tube mince. Et la compatibilité d'un maillage coïncident entre COQUE_3D et une palplanche en DKT n'est pas établie.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("critère de facettisation d'une surface courbe par des plaques planes (discrétisation angulaire, rayon sur taille de maille), recherche lexicale dans U2.02.01 (toutes sections), R3.07.03, R3.07.04, U3.12.01, U3.12.03, U4.42.01, U4.44.01 ; lecture ciblée de V3.03.020, V3.03.502") : aucun critère chiffré trouvé ; seules mentions qualitatives : « aspect facettes », « raffiner le maillage dans le cas où la courbure est importante ». Déduction : Le catalogue de la version cible et U2.02.01 admettent DKT et COQUE_3D pour le tube et ne les départagent pas (entrée code_aster « Modélisations de coque recevables pour le tube » du même point) ; le choix est renvoyé à l'ingénieur.</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CA-001, CA-002, CA-003, CA-004, CA-017, CA-022, CA-023, CA-024, CA-025, CA-027</w:t>
      </w:r>
    </w:p>
    <w:p>
      <w:pPr>
        <w:pStyle w:val="Heading2"/>
      </w:pPr>
      <w:r>
        <w:rPr>
          <w:rFonts w:ascii="Arial" w:hAnsi="Arial" w:cs="Arial" w:eastAsia="Arial"/>
          <w:b/>
          <w:i w:val="0"/>
          <w:color w:val="000000"/>
          <w:sz w:val="20"/>
        </w:rPr>
        <w:t>4.3 Point 2</w:t>
      </w:r>
    </w:p>
    <w:p>
      <w:r>
        <w:rPr>
          <w:rFonts w:ascii="Arial" w:hAnsi="Arial" w:cs="Arial" w:eastAsia="Arial"/>
          <w:b/>
          <w:i w:val="0"/>
          <w:color w:val="000000"/>
          <w:sz w:val="20"/>
        </w:rPr>
        <w:t>Représentation d'un tirant d'ancrage géotechnique scellé dans le sol (choix d'élément, représentation du bulbe de scellement)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Éléments de barre travaillant en effort normal, un tirant par tube, section brute de 75 mm de diamètre, inclinaison de 20° descendant vers l'arrière, tête à la cote +2,50 sur le tube. La barre est modélisée sur la longueur de calcul lf + lb/2 = 22,00 + 8,00/2 = 26,00 m le long de son axe, et son extrémité arrière, placée au milieu du scellement, est bloquée. La raideur axiale du tirant est ainsi égale à la raideur d'ancrage de la NF P 94-282, F.4.2 : KMA = Et·A / (lf + lb/2) ≈ 35,7 MN/m par tirant, avec Et = 210 000 MPa et A = 44,2 cm². Aucune précontrainte n'est appliquée : les tirants sont passifs.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tirant d'ancrage travaille en traction axiale ; un élément de barre en rend compte avec sa géométrie réelle et conserve la composante verticale de l'effort d'ancrage transmise à l'écran. La norme donne pour un tirant scellé une raideur qui compte la longueur libre et la moitié de la longueur scellée : modéliser la barre sur cette longueur, extrémité bloquée, reproduit exactement cette raideur sans introduire de ressort discret. La précontrainte est supprimée parce qu'elle n'a de sens qu'au sein d'un phasage — mise en tension à un stade d'excavation donné — que la décision du point 6 exclut : appliquée dans un état unique, elle se superposerait aux autres chargements sans séquence et l'effort final dans le tirant ne correspondrait à aucun état réel. Un tirant passif est cohérent avec un calcul en état unique.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raideur F.4.2 est une raideur conventionnelle : elle ignore l'interaction entre le scellement et le terrain et la déformabilité du massif d'ancrage. La section est prise brute ; la section utile nette de corrosion (F.4.2, NOTE 4) n'est pas appliquée dans ce cas de test. Sans précontrainte ni phasage, l'effort dans le tirant ne résulte que des chargements appliqués au modèle ; il ne se compare pas à l'effort d'un calcul géotechnique phasé.</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Barre sur la seule longueur libre de 22,00 m, extrémité bloquée (décision v2). — motif : Raideur EA/lf ≈ 42,2 MN/m, supérieure de 18 % à la raideur d'ancrage de la norme ; surestime la raideur de l'appui en tête.</w:t>
      </w:r>
    </w:p>
    <w:p>
      <w:pPr>
        <w:ind w:left="340"/>
      </w:pPr>
      <w:r>
        <w:rPr>
          <w:rFonts w:ascii="Arial" w:hAnsi="Arial" w:cs="Arial" w:eastAsia="Arial"/>
          <w:b w:val="0"/>
          <w:i w:val="0"/>
          <w:color w:val="000000"/>
          <w:sz w:val="20"/>
        </w:rPr>
        <w:t>– Barre de 22,00 m prolongée par un ressort discret de raideur EA/(lb/2) ≈ 232 MN/m. — motif : Raideur équivalente en série à la variante retenue, mais ajoute un type d'élément et une caractéristique discrète sans information supplémentaire.</w:t>
      </w:r>
    </w:p>
    <w:p>
      <w:pPr>
        <w:ind w:left="340"/>
      </w:pPr>
      <w:r>
        <w:rPr>
          <w:rFonts w:ascii="Arial" w:hAnsi="Arial" w:cs="Arial" w:eastAsia="Arial"/>
          <w:b w:val="0"/>
          <w:i w:val="0"/>
          <w:color w:val="000000"/>
          <w:sz w:val="20"/>
        </w:rPr>
        <w:t>– Précontrainte de 250 kN appliquée comme chargement dans un état unique. — motif : Sans phasage, l'état de mise en tension et l'état final ne sont pas séquencés ; l'effort obtenu dans le tirant n'a pas de signification physique.</w:t>
      </w:r>
    </w:p>
    <w:p>
      <w:pPr>
        <w:ind w:left="340"/>
      </w:pPr>
      <w:r>
        <w:rPr>
          <w:rFonts w:ascii="Arial" w:hAnsi="Arial" w:cs="Arial" w:eastAsia="Arial"/>
          <w:b w:val="0"/>
          <w:i w:val="0"/>
          <w:color w:val="000000"/>
          <w:sz w:val="20"/>
        </w:rPr>
        <w:t>– Ressort ponctuel équivalent en tête d'écran. — motif : Perd l'inclinaison du tirant et la composante verticale de l'effort d'ancrage.</w:t>
      </w:r>
    </w:p>
    <w:p>
      <w:pPr>
        <w:ind w:left="340"/>
      </w:pPr>
      <w:r>
        <w:rPr>
          <w:rFonts w:ascii="Arial" w:hAnsi="Arial" w:cs="Arial" w:eastAsia="Arial"/>
          <w:b w:val="0"/>
          <w:i w:val="0"/>
          <w:color w:val="000000"/>
          <w:sz w:val="20"/>
        </w:rPr>
        <w:t>– Modélisation explicite du bulbe de scellement. — motif : Exigerait de mailler le sol autour du bulbe, ce que la décision du point 4 exclut.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norme — NF P 94-282 (mars 2009), Annexe F (informative), F.4.2 — raideur d'un tirant scellé KMA = Et·A/(lf + lb/2), et NOTE 4 (section utile)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Ce que la documentation ne tranche pas : les documents câbles trouvés dans le corpus (R7.01.02 « Modélisation des câbles de précontrainte », U2.03.06, DEFI_CABLE_BP, CALC_PRECONT) concernent la précontrainte de béton armé (câbles noyés, mise en tension BPEL/ETCC), pas un tirant d'ancrage géotechnique. Aucun document retourné (profils methode et syntaxe, requêtes « tirant d'ancrage géotechnique, scellement, bulbe », « tirant ancrage rideau de palplanches écran de soutènement butonnage étaiement ») ne traite spécifiquement ce cas. Recommandation d'ingénieur : le choix entre BARRE (traction seule), DIS_T (raideur axiale ponctuelle simplifiée) ou une modélisation câble, ainsi que la représentation ou non du bulbe de scellement, reste à documenter par l'ingénieur.</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CA-005, CA-006, CA-031</w:t>
      </w:r>
    </w:p>
    <w:p>
      <w:pPr>
        <w:pStyle w:val="Heading2"/>
      </w:pPr>
      <w:r>
        <w:rPr>
          <w:rFonts w:ascii="Arial" w:hAnsi="Arial" w:cs="Arial" w:eastAsia="Arial"/>
          <w:b/>
          <w:i w:val="0"/>
          <w:color w:val="000000"/>
          <w:sz w:val="20"/>
        </w:rPr>
        <w:t>4.4 Point 3</w:t>
      </w:r>
    </w:p>
    <w:p>
      <w:r>
        <w:rPr>
          <w:rFonts w:ascii="Arial" w:hAnsi="Arial" w:cs="Arial" w:eastAsia="Arial"/>
          <w:b/>
          <w:i w:val="0"/>
          <w:color w:val="000000"/>
          <w:sz w:val="20"/>
        </w:rPr>
        <w:t>Choix entre maillage coïncident (liaison rigide directe) et raccord par méthode variationnelle (LIAISON_ELEM/COQ_POU) pour la liaison poutre de couronnement - 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Maillage coïncident, généré par la chaîne. La poutre de couronnement est représentée par un élément de poutre de Timoshenko sur son axe (Y = +0,34, Z = +3,30), avec une section rectangulaire de 2,50 m × 1,40 m. Elle est reliée à chaque tube par une liaison de corps solide entre l'anneau de tête du tube (+2,60) et le nœud de poutre au droit du tube. Dans chaque ensemble lié, un degré de liberté bloqué par une condition aux limites ne l'est que sur un seul nœud (lot 32).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maillages de l'écran et de la poutre sont produits par la même chaîne, donc coïncidents par construction. La liaison de corps solide représente l'encastrement des tubes dans la poutre. L'élément de poutre fournit directement N, V, M et T, nécessaires au ferraillage selon l'EN 1992. La formulation de Timoshenko est retenue parce que, en flexion horizontale, la hauteur de la poutre (2,50 m) est du même ordre que la portée entre tubes (2,60 m) : la déformation d'effort tranchant n'y est pas négligeable.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La liaison de corps solide est plus raide que l'encastrement réel sur 0,80 m : moments en tête de tube surestimés, déplacements de la poutre sous-estimés.</w:t>
      </w:r>
    </w:p>
    <w:p>
      <w:r>
        <w:rPr>
          <w:rFonts w:ascii="Arial" w:hAnsi="Arial" w:cs="Arial" w:eastAsia="Arial"/>
          <w:b w:val="0"/>
          <w:i w:val="0"/>
          <w:color w:val="000000"/>
          <w:sz w:val="20"/>
        </w:rPr>
        <w:t>- La poutre sur son axe ne représente pas les effets locaux (zone d'encastrement des tubes, ancrage du bollard, diffusion sous platine), qui relèvent de vérifications locales séparées.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Raccord par méthode variationnelle entre maillages non coïncidents. — motif : Sans objet, les maillages étant coïncidents par construction ; le raccord coque-poutre documenté ne s'applique pas à une jonction en T (lot 31).</w:t>
      </w:r>
    </w:p>
    <w:p>
      <w:pPr>
        <w:ind w:left="340"/>
      </w:pPr>
      <w:r>
        <w:rPr>
          <w:rFonts w:ascii="Arial" w:hAnsi="Arial" w:cs="Arial" w:eastAsia="Arial"/>
          <w:b w:val="0"/>
          <w:i w:val="0"/>
          <w:color w:val="000000"/>
          <w:sz w:val="20"/>
        </w:rPr>
        <w:t>– Poutre en coques ou en éléments volumiques. — motif : Les efforts de ferraillage devraient être reconstitués par intégration de contraintes, et la liaison avec les tubes redeviendrait un raccord cinématique.</w:t>
      </w:r>
    </w:p>
    <w:p>
      <w:pPr>
        <w:ind w:left="340"/>
      </w:pPr>
      <w:r>
        <w:rPr>
          <w:rFonts w:ascii="Arial" w:hAnsi="Arial" w:cs="Arial" w:eastAsia="Arial"/>
          <w:b w:val="0"/>
          <w:i w:val="0"/>
          <w:color w:val="000000"/>
          <w:sz w:val="20"/>
        </w:rPr>
        <w:t>– Élément de poutre d'Euler-Bernoulli. — motif : Néglige la déformation d'effort tranchant d'une poutre courte.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Déduction : si les maillages partagent des nœuds coïncidents en pied de couronnement, une liaison cinématique de type LIAISON_SOLIDE sur nœuds confondus est une alternative catalogue à LIAISON_ELEM(OPTION='COQ_POU') -- mais ce choix n'est pas discuté par R3.03.06/R3.03.03, qui documentent spécifiquement le raccord par méthode variationnelle faible entre maillages non coïncidents. Le catalogue AFFE_CHAR_MECA propose aussi, en mots-clés facteurs indépendants, LIAISON_MAIL, LIAISON_DDL, LIAISON_UNIF, sans qu'aucun document ne les mette en regard du cas coque-poutre spécifique. Recommandation d'ingénieur : le choix dépend du maillage retenu -- non tranché par la documentation indexée.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CA-007, CA-008, CA-032, CA-036, CA-037</w:t>
      </w:r>
    </w:p>
    <w:p>
      <w:pPr>
        <w:pStyle w:val="Heading2"/>
      </w:pPr>
      <w:r>
        <w:rPr>
          <w:rFonts w:ascii="Arial" w:hAnsi="Arial" w:cs="Arial" w:eastAsia="Arial"/>
          <w:b/>
          <w:i w:val="0"/>
          <w:color w:val="000000"/>
          <w:sz w:val="20"/>
        </w:rPr>
        <w:t>4.5 Point 4</w:t>
      </w:r>
    </w:p>
    <w:p>
      <w:r>
        <w:rPr>
          <w:rFonts w:ascii="Arial" w:hAnsi="Arial" w:cs="Arial" w:eastAsia="Arial"/>
          <w:b/>
          <w:i w:val="0"/>
          <w:color w:val="000000"/>
          <w:sz w:val="20"/>
        </w:rPr>
        <w:t>Choix entre contact surfacique, ressorts discrets et éléments de joint pour représenter l'interaction sol-écran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sol n'est pas maillé. La réaction du terrain de la fiche est représentée par des ressorts horizontaux linéaires, perpendiculaires au quai, **côté bassin uniquement**, de la cote de dragage −12,00 jusqu'au pied de chaque profil : −26,00 pour les tubes, −18,00 pour les palplanches intercalaires. Deux strates sont concernées : l'argile marneuse raide de −12,00 à −18,00, k_h = 35 MN/m³ ; la marne compacte de −18,00 à −26,00, k_h = 80 MN/m³. La raideur est rapportée à la surface projetée sur le plan de l'écran, et non à la surface développée des tubes. Au-dessus de la cote de dragage, aucun ressort : côté terre, l'action du terrain est introduite en totalité par le profil de poussée de la décision du point 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méthode aux coefficients de réaction de la NF P 94-282, Annexe F, représente l'écran comme une poutre sur appuis élastiques. Sa loi de réaction (F.1, Figure F.1.1) est bornée par la poussée et la butée limites ; seule sa branche élastique, de pente k_h, est retenue ici. Côté terre, le terrain est supposé à l'état de poussée sous l'effet des charges permanentes et cette action est appliquée en chargement : y ajouter des ressorts la compterait deux fois. Côté bassin, le terrain de la fiche est l'appui de l'écran et ses ressorts portent la butée mobilisée. L'ordre de grandeur des k_h du cas a été confronté à la formule F.3.1 avec l'inertie des tubes seule ramenée au mètre linéaire (Estr·Istr/B0 ≈ 1 405 MN·m²/m, palplanches négligées) : 24 à 42 MN/m³ pour l'argile selon α = 1 ou 2/3, ce qui encadre la valeur 35 ; 106 à 266 MN/m³ pour la marne selon α = 1 ou 1/2, au-dessus de la valeur 80 du cas, qui est donc plus souple. Les valeurs du cas sont conservées comme données de test : α n'est pas déterminable depuis les données du cas, le Tableau F.3.1 l'indexant sur le rapport EM/pl et la pression limite n'étant pas fournie. La fiche de 14 m dépasse 1,5·l0 (environ 5,3 m avec k_h = 35 MN/m³), la correction F.3.3 est sans objet ; la correction F.3.4 vise une fouille étroite entre deux écrans et ne concerne pas un quai.</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1. Les ressorts sont linéaires et ne plafonnent pas à la butée limite (Figure F.1.1) : le modèle peut mobiliser une réaction supérieure à ce que le terrain peut fournir. Contrôle de niveau D requis : à chaque cote de la fiche, la pression de réaction k_h·y reste inférieure à la butée limite fournie par le calcul géotechnique amont.</w:t>
      </w:r>
    </w:p>
    <w:p>
      <w:r>
        <w:rPr>
          <w:rFonts w:ascii="Arial" w:hAnsi="Arial" w:cs="Arial" w:eastAsia="Arial"/>
          <w:b w:val="0"/>
          <w:i w:val="0"/>
          <w:color w:val="000000"/>
          <w:sz w:val="20"/>
        </w:rPr>
        <w:t>2. Les ressorts travaillent dans les deux sens. Un déplacement de la fiche vers la terre produirait une traction sans signification physique. Contrôle de niveau D requis : réactions de même signe, en compression, sur toute la fiche, pour chaque combinaison ; l'accostage est le cas à surveiller.</w:t>
      </w:r>
    </w:p>
    <w:p>
      <w:r>
        <w:rPr>
          <w:rFonts w:ascii="Arial" w:hAnsi="Arial" w:cs="Arial" w:eastAsia="Arial"/>
          <w:b w:val="0"/>
          <w:i w:val="0"/>
          <w:color w:val="000000"/>
          <w:sz w:val="20"/>
        </w:rPr>
        <w:t>3. La pression initiale au repos côté bassin (K0·σ'v, F.2) n'est pas appliquée : la réaction part de zéro.</w:t>
      </w:r>
    </w:p>
    <w:p>
      <w:r>
        <w:rPr>
          <w:rFonts w:ascii="Arial" w:hAnsi="Arial" w:cs="Arial" w:eastAsia="Arial"/>
          <w:b w:val="0"/>
          <w:i w:val="0"/>
          <w:color w:val="000000"/>
          <w:sz w:val="20"/>
        </w:rPr>
        <w:t>4. Côté terre, aucun ressort : sous une charge qui pousse l'écran vers la terre au-dessus du dragage, la réaction du remblai n'est pas mobilisée ; le modèle est localement trop souple sous accostage.</w:t>
      </w:r>
    </w:p>
    <w:p>
      <w:r>
        <w:rPr>
          <w:rFonts w:ascii="Arial" w:hAnsi="Arial" w:cs="Arial" w:eastAsia="Arial"/>
          <w:b w:val="0"/>
          <w:i w:val="0"/>
          <w:color w:val="000000"/>
          <w:sz w:val="20"/>
        </w:rPr>
        <w:t>5. k_h dépend de la raideur de l'écran (F.3.1) ; les valeurs du cas ne sont pas recalées sur la raideur de l'écran modélisé.</w:t>
      </w:r>
    </w:p>
    <w:p>
      <w:r>
        <w:rPr>
          <w:rFonts w:ascii="Arial" w:hAnsi="Arial" w:cs="Arial" w:eastAsia="Arial"/>
          <w:b w:val="0"/>
          <w:i w:val="0"/>
          <w:color w:val="000000"/>
          <w:sz w:val="20"/>
        </w:rPr>
        <w:t>6. Sous −18,00, l'écran est discontinu : les tubes seuls, de diamètre projeté 1,42 m à l'entraxe de 2,60 m, reçoivent la réaction. L'Annexe F ne traite pas ce cas ; l'effet tridimensionnel du terrain entre tubes n'est pas représenté.</w:t>
      </w:r>
    </w:p>
    <w:p>
      <w:r>
        <w:rPr>
          <w:rFonts w:ascii="Arial" w:hAnsi="Arial" w:cs="Arial" w:eastAsia="Arial"/>
          <w:b w:val="0"/>
          <w:i w:val="0"/>
          <w:color w:val="000000"/>
          <w:sz w:val="20"/>
        </w:rPr>
        <w:t>7. L'équilibre poussée-butée et la fiche ne sont pas vérifiés par ce modèle ; ils relèvent du calcul géotechnique amont.</w:t>
      </w:r>
    </w:p>
    <w:p>
      <w:r>
        <w:rPr>
          <w:rFonts w:ascii="Arial" w:hAnsi="Arial" w:cs="Arial" w:eastAsia="Arial"/>
          <w:b w:val="0"/>
          <w:i w:val="0"/>
          <w:color w:val="000000"/>
          <w:sz w:val="20"/>
        </w:rPr>
        <w:t>La poussée est appliquée sur la seule moitié terre des tubes, et les ressorts sur la seule moitié bassin. La section du tube s'ovalise donc artificiellement, jusqu'à 3,5 mm d'écart entre génératrices en pied sous G. Les efforts circonférentiels (NYY, MYY) des tubes ne sont pas exploitables pour le dimensionnement. Seuls les efforts de flexion d'ensemble du tube, obtenus par intégration de NXX sur la section, le sont.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sur les quatre strates, le long de toute la hauteur en contact avec le terrain (décision v2). — motif : Côté terre, double compte avec le profil de poussée appliqué en chargement.</w:t>
      </w:r>
    </w:p>
    <w:p>
      <w:pPr>
        <w:ind w:left="340"/>
      </w:pPr>
      <w:r>
        <w:rPr>
          <w:rFonts w:ascii="Arial" w:hAnsi="Arial" w:cs="Arial" w:eastAsia="Arial"/>
          <w:b w:val="0"/>
          <w:i w:val="0"/>
          <w:color w:val="000000"/>
          <w:sz w:val="20"/>
        </w:rPr>
        <w:t>– Ressorts non linéaires bornés par la poussée et la butée limites, des deux côtés de l'écran, conformément à la Figure F.1.1. — motif : Reproduit le calcul aux coefficients de réaction du logiciel géotechnique ; n'a de sens qu'avec le phasage (F.1, NOTE 4), exclu au point 6.</w:t>
      </w:r>
    </w:p>
    <w:p>
      <w:pPr>
        <w:ind w:left="340"/>
      </w:pPr>
      <w:r>
        <w:rPr>
          <w:rFonts w:ascii="Arial" w:hAnsi="Arial" w:cs="Arial" w:eastAsia="Arial"/>
          <w:b w:val="0"/>
          <w:i w:val="0"/>
          <w:color w:val="000000"/>
          <w:sz w:val="20"/>
        </w:rPr>
        <w:t>– Contact-frottement surfacique. — motif : Exige un massif de sol maillé.</w:t>
      </w:r>
    </w:p>
    <w:p>
      <w:pPr>
        <w:ind w:left="340"/>
      </w:pPr>
      <w:r>
        <w:rPr>
          <w:rFonts w:ascii="Arial" w:hAnsi="Arial" w:cs="Arial" w:eastAsia="Arial"/>
          <w:b w:val="0"/>
          <w:i w:val="0"/>
          <w:color w:val="000000"/>
          <w:sz w:val="20"/>
        </w:rPr>
        <w:t>– Éléments de joint. — motif : Même exigence de maillage du sol.</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norme — NF P 94-282 (mars 2009), Annexe F (informative), méthode aux coefficients de réaction : F.1 et Figure F.1.1 (loi de réaction), F.2 (K0 et valeurs limites), F.3 formule F.3.1 et Tableaux F.3.1 et F.3.2 (k_h), F.3 (2) et (3) formules F.3.3 et F.3.4</w:t>
      </w:r>
    </w:p>
    <w:p>
      <w:pPr>
        <w:ind w:left="340"/>
      </w:pPr>
      <w:r>
        <w:rPr>
          <w:rFonts w:ascii="Arial" w:hAnsi="Arial" w:cs="Arial" w:eastAsia="Arial"/>
          <w:b w:val="0"/>
          <w:i w:val="0"/>
          <w:color w:val="000000"/>
          <w:sz w:val="20"/>
        </w:rPr>
        <w:t>– décision de l'ingénieur — MM, cas de test QUAI-CW-TEST-01, décisions 14 à 16 prises à la relecture des résultats du lot 36 (énoncé du lot 37, étape 2)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Aucune comparaison documentée entre ces trois familles catalogue pour une interface sol-écran spécifiquement. Cherché sous methode (« butée des terres, contact frottement, interface sol-écran »). Recommandation d'ingénieur : le choix reste à motiver et documenter séparément.</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CA-009, CA-010, CA-011, CA-020, CA-034</w:t>
      </w:r>
    </w:p>
    <w:p>
      <w:pPr>
        <w:pStyle w:val="Heading2"/>
      </w:pPr>
      <w:r>
        <w:rPr>
          <w:rFonts w:ascii="Arial" w:hAnsi="Arial" w:cs="Arial" w:eastAsia="Arial"/>
          <w:b/>
          <w:i w:val="0"/>
          <w:color w:val="000000"/>
          <w:sz w:val="20"/>
        </w:rPr>
        <w:t>4.6 Point 5</w:t>
      </w:r>
    </w:p>
    <w:p>
      <w:r>
        <w:rPr>
          <w:rFonts w:ascii="Arial" w:hAnsi="Arial" w:cs="Arial" w:eastAsia="Arial"/>
          <w:b/>
          <w:i w:val="0"/>
          <w:color w:val="000000"/>
          <w:sz w:val="20"/>
        </w:rPr>
        <w:t>Calcul du profil de pression (coefficient de poussée des terres Ko/actif/passif, combinaison avec le niveau d'eau) pour un écran de soutènement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Poussée des terres et pression d'eau appliquées en pression imposée, variable avec la profondeur, par la variante fonction de la commande de chargement mécanique. Profils calculés hors Code_Aster. Différentiel de nappe de 1,50 m en situation permanente, 3,50 m en situation accidentelle. La surcharge d'exploitation du terre-plein (Q1) n'est pas appliquée comme charge de surface dans le modèle : elle n'intervient que par l'incrément de poussée qu'elle produit, inclus dans le profil calculé en amont.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 sol n'étant pas maillé, son action motrice ne peut être introduite qu'en chargement. Les profils de poussée et de pression d'eau, y compris l'effet de la surcharge de terre-plein, sont des résultats du calcul géotechnique amont ; les appliquer tels quels garantit la cohérence entre les deux calculs.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profil de poussée est une donnée d'entrée que le modèle ne vérifie pas. Sa justification appartient à la note géotechnique.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Couplage hydromécanique avec pression interstitielle imposée. — motif : Suppose un sol maillé en modélisation poromécanique, exclu par la décision du point 4.</w:t>
      </w:r>
    </w:p>
    <w:p>
      <w:pPr>
        <w:ind w:left="340"/>
      </w:pPr>
      <w:r>
        <w:rPr>
          <w:rFonts w:ascii="Arial" w:hAnsi="Arial" w:cs="Arial" w:eastAsia="Arial"/>
          <w:b w:val="0"/>
          <w:i w:val="0"/>
          <w:color w:val="000000"/>
          <w:sz w:val="20"/>
        </w:rPr>
        <w:t>– Surcharge Q1 appliquée comme pression sur un terre-plein modélisé. — motif : Le terre-plein n'est pas modélisé ; la diffusion de la surcharge vers l'écran est un résultat géotechnique.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retourné (profils syntaxe et methode, requêtes « poussée des terres », « pression au repos K0 », « niveau d'eau », « pression hydrostatique répartie ») n'établit de commande ou de méthode Code_Aster dédiée à ce calcul -- donnée d'entrée à établir hors Code_Aster. Déduction : le mot-clé DDL_IMPO de AFFE_CHAR_MECA comporte un opérande PRES (parmi PRE1, PRE2), suggérant une voie d'imposition de pression interstitielle en modélisation poromécanique (*_HM), distincte de PRES_REP -- non confirmée par un document méthodologique pour ce cas. Recommandation d'ingénieur : distinguer explicitement le chargement mécanique de poussée (PRES_REP, fonction de Z) du couplage hydromécanique éventuel (DDL_IMPO/PRES sur *_HM) ; ce choix engage le type d'analyse (point 6) et n'est pas arbitré par la documentation trouvée.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CA-012, CA-013, CA-028, CA-029</w:t>
      </w:r>
    </w:p>
    <w:p>
      <w:pPr>
        <w:pStyle w:val="Heading2"/>
      </w:pPr>
      <w:r>
        <w:rPr>
          <w:rFonts w:ascii="Arial" w:hAnsi="Arial" w:cs="Arial" w:eastAsia="Arial"/>
          <w:b/>
          <w:i w:val="0"/>
          <w:color w:val="000000"/>
          <w:sz w:val="20"/>
        </w:rPr>
        <w:t>4.7 Point 6</w:t>
      </w:r>
    </w:p>
    <w:p>
      <w:r>
        <w:rPr>
          <w:rFonts w:ascii="Arial" w:hAnsi="Arial" w:cs="Arial" w:eastAsia="Arial"/>
          <w:b/>
          <w:i w:val="0"/>
          <w:color w:val="000000"/>
          <w:sz w:val="20"/>
        </w:rPr>
        <w:t>Phasage construction/excavation/mise en tension des tirants pour un ouvrage de quai</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Aucun phasage. Tous les chargements sont appliqués sur la géométrie finale, en un seul état. Les tirants sont passifs (décision du point 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L'objet du cas est d'exercer la chaîne de bout en bout. Un état final unique suffit à produire les grandeurs à contrôler — équilibre global, réactions, déplacements — et c'est la configuration où un écart de résultat est le plus facile à attribuer à sa cause. La suppression de la précontrainte retire la seule donnée du cas qui imposait un phasage.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phasage réel — excavation par étapes, pose des tirants à un stade intermédiaire — détermine les moments dans l'écran et l'effort dans les tirants sous charges permanentes. Ce modèle ne les représente pas : sous charges permanentes, ses résultats ne se comparent pas à ceux du calcul géotechnique phasé. Son usage légitime en projet est la détermination des effets des charges localisées, à superposer à l'état de base donné par le calcul géotechnique. Acceptable pour un test, pas pour justifier l'écran sous charges permanentes.</w:t>
      </w:r>
    </w:p>
    <w:p>
      <w:r>
        <w:rPr>
          <w:rFonts w:ascii="Arial" w:hAnsi="Arial" w:cs="Arial" w:eastAsia="Arial"/>
          <w:b w:val="0"/>
          <w:i w:val="0"/>
          <w:color w:val="000000"/>
          <w:sz w:val="20"/>
        </w:rPr>
        <w:t>Les contrôles du lot 35 montrent que, sous les cas G, EAU_P, EAU_A et Q1, la pression de réaction des ressorts dépasse la butée limite sur une large part de la fiche. Sous Q3 et A, elle reste inférieure à 10 % de la butée limite. Le modèle linéaire est donc représentatif pour les effets des charges localisées (Q3, A), qui sont son objet (décision 0). Les efforts sous charges de terre et d'eau sont à prendre dans le calcul géotechnique amont.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Phasage sous Code_Aster représentant excavation par étapes et mise en tension des tirants. — motif : Faisable, mais demande un calcul plus complexe hors de l'objet de ce cas de test ; réservé à un cas ultérieur dédié.</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décision de l'ingénieur — MM, cas de test QUAI-CW-TEST-01, décisions 14 à 16 prises à la relecture des résultats du lot 36 (énoncé du lot 37, étape 2)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du corpus retourné ne traite spécifiquement ce phasage pour un ouvrage de quai (U2.04.06, trouvé sous ce thème, concerne le creusement de tunnel, non transposable tel quel). Le rattachement de ce phasage à STAT_NON_LINE (incréments de temps représentant les étapes) est une déduction d'ingénierie standard, non une lecture documentaire directe pour ce cas.</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CA-014, CA-015</w:t>
      </w:r>
    </w:p>
    <w:p>
      <w:pPr>
        <w:pStyle w:val="Heading2"/>
      </w:pPr>
      <w:r>
        <w:rPr>
          <w:rFonts w:ascii="Arial" w:hAnsi="Arial" w:cs="Arial" w:eastAsia="Arial"/>
          <w:b/>
          <w:i w:val="0"/>
          <w:color w:val="000000"/>
          <w:sz w:val="20"/>
        </w:rPr>
        <w:t>4.8 Point 7</w:t>
      </w:r>
    </w:p>
    <w:p>
      <w:r>
        <w:rPr>
          <w:rFonts w:ascii="Arial" w:hAnsi="Arial" w:cs="Arial" w:eastAsia="Arial"/>
          <w:b/>
          <w:i w:val="0"/>
          <w:color w:val="000000"/>
          <w:sz w:val="20"/>
        </w:rPr>
        <w:t>Position et blocages des limites latérales/inférieures d'un modèle de sol stratifié semi-infini</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point tel que formulé devient sans objet du fait de la décision du point 4 : le sol n'étant pas maillé, il n'existe ni bord latéral ni fond de modèle. La décision porte sur l'étendue de la tranche et ses faces de coupe.</w:t>
      </w:r>
    </w:p>
    <w:p>
      <w:r>
        <w:rPr>
          <w:rFonts w:ascii="Arial" w:hAnsi="Arial" w:cs="Arial" w:eastAsia="Arial"/>
          <w:b w:val="0"/>
          <w:i w:val="0"/>
          <w:color w:val="000000"/>
          <w:sz w:val="20"/>
        </w:rPr>
        <w:t>La tranche représentative fait 20,80 m, soit huit entraxes de tube. Ses deux faces de coupe sont des plans de symétrie passant par l'axe des tubes 1 et 9. Les tubes 1 et 9 sont donc des demi-tubes. Leurs tirants, situés dans les plans de symétrie, ont une demi-section, et leurs ressorts de sol ne comptent que la largeur projetée située dans la tranche. La tranche comporte ainsi sept tubes entiers, deux demi-tubes et huit palplanches intercalaires. Le bollard d'amarrage et la défense d'accostage sont au droit du tube central, `TUBE_05`. Les conditions de symétrie s'appliquent aux deux faces de coupe. La composante hors plan de 15° de l'effort d'amarrage est supprimée pour ce cas de test.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Bollards et défenses se répètent tous les huit tubes. La cellule répétitive de l'ouvrage va donc de l'axe d'un tube à l'axe du huitième suivant. Des tubes entiers aux deux faces compteraient deux fois le tube partagé avec la tranche voisine. Le demi-tube, la demi-section de tirant et la demi-largeur de ressort aux faces sont la traduction exacte de la symétrie.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symétrie impose un chargement symétrique. Tout cas de charge dissymétrique — amarrage oblique réel, accostage hors de l'axe du tube central — sort du domaine de validité et demanderait une tranche allongée. La symétrie des résultats par rapport à l'axe de `TUBE_05` est un contrôle de niveau D.</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Neuf tubes entiers entre les faces de coupe. — motif : Compte deux fois les tubes des faces ; la raideur et les charges de la tranche sont surestimées d'un tube.</w:t>
      </w:r>
    </w:p>
    <w:p>
      <w:pPr>
        <w:ind w:left="340"/>
      </w:pPr>
      <w:r>
        <w:rPr>
          <w:rFonts w:ascii="Arial" w:hAnsi="Arial" w:cs="Arial" w:eastAsia="Arial"/>
          <w:b w:val="0"/>
          <w:i w:val="0"/>
          <w:color w:val="000000"/>
          <w:sz w:val="20"/>
        </w:rPr>
        <w:t>– Demi-tranche de 10,40 m, avec symétrie supplémentaire dans l'axe de `TUBE_05`. — motif : Divise le modèle par deux, mais demande de répartir sur demi-tube les charges de bollard et de défense, et supprime le contrôle de symétrie des résultats.</w:t>
      </w:r>
    </w:p>
    <w:p>
      <w:pPr>
        <w:ind w:left="340"/>
      </w:pPr>
      <w:r>
        <w:rPr>
          <w:rFonts w:ascii="Arial" w:hAnsi="Arial" w:cs="Arial" w:eastAsia="Arial"/>
          <w:b w:val="0"/>
          <w:i w:val="0"/>
          <w:color w:val="000000"/>
          <w:sz w:val="20"/>
        </w:rPr>
        <w:t>– Tranche de 41,60 m, composante hors plan conservée. — motif : Plus fidèle, mais quadruple le modèle pour un cas de test.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v4 prise en séance de travail ; heure de decided_at conventionnelle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retourné (profils methode puis syntaxe, requêtes « bords latéraux », « symétrie », « fond de fouille », « distance des limites du modèle ») n'établit de critère Code_Aster pour dimensionner ces limites. U2.04.06 § Avant_de_s_attaquer_au_ficher_de_commande_Code_Aster_ existe mais son objet (creusement de tunnel) diffère du cas présent et son contenu détaillé n'a pas été extrait dans cette session -- non utilisable comme fondement ici. Recommandation d'ingénieur : reste un choix d'ingénieur à motiver et documenter séparément.</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CA-016, CA-030, CA-038</w:t>
      </w:r>
    </w:p>
    <w:p>
      <w:pPr>
        <w:pStyle w:val="Heading2"/>
      </w:pPr>
      <w:r>
        <w:rPr>
          <w:rFonts w:ascii="Arial" w:hAnsi="Arial" w:cs="Arial" w:eastAsia="Arial"/>
          <w:b/>
          <w:i w:val="0"/>
          <w:color w:val="000000"/>
          <w:sz w:val="20"/>
        </w:rPr>
        <w:t>4.9 Point 8</w:t>
      </w:r>
    </w:p>
    <w:p>
      <w:r>
        <w:rPr>
          <w:rFonts w:ascii="Arial" w:hAnsi="Arial" w:cs="Arial" w:eastAsia="Arial"/>
          <w:b/>
          <w:i w:val="0"/>
          <w:color w:val="000000"/>
          <w:sz w:val="20"/>
        </w:rPr>
        <w:t>Application des charges localisées d'amarrage et d'accostage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Les seules charges localisées du modèle sont l'amarrage (Q3) et l'accostage (A). Aucune charge de grue : la voie de grue est un ouvrage distinct, fondé sur pieux, sans interaction avec l'écran.</w:t>
      </w:r>
    </w:p>
    <w:p>
      <w:r>
        <w:rPr>
          <w:rFonts w:ascii="Arial" w:hAnsi="Arial" w:cs="Arial" w:eastAsia="Arial"/>
          <w:b w:val="0"/>
          <w:i w:val="0"/>
          <w:color w:val="000000"/>
          <w:sz w:val="20"/>
        </w:rPr>
        <w:t>*Amarrage.* Effort de 1 000 kN incliné de 30° au-dessus de l'horizontale, dans le plan perpendiculaire au quai, dirigé vers le bassin. Appliqué comme force nodale au nœud `BOLLARD`, sur l'axe de la poutre de couronnement (cote +3,30) au droit de `TUBE_05`, avec le moment de transport dû au décalage vertical de 0,70 m : M = 866 kN × 0,70 m ≈ 606 kN·m, d'axe parallèle au quai. Le bollard est supposé sur l'axe de la poutre en plan.</w:t>
      </w:r>
    </w:p>
    <w:p>
      <w:r>
        <w:rPr>
          <w:rFonts w:ascii="Arial" w:hAnsi="Arial" w:cs="Arial" w:eastAsia="Arial"/>
          <w:b w:val="0"/>
          <w:i w:val="0"/>
          <w:color w:val="000000"/>
          <w:sz w:val="20"/>
        </w:rPr>
        <w:t>*Accostage.* Effort horizontal de 800 kN, perpendiculaire au quai, dirigé vers la terre. La défense n'est pas modélisée. Sa réaction est répartie uniformément sur l'empreinte `DEFENSE`, formée des facettes de `TUBE_05` comprises entre +1,00 et +2,00 et à ±45° de la génératrice tournée vers le bassin. Cela correspond à une platine de fixation d'environ 1,00 m de large. La charge est une force surfacique de direction fixe dans le repère global. Son intensité est calculée par le générateur à partir de la surface développée réelle des mailles de l'empreinte : q = 800 kN / Σ A_mailles. La valeur est d'environ 717 kN/m² pour une empreinte cylindrique idéale de 1,115 m².</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réaction de la défense est une donnée établie en amont par le choix de la défense ; seule compte, pour la structure, la façon dont elle entre dans l'écran. L'essai d'exécution du lot 21 établit que l'intensité d'une force surfacique sur coque se rapporte à la surface développée des mailles, avec un écart de 0,0001 % sur la résultante. Calculer l'intensité sur la surface développée des mailles effectivement générées garantit donc une résultante exacte de 800 kN, quel que soit le nombre de facettes. L'empreinte angulaire représente une platine plane sur un tube courbe, plutôt que la demi-circonférence entière. Pour l'amarrage, le moment de transport restitue l'excentricité du point d'application par rapport à l'axe de la poutre.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Les dimensions de l'empreinte sont inventées. Les contraintes locales du tube sous l'empreinte y sont sensibles et demandent un maillage raffiné dans cette zone. La répartition uniforme ne représente pas la distribution réelle de contact d'une platine. Le moment de transport suppose la section de la poutre indéformable. L'excentricité en plan du bollard n'est pas représentée.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Intensité rapportée à la surface projetée, 800 / (1,00 × 1,42) ≈ 563 kN/m² (décision v3). — motif : L'essai du lot 21 montre que la force surfacique sur coque se rapporte à la surface développée ; la résultante aurait été fausse.</w:t>
      </w:r>
    </w:p>
    <w:p>
      <w:pPr>
        <w:ind w:left="340"/>
      </w:pPr>
      <w:r>
        <w:rPr>
          <w:rFonts w:ascii="Arial" w:hAnsi="Arial" w:cs="Arial" w:eastAsia="Arial"/>
          <w:b w:val="0"/>
          <w:i w:val="0"/>
          <w:color w:val="000000"/>
          <w:sz w:val="20"/>
        </w:rPr>
        <w:t>– Empreinte sur toute la demi-circonférence tournée vers le bassin. — motif : Ne correspond à aucune platine réelle et étale la charge sur toute la largeur du tube.</w:t>
      </w:r>
    </w:p>
    <w:p>
      <w:pPr>
        <w:ind w:left="340"/>
      </w:pPr>
      <w:r>
        <w:rPr>
          <w:rFonts w:ascii="Arial" w:hAnsi="Arial" w:cs="Arial" w:eastAsia="Arial"/>
          <w:b w:val="0"/>
          <w:i w:val="0"/>
          <w:color w:val="000000"/>
          <w:sz w:val="20"/>
        </w:rPr>
        <w:t>– Défense modélisée en éléments de coque. — motif : Le comportement d'une défense en élastomère n'est pas celui d'une coque élastique, et sa réaction est déjà une donnée.</w:t>
      </w:r>
    </w:p>
    <w:p>
      <w:pPr>
        <w:ind w:left="340"/>
      </w:pPr>
      <w:r>
        <w:rPr>
          <w:rFonts w:ascii="Arial" w:hAnsi="Arial" w:cs="Arial" w:eastAsia="Arial"/>
          <w:b w:val="0"/>
          <w:i w:val="0"/>
          <w:color w:val="000000"/>
          <w:sz w:val="20"/>
        </w:rPr>
        <w:t>– Force ponctuelle nodale pour l'accostage. — motif : Singularité locale dans les coques.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v4 prise en séance de travail ; heure de decided_at conventionnelle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CA-018, CA-019, CA-021, CA-026</w:t>
      </w:r>
    </w:p>
    <w:p>
      <w:pPr>
        <w:pStyle w:val="Heading2"/>
      </w:pPr>
      <w:r>
        <w:rPr>
          <w:rFonts w:ascii="Arial" w:hAnsi="Arial" w:cs="Arial" w:eastAsia="Arial"/>
          <w:b/>
          <w:i w:val="0"/>
          <w:color w:val="000000"/>
          <w:sz w:val="20"/>
        </w:rPr>
        <w:t>4.10 Point 9</w:t>
      </w:r>
    </w:p>
    <w:p>
      <w:r>
        <w:rPr>
          <w:rFonts w:ascii="Arial" w:hAnsi="Arial" w:cs="Arial" w:eastAsia="Arial"/>
          <w:b/>
          <w:i w:val="0"/>
          <w:color w:val="000000"/>
          <w:sz w:val="20"/>
        </w:rPr>
        <w:t>Repère global et origine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Repère global orthonormé direct :</w:t>
      </w:r>
    </w:p>
    <w:p>
      <w:r>
        <w:rPr>
          <w:rFonts w:ascii="Arial" w:hAnsi="Arial" w:cs="Arial" w:eastAsia="Arial"/>
          <w:b w:val="0"/>
          <w:i w:val="0"/>
          <w:color w:val="000000"/>
          <w:sz w:val="20"/>
        </w:rPr>
        <w:t>- X horizontal, le long du quai, de la face `SYM_G` vers la face `SYM_D` ;</w:t>
      </w:r>
    </w:p>
    <w:p>
      <w:r>
        <w:rPr>
          <w:rFonts w:ascii="Arial" w:hAnsi="Arial" w:cs="Arial" w:eastAsia="Arial"/>
          <w:b w:val="0"/>
          <w:i w:val="0"/>
          <w:color w:val="000000"/>
          <w:sz w:val="20"/>
        </w:rPr>
        <w:t>- Y horizontal, perpendiculaire au quai, positif vers la terre ;</w:t>
      </w:r>
    </w:p>
    <w:p>
      <w:r>
        <w:rPr>
          <w:rFonts w:ascii="Arial" w:hAnsi="Arial" w:cs="Arial" w:eastAsia="Arial"/>
          <w:b w:val="0"/>
          <w:i w:val="0"/>
          <w:color w:val="000000"/>
          <w:sz w:val="20"/>
        </w:rPr>
        <w:t>- Z vertical ascendant.</w:t>
      </w:r>
    </w:p>
    <w:p>
      <w:r>
        <w:rPr>
          <w:rFonts w:ascii="Arial" w:hAnsi="Arial" w:cs="Arial" w:eastAsia="Arial"/>
          <w:b w:val="0"/>
          <w:i w:val="0"/>
          <w:color w:val="000000"/>
          <w:sz w:val="20"/>
        </w:rPr>
        <w:t>Origine : X = 0 dans l'axe de `TUBE_05`, Y = 0 dans le plan des axes des tubes, Z = 0 à la cote 0,00 CM. Les cotes du cas de test sont donc directement les valeurs de Z. Les faces de coupe sont à X = −10,40 et X = +10,40. La palplanche intercalaire est dans le plan Y = 0 et rejoint chaque tube sur ses génératrices situées en Y = 0, à X = ±0,71 m de l'axe du tube. Unités du modèle : mètre, newton, pascal, kilogramme.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repère unique, déclaré dans la fiche, est la condition pour que le maillage et le fichier de commandes soient générés de façon cohérente et relus sans ambiguïté. Placer l'origine sur l'axe de symétrie et à la cote 0 CM rend les coordonnées directement lisibles : les cotes deviennent Z, et la symétrie se contrôle par le signe de X. Placer la palplanche dans le plan des axes fait coïncider les lignes de serrure avec des génératrices du tube, donc avec des nœuds de sa facettisation.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plan des serrures dans l'axe des tubes est une idéalisation : la position réelle des serrures dépend du type de connecteur. Les unités SI imposent des charges en N et des raideurs en N/m ou N·m, et non les MN utilisés dans les décisions ; la conversion est à la charge du générateur et doit être contrôlée.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pied de l'écran, sur la face `SYM_G`. — motif : Rend les cotes illisibles et masque la symétrie.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convention de repère prise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pPr>
        <w:pStyle w:val="Heading2"/>
      </w:pPr>
      <w:r>
        <w:rPr>
          <w:rFonts w:ascii="Arial" w:hAnsi="Arial" w:cs="Arial" w:eastAsia="Arial"/>
          <w:b/>
          <w:i w:val="0"/>
          <w:color w:val="000000"/>
          <w:sz w:val="20"/>
        </w:rPr>
        <w:t>4.11 Point 10</w:t>
      </w:r>
    </w:p>
    <w:p>
      <w:r>
        <w:rPr>
          <w:rFonts w:ascii="Arial" w:hAnsi="Arial" w:cs="Arial" w:eastAsia="Arial"/>
          <w:b/>
          <w:i w:val="0"/>
          <w:color w:val="000000"/>
          <w:sz w:val="20"/>
        </w:rPr>
        <w:t>Détails de représentation géométrique et discrétisation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 Sujet | Retenu |</w:t>
      </w:r>
    </w:p>
    <w:p>
      <w:r>
        <w:rPr>
          <w:rFonts w:ascii="Arial" w:hAnsi="Arial" w:cs="Arial" w:eastAsia="Arial"/>
          <w:b w:val="0"/>
          <w:i w:val="0"/>
          <w:color w:val="000000"/>
          <w:sz w:val="20"/>
        </w:rPr>
        <w:t>|---|---|</w:t>
      </w:r>
    </w:p>
    <w:p>
      <w:r>
        <w:rPr>
          <w:rFonts w:ascii="Arial" w:hAnsi="Arial" w:cs="Arial" w:eastAsia="Arial"/>
          <w:b w:val="0"/>
          <w:i w:val="0"/>
          <w:color w:val="000000"/>
          <w:sz w:val="20"/>
        </w:rPr>
        <w:t>| Tête des tubes | Tubes maillés jusqu'à la sous-face de la poutre (+2,60). Anneau `TETE_TUBE_xx` à +2,60, relié par liaison de corps solide au nœud de l'axe de la poutre de même X. |</w:t>
      </w:r>
    </w:p>
    <w:p>
      <w:r>
        <w:rPr>
          <w:rFonts w:ascii="Arial" w:hAnsi="Arial" w:cs="Arial" w:eastAsia="Arial"/>
          <w:b w:val="0"/>
          <w:i w:val="0"/>
          <w:color w:val="000000"/>
          <w:sz w:val="20"/>
        </w:rPr>
        <w:t>| Tête des palplanches | Palplanches maillées jusqu'à +2,60, bord supérieur libre. |</w:t>
      </w:r>
    </w:p>
    <w:p>
      <w:r>
        <w:rPr>
          <w:rFonts w:ascii="Arial" w:hAnsi="Arial" w:cs="Arial" w:eastAsia="Arial"/>
          <w:b w:val="0"/>
          <w:i w:val="0"/>
          <w:color w:val="000000"/>
          <w:sz w:val="20"/>
        </w:rPr>
        <w:t>| Épaisseur de coque des tubes | 14 mm sur toute la circonférence, soit 16 mm moins 2 mm de corrosion. |</w:t>
      </w:r>
    </w:p>
    <w:p>
      <w:r>
        <w:rPr>
          <w:rFonts w:ascii="Arial" w:hAnsi="Arial" w:cs="Arial" w:eastAsia="Arial"/>
          <w:b w:val="0"/>
          <w:i w:val="0"/>
          <w:color w:val="000000"/>
          <w:sz w:val="20"/>
        </w:rPr>
        <w:t>| Accrochage des tirants | Nœud du tube sur la génératrice côté terre (Y = +0,71), à +2,50. Direction du tirant : dans le plan YZ, vers +Y, descendante de 20°. Extrémité `ANC_xx` à Y = +25,14, Z = −6,39. |</w:t>
      </w:r>
    </w:p>
    <w:p>
      <w:r>
        <w:rPr>
          <w:rFonts w:ascii="Arial" w:hAnsi="Arial" w:cs="Arial" w:eastAsia="Arial"/>
          <w:b w:val="0"/>
          <w:i w:val="0"/>
          <w:color w:val="000000"/>
          <w:sz w:val="20"/>
        </w:rPr>
        <w:t>| Surface de poussée | `ECRAN_POUSSEE` regroupe les facettes des tubes situées côté terre (Y ≥ 0) et les palplanches. Au-dessous de −18,00, seuls les tubes la reçoivent. |</w:t>
      </w:r>
    </w:p>
    <w:p>
      <w:r>
        <w:rPr>
          <w:rFonts w:ascii="Arial" w:hAnsi="Arial" w:cs="Arial" w:eastAsia="Arial"/>
          <w:b w:val="0"/>
          <w:i w:val="0"/>
          <w:color w:val="000000"/>
          <w:sz w:val="20"/>
        </w:rPr>
        <w:t>| Facettisation des tubes | 40 facettes sur la circonférence (9°). Des génératrices tombent donc exactement en Y = 0 (serrures) et à ±45° de la génératrice côté bassin (empreinte `DEFENSE`). |</w:t>
      </w:r>
    </w:p>
    <w:p>
      <w:r>
        <w:rPr>
          <w:rFonts w:ascii="Arial" w:hAnsi="Arial" w:cs="Arial" w:eastAsia="Arial"/>
          <w:b w:val="0"/>
          <w:i w:val="0"/>
          <w:color w:val="000000"/>
          <w:sz w:val="20"/>
        </w:rPr>
        <w:t>| Taille verticale des mailles | 0,25 m visé. Des nœuds sont imposés aux cotes −26,00 ; −18,00 ; −12,00 ; +1,00 ; +2,00 ; +2,50 ; +2,60. |</w:t>
      </w:r>
    </w:p>
    <w:p>
      <w:r>
        <w:rPr>
          <w:rFonts w:ascii="Arial" w:hAnsi="Arial" w:cs="Arial" w:eastAsia="Arial"/>
          <w:b w:val="0"/>
          <w:i w:val="0"/>
          <w:color w:val="000000"/>
          <w:sz w:val="20"/>
        </w:rPr>
        <w:t>| Palplanches, sens horizontal | 5 mailles par intervalle de 1,18 m. |</w:t>
      </w:r>
    </w:p>
    <w:p>
      <w:r>
        <w:rPr>
          <w:rFonts w:ascii="Arial" w:hAnsi="Arial" w:cs="Arial" w:eastAsia="Arial"/>
          <w:b w:val="0"/>
          <w:i w:val="0"/>
          <w:color w:val="000000"/>
          <w:sz w:val="20"/>
        </w:rPr>
        <w:t>| Poutre de couronnement | Éléments de poutre, 8 par entraxe, avec un nœud au droit de chaque tube (X = 0 compris, pour `BOLLARD`). |</w:t>
      </w:r>
    </w:p>
    <w:p>
      <w:r>
        <w:rPr>
          <w:rFonts w:ascii="Arial" w:hAnsi="Arial" w:cs="Arial" w:eastAsia="Arial"/>
          <w:b w:val="0"/>
          <w:i w:val="0"/>
          <w:color w:val="000000"/>
          <w:sz w:val="20"/>
        </w:rPr>
        <w:t>| Tirants | Un élément de barre par tirant.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 tube encastré dans le béton n'a pas de comportement de coque propre. Couper sa représentation à la sous-face de la poutre, et reporter l'encastrement par la liaison de corps solide de la décision du point 3, évite de mailler une coque fictive noyée dans la poutre. Une épaisseur uniforme de 14 mm applique la corrosion donnée par le cas de test sans découper le tube en deux demi-coques. Le nombre de facettes est choisi pour que les lignes géométriques imposées par les décisions — serrures et empreinte de défense — tombent sur des génératrices : les groupes sont alors exacts sans projection. Les cotes imposées portent les interfaces de strates, les limites de ressorts et les points d'application de charge.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L'épaisseur uniforme de 14 mm sous-estime la raideur côté terre, où il n'y a pas de corrosion.</w:t>
      </w:r>
    </w:p>
    <w:p>
      <w:r>
        <w:rPr>
          <w:rFonts w:ascii="Arial" w:hAnsi="Arial" w:cs="Arial" w:eastAsia="Arial"/>
          <w:b w:val="0"/>
          <w:i w:val="0"/>
          <w:color w:val="000000"/>
          <w:sz w:val="20"/>
        </w:rPr>
        <w:t>- Le bord libre des palplanches en tête ignore leur encastrement réel dans la poutre.</w:t>
      </w:r>
    </w:p>
    <w:p>
      <w:r>
        <w:rPr>
          <w:rFonts w:ascii="Arial" w:hAnsi="Arial" w:cs="Arial" w:eastAsia="Arial"/>
          <w:b w:val="0"/>
          <w:i w:val="0"/>
          <w:color w:val="000000"/>
          <w:sz w:val="20"/>
        </w:rPr>
        <w:t>- L'accrochage du tirant en un seul nœud crée une singularité locale de contrainte : les contraintes du tube autour de ce nœud ne sont pas exploitables.</w:t>
      </w:r>
    </w:p>
    <w:p>
      <w:r>
        <w:rPr>
          <w:rFonts w:ascii="Arial" w:hAnsi="Arial" w:cs="Arial" w:eastAsia="Arial"/>
          <w:b w:val="0"/>
          <w:i w:val="0"/>
          <w:color w:val="000000"/>
          <w:sz w:val="20"/>
        </w:rPr>
        <w:t>- La taille de maille (0,25 m, 40 facettes) n'a fait l'objet d'aucune étude de convergence.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Tube maillé jusqu'à son sommet réel (+3,40) dans le volume de la poutre. — motif : Coque fictive noyée dans le béton, sans comportement propre.</w:t>
      </w:r>
    </w:p>
    <w:p>
      <w:pPr>
        <w:ind w:left="340"/>
      </w:pPr>
      <w:r>
        <w:rPr>
          <w:rFonts w:ascii="Arial" w:hAnsi="Arial" w:cs="Arial" w:eastAsia="Arial"/>
          <w:b w:val="0"/>
          <w:i w:val="0"/>
          <w:color w:val="000000"/>
          <w:sz w:val="20"/>
        </w:rPr>
        <w:t>– 16 mm côté terre et 14 mm côté bassin. — motif : Découpe le tube en deux groupes de coques pour un effet sans objet dans ce test.</w:t>
      </w:r>
    </w:p>
    <w:p>
      <w:pPr>
        <w:ind w:left="340"/>
      </w:pPr>
      <w:r>
        <w:rPr>
          <w:rFonts w:ascii="Arial" w:hAnsi="Arial" w:cs="Arial" w:eastAsia="Arial"/>
          <w:b w:val="0"/>
          <w:i w:val="0"/>
          <w:color w:val="000000"/>
          <w:sz w:val="20"/>
        </w:rPr>
        <w:t>– 36 facettes (10°). — motif : Ne place pas de génératrice à ±45°, limite de l'empreinte de défense.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données complémentaires prises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pPr>
        <w:pStyle w:val="Heading2"/>
      </w:pPr>
      <w:r>
        <w:rPr>
          <w:rFonts w:ascii="Arial" w:hAnsi="Arial" w:cs="Arial" w:eastAsia="Arial"/>
          <w:b/>
          <w:i w:val="0"/>
          <w:color w:val="000000"/>
          <w:sz w:val="20"/>
        </w:rPr>
        <w:t>4.12 Point 11</w:t>
      </w:r>
    </w:p>
    <w:p>
      <w:r>
        <w:rPr>
          <w:rFonts w:ascii="Arial" w:hAnsi="Arial" w:cs="Arial" w:eastAsia="Arial"/>
          <w:b/>
          <w:i w:val="0"/>
          <w:color w:val="000000"/>
          <w:sz w:val="20"/>
        </w:rPr>
        <w:t>Appui vertical de l'écran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déplacement vertical est bloqué aux nœuds du pied des tubes, à la cote −26,00, qui forment le groupe de nœuds `PIED_TUBES`. Seul le déplacement vertical est bloqué : les déplacements horizontaux et les rotations du pied restent libres. Le pied des palplanches (−18,00) n'a pas d'appui vertical.</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ressorts de sol de la décision 5 sont horizontaux. Sans autre appui, le poids de l'écran et de la poutre, la composante verticale des tirants et celle de l'effort d'amarrage ne seraient repris que par la composante verticale des tirants inclinés. Ce mécanisme est artificiel, et proche d'un mode rigide. La reprise verticale réelle se fait par la pointe et le frottement latéral des tubes ; la représenter par un appui en pointe est la forme la plus simple qui place la réaction verticale au bon endroit.</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Le frottement latéral n'est pas représenté : tout l'effort vertical descend jusqu'à la pointe, donc l'effort normal dans les tubes est surestimé en partie basse.</w:t>
      </w:r>
    </w:p>
    <w:p>
      <w:r>
        <w:rPr>
          <w:rFonts w:ascii="Arial" w:hAnsi="Arial" w:cs="Arial" w:eastAsia="Arial"/>
          <w:b w:val="0"/>
          <w:i w:val="0"/>
          <w:color w:val="000000"/>
          <w:sz w:val="20"/>
        </w:rPr>
        <w:t>- L'appui est rigide : le tassement de la pointe n'est pas représenté.</w:t>
      </w:r>
    </w:p>
    <w:p>
      <w:r>
        <w:rPr>
          <w:rFonts w:ascii="Arial" w:hAnsi="Arial" w:cs="Arial" w:eastAsia="Arial"/>
          <w:b w:val="0"/>
          <w:i w:val="0"/>
          <w:color w:val="000000"/>
          <w:sz w:val="20"/>
        </w:rPr>
        <w:t>- Les palplanches ne portent pas verticalement ; leur poids transite par les serrures vers les tubes.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Aucun appui vertical. — motif : Reprise verticale par les seuls tirants ; mécanisme artificiel, voisin d'un mode rigide.</w:t>
      </w:r>
    </w:p>
    <w:p>
      <w:pPr>
        <w:ind w:left="340"/>
      </w:pPr>
      <w:r>
        <w:rPr>
          <w:rFonts w:ascii="Arial" w:hAnsi="Arial" w:cs="Arial" w:eastAsia="Arial"/>
          <w:b w:val="0"/>
          <w:i w:val="0"/>
          <w:color w:val="000000"/>
          <w:sz w:val="20"/>
        </w:rPr>
        <w:t>– Ressorts verticaux de frottement répartis le long de la fiche. — motif : Exige des raideurs de frottement absentes des données du cas.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appui vertical décidé en séance de travail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pPr>
        <w:pStyle w:val="Heading2"/>
      </w:pPr>
      <w:r>
        <w:rPr>
          <w:rFonts w:ascii="Arial" w:hAnsi="Arial" w:cs="Arial" w:eastAsia="Arial"/>
          <w:b/>
          <w:i w:val="0"/>
          <w:color w:val="000000"/>
          <w:sz w:val="20"/>
        </w:rPr>
        <w:t>4.13 Point 12</w:t>
      </w:r>
    </w:p>
    <w:p>
      <w:r>
        <w:rPr>
          <w:rFonts w:ascii="Arial" w:hAnsi="Arial" w:cs="Arial" w:eastAsia="Arial"/>
          <w:b/>
          <w:i w:val="0"/>
          <w:color w:val="000000"/>
          <w:sz w:val="20"/>
        </w:rPr>
        <w:t>Poussée et pression d'eau sur la hauteur de la poutre de couronnement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Entre +2,60 et +4,00, les profils de poussée G et Q1 et les profils de pression d'eau sont intégrés sur la hauteur de la poutre de couronnement. Leur résultante, par mètre de quai, est appliquée comme une charge linéique répartie sur l'élément de poutre `POUTRE_COUR`, dirigée vers le bassin (−Y), sur toute la longueur de la tranche. Le moment de cette résultante par rapport à l'axe de la poutre (+3,30) est appliqué comme un moment linéique d'axe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L'écran n'est maillé que jusqu'à +2,60 (décision 11). Le terrain pousse pourtant sur toute la hauteur jusqu'à l'arase (+4,00). Sans cette charge, la poussée sur la hauteur de la poutre est perdue, soit environ 119 kN pour G et 358 kN pour Q1 sur la tranche. La poutre étant représentée par son axe, une charge linéique équivalente, avec son moment de transport, est la représentation cohérente avec la décision du point 3.</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poutre étant un élément de poutre, la répartition de la poussée sur sa hauteur n'est pas représentée : seule sa résultante et son moment le sont.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Ignorer la poussée au-dessus de +2,60. — motif : Charge perdue, et équilibre faussé d'environ 0,5 % pour G et 5 % pour Q1.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lacune relevée à la relecture du lot 32 (2026-09-24)</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CA-033, CA-035</w:t>
      </w:r>
    </w:p>
    <w:p>
      <w:pPr>
        <w:pStyle w:val="Heading2"/>
      </w:pPr>
      <w:r>
        <w:rPr>
          <w:rFonts w:ascii="Arial" w:hAnsi="Arial" w:cs="Arial" w:eastAsia="Arial"/>
          <w:b/>
          <w:i w:val="0"/>
          <w:color w:val="000000"/>
          <w:sz w:val="20"/>
        </w:rPr>
        <w:t>4.14 Point 13</w:t>
      </w:r>
    </w:p>
    <w:p>
      <w:r>
        <w:rPr>
          <w:rFonts w:ascii="Arial" w:hAnsi="Arial" w:cs="Arial" w:eastAsia="Arial"/>
          <w:b/>
          <w:i w:val="0"/>
          <w:color w:val="000000"/>
          <w:sz w:val="20"/>
        </w:rPr>
        <w:t>Combinaisons d'actions ELU et ELS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de l'EN 1990, avec les coefficients usuels.</w:t>
      </w:r>
    </w:p>
    <w:p>
      <w:r>
        <w:rPr>
          <w:rFonts w:ascii="Arial" w:hAnsi="Arial" w:cs="Arial" w:eastAsia="Arial"/>
          <w:b w:val="0"/>
          <w:i w:val="0"/>
          <w:color w:val="000000"/>
          <w:sz w:val="20"/>
        </w:rPr>
        <w:t>*Classement des actions.*</w:t>
      </w:r>
    </w:p>
    <w:p>
      <w:r>
        <w:rPr>
          <w:rFonts w:ascii="Arial" w:hAnsi="Arial" w:cs="Arial" w:eastAsia="Arial"/>
          <w:b w:val="0"/>
          <w:i w:val="0"/>
          <w:color w:val="000000"/>
          <w:sz w:val="20"/>
        </w:rPr>
        <w:t>- **Permanentes :**</w:t>
      </w:r>
    </w:p>
    <w:p>
      <w:r>
        <w:rPr>
          <w:rFonts w:ascii="Arial" w:hAnsi="Arial" w:cs="Arial" w:eastAsia="Arial"/>
          <w:b w:val="0"/>
          <w:i w:val="0"/>
          <w:color w:val="000000"/>
          <w:sz w:val="20"/>
        </w:rPr>
        <w:t>- G, poids propre et poussée des terres ;</w:t>
      </w:r>
    </w:p>
    <w:p>
      <w:r>
        <w:rPr>
          <w:rFonts w:ascii="Arial" w:hAnsi="Arial" w:cs="Arial" w:eastAsia="Arial"/>
          <w:b w:val="0"/>
          <w:i w:val="0"/>
          <w:color w:val="000000"/>
          <w:sz w:val="20"/>
        </w:rPr>
        <w:t>- EAU_P, pression d'eau différentielle permanente, traitée comme une action permanente avec G et affectée du même coefficient.</w:t>
      </w:r>
    </w:p>
    <w:p>
      <w:r>
        <w:rPr>
          <w:rFonts w:ascii="Arial" w:hAnsi="Arial" w:cs="Arial" w:eastAsia="Arial"/>
          <w:b w:val="0"/>
          <w:i w:val="0"/>
          <w:color w:val="000000"/>
          <w:sz w:val="20"/>
        </w:rPr>
        <w:t>- **Variables :**</w:t>
      </w:r>
    </w:p>
    <w:p>
      <w:r>
        <w:rPr>
          <w:rFonts w:ascii="Arial" w:hAnsi="Arial" w:cs="Arial" w:eastAsia="Arial"/>
          <w:b w:val="0"/>
          <w:i w:val="0"/>
          <w:color w:val="000000"/>
          <w:sz w:val="20"/>
        </w:rPr>
        <w:t>- Q1, surcharge de terre-plein : ψ0 = 0,7, ψ1 = 0,5, ψ2 = 0,3 ;</w:t>
      </w:r>
    </w:p>
    <w:p>
      <w:r>
        <w:rPr>
          <w:rFonts w:ascii="Arial" w:hAnsi="Arial" w:cs="Arial" w:eastAsia="Arial"/>
          <w:b w:val="0"/>
          <w:i w:val="0"/>
          <w:color w:val="000000"/>
          <w:sz w:val="20"/>
        </w:rPr>
        <w:t>- Q3, amarrage : ψ0 = 0,7, ψ1 = 0,5, ψ2 = 0.</w:t>
      </w:r>
    </w:p>
    <w:p>
      <w:r>
        <w:rPr>
          <w:rFonts w:ascii="Arial" w:hAnsi="Arial" w:cs="Arial" w:eastAsia="Arial"/>
          <w:b w:val="0"/>
          <w:i w:val="0"/>
          <w:color w:val="000000"/>
          <w:sz w:val="20"/>
        </w:rPr>
        <w:t>- **Accidentelle :** A, accostage, qui ne se cumule qu'avec EAU_A (nappe accidentelle) à la place d'EAU_P.</w:t>
      </w:r>
    </w:p>
    <w:p>
      <w:r>
        <w:rPr>
          <w:rFonts w:ascii="Arial" w:hAnsi="Arial" w:cs="Arial" w:eastAsia="Arial"/>
          <w:b w:val="0"/>
          <w:i w:val="0"/>
          <w:color w:val="000000"/>
          <w:sz w:val="20"/>
        </w:rPr>
        <w:t>*Coefficients partiels.* γG = 1,35 (défavorable) ou 1,00 (favorable), appliqué à G + EAU_P considérés comme un bloc ; γQ = 1,50.</w:t>
      </w:r>
    </w:p>
    <w:p>
      <w:r>
        <w:rPr>
          <w:rFonts w:ascii="Arial" w:hAnsi="Arial" w:cs="Arial" w:eastAsia="Arial"/>
          <w:b w:val="0"/>
          <w:i w:val="0"/>
          <w:color w:val="000000"/>
          <w:sz w:val="20"/>
        </w:rPr>
        <w:t>*Combinaisons*, avec Q1 et Q3 tour à tour en action dominante, et chaque action variable présente ou absente :</w:t>
      </w:r>
    </w:p>
    <w:p>
      <w:r>
        <w:rPr>
          <w:rFonts w:ascii="Arial" w:hAnsi="Arial" w:cs="Arial" w:eastAsia="Arial"/>
          <w:b w:val="0"/>
          <w:i w:val="0"/>
          <w:color w:val="000000"/>
          <w:sz w:val="20"/>
        </w:rPr>
        <w:t>- **ELU fondamentale :** γG (G + EAU_P) + 1,5 Q_dom + 1,5 ψ0 Q_acc ;</w:t>
      </w:r>
    </w:p>
    <w:p>
      <w:r>
        <w:rPr>
          <w:rFonts w:ascii="Arial" w:hAnsi="Arial" w:cs="Arial" w:eastAsia="Arial"/>
          <w:b w:val="0"/>
          <w:i w:val="0"/>
          <w:color w:val="000000"/>
          <w:sz w:val="20"/>
        </w:rPr>
        <w:t>- **ELU accidentelle :** (G + EAU_A) + A + 0,5 Q1, sans Q3 : amarrage et accostage ne sont pas simultanés.</w:t>
      </w:r>
    </w:p>
    <w:p>
      <w:r>
        <w:rPr>
          <w:rFonts w:ascii="Arial" w:hAnsi="Arial" w:cs="Arial" w:eastAsia="Arial"/>
          <w:b w:val="0"/>
          <w:i w:val="0"/>
          <w:color w:val="000000"/>
          <w:sz w:val="20"/>
        </w:rPr>
        <w:t>- **ELS caractéristique :** (G + EAU_P) + Q_dom + ψ0 Q_acc ;</w:t>
      </w:r>
    </w:p>
    <w:p>
      <w:r>
        <w:rPr>
          <w:rFonts w:ascii="Arial" w:hAnsi="Arial" w:cs="Arial" w:eastAsia="Arial"/>
          <w:b w:val="0"/>
          <w:i w:val="0"/>
          <w:color w:val="000000"/>
          <w:sz w:val="20"/>
        </w:rPr>
        <w:t>- **ELS fréquente :** (G + EAU_P) + ψ1 Q_dom + ψ2 Q_acc ;</w:t>
      </w:r>
    </w:p>
    <w:p>
      <w:r>
        <w:rPr>
          <w:rFonts w:ascii="Arial" w:hAnsi="Arial" w:cs="Arial" w:eastAsia="Arial"/>
          <w:b w:val="0"/>
          <w:i w:val="0"/>
          <w:color w:val="000000"/>
          <w:sz w:val="20"/>
        </w:rPr>
        <w:t>- **ELS quasi permanente :** (G + EAU_P) + ψ2 Q1 + ψ2 Q3.</w:t>
      </w:r>
    </w:p>
    <w:p>
      <w:r>
        <w:rPr>
          <w:rFonts w:ascii="Arial" w:hAnsi="Arial" w:cs="Arial" w:eastAsia="Arial"/>
          <w:b w:val="0"/>
          <w:i w:val="0"/>
          <w:color w:val="000000"/>
          <w:sz w:val="20"/>
        </w:rPr>
        <w:t>Le résultat est une enveloppe par famille de combinaisons, où chaque extremum d'effort est accompagné des efforts concomitants.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Ce sont les combinaisons usuelles de l'EN 1990 pour un ouvrage portuaire, avec les coefficients habituels, sans spécificité propre à ce cas de test. L'amarrage et l'accostage sont traités comme non simultanés, parce qu'un navire n'est pas amarré au poste qu'il est en train d'accoster. La pression d'eau permanente, liée au niveau de nappe, suit les actions permanentes.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Les coefficients ψ de Q1 et Q3 sont des valeurs usuelles non justifiées par un référentiel portuaire propre au projet.</w:t>
      </w:r>
    </w:p>
    <w:p>
      <w:r>
        <w:rPr>
          <w:rFonts w:ascii="Arial" w:hAnsi="Arial" w:cs="Arial" w:eastAsia="Arial"/>
          <w:b w:val="0"/>
          <w:i w:val="0"/>
          <w:color w:val="000000"/>
          <w:sz w:val="20"/>
        </w:rPr>
        <w:t>- Conformément à la décision 7 (D15), le modèle n'est représentatif que pour les effets des charges localisées. Les efforts des tubes et des palplanches sous G, EAU et Q1 relèvent du calcul géotechnique amont : leurs combinaisons issues de ce modèle ne sont pas des efforts de dimensionnement des tubes. Pour la poutre de couronnement, les charges de terre et d'eau uniformes ne produisent pas de flexion dans son plan (lot 37), et ses efforts sont dominés par Q3 et A.</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Amarrage (Q3) et accostage (A) simultanés. — motif : Un navire n'est pas amarré au poste qu'il est en train d'accoster ; les deux actions ne sont pas concomitantes.</w:t>
      </w:r>
    </w:p>
    <w:p>
      <w:pPr>
        <w:ind w:left="340"/>
      </w:pPr>
      <w:r>
        <w:rPr>
          <w:rFonts w:ascii="Arial" w:hAnsi="Arial" w:cs="Arial" w:eastAsia="Arial"/>
          <w:b w:val="0"/>
          <w:i w:val="0"/>
          <w:color w:val="000000"/>
          <w:sz w:val="20"/>
        </w:rPr>
        <w:t>– Pression d'eau permanente (EAU_P) traitée comme action variable. — motif : Elle résulte du niveau de nappe permanent et suit les actions permanentes ; elle est affectée du même coefficient que G.</w:t>
      </w:r>
    </w:p>
    <w:p>
      <w:pPr>
        <w:ind w:left="340"/>
      </w:pPr>
      <w:r>
        <w:rPr>
          <w:rFonts w:ascii="Arial" w:hAnsi="Arial" w:cs="Arial" w:eastAsia="Arial"/>
          <w:b w:val="0"/>
          <w:i w:val="0"/>
          <w:color w:val="000000"/>
          <w:sz w:val="20"/>
        </w:rPr>
        <w:t>– Accostage traité comme action variable en combinaison fondamentale (γQ = 1,5). — motif : L'effort de 800 kN est défini par le cas de test comme une situation accidentelle, associée à la nappe haute (§7, cas A).</w:t>
      </w:r>
    </w:p>
    <w:p>
      <w:pPr>
        <w:ind w:left="340"/>
      </w:pPr>
      <w:r>
        <w:rPr>
          <w:rFonts w:ascii="Arial" w:hAnsi="Arial" w:cs="Arial" w:eastAsia="Arial"/>
          <w:b w:val="0"/>
          <w:i w:val="0"/>
          <w:color w:val="000000"/>
          <w:sz w:val="20"/>
        </w:rPr>
        <w:t>– Coefficients γG distincts pour G et pour EAU_P. — motif : Les deux actions varient ensemble ; les traiter comme un seul bloc limite le nombre de combinaisons sans perte de pertinence pour un cas de test.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pPr>
        <w:pStyle w:val="Heading2"/>
      </w:pPr>
      <w:r>
        <w:rPr>
          <w:rFonts w:ascii="Arial" w:hAnsi="Arial" w:cs="Arial" w:eastAsia="Arial"/>
          <w:b/>
          <w:i w:val="0"/>
          <w:color w:val="000000"/>
          <w:sz w:val="20"/>
        </w:rPr>
        <w:t>4.15 Point 14</w:t>
      </w:r>
    </w:p>
    <w:p>
      <w:r>
        <w:rPr>
          <w:rFonts w:ascii="Arial" w:hAnsi="Arial" w:cs="Arial" w:eastAsia="Arial"/>
          <w:b/>
          <w:i w:val="0"/>
          <w:color w:val="000000"/>
          <w:sz w:val="20"/>
        </w:rPr>
        <w:t>Durabilité, enrobage et maîtrise de la fissuration du béton armé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 Béton C35/45, acier B500B (cas de test, §3).</w:t>
      </w:r>
    </w:p>
    <w:p>
      <w:r>
        <w:rPr>
          <w:rFonts w:ascii="Arial" w:hAnsi="Arial" w:cs="Arial" w:eastAsia="Arial"/>
          <w:b w:val="0"/>
          <w:i w:val="0"/>
          <w:color w:val="000000"/>
          <w:sz w:val="20"/>
        </w:rPr>
        <w:t>- Classe d'exposition XS3 ; durée d'utilisation de projet de 100 ans.</w:t>
      </w:r>
    </w:p>
    <w:p>
      <w:r>
        <w:rPr>
          <w:rFonts w:ascii="Arial" w:hAnsi="Arial" w:cs="Arial" w:eastAsia="Arial"/>
          <w:b w:val="0"/>
          <w:i w:val="0"/>
          <w:color w:val="000000"/>
          <w:sz w:val="20"/>
        </w:rPr>
        <w:t>- Enrobage nominal de 65 mm.</w:t>
      </w:r>
    </w:p>
    <w:p>
      <w:r>
        <w:rPr>
          <w:rFonts w:ascii="Arial" w:hAnsi="Arial" w:cs="Arial" w:eastAsia="Arial"/>
          <w:b w:val="0"/>
          <w:i w:val="0"/>
          <w:color w:val="000000"/>
          <w:sz w:val="20"/>
        </w:rPr>
        <w:t>- Maîtrise de la fissuration sous combinaison quasi permanente, avec une ouverture de fissure limite wk = 0,2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poutre de couronnement d'un quai est en zone de marnage et d'éclaboussures, d'où la classe XS3. La durée de 100 ans est celle d'un ouvrage portuaire. L'enrobage et l'ouverture de fissure limite sont les valeurs usuelles de MM pour ce type d'ouvrage.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Ces valeurs s'appliquent à la seule poutre de couronnement, seul élément en béton armé du modèle. Les tubes et les palplanches en acier relèvent de l'EN 1993-5, hors de cette décision.</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Ouverture de fissure limite de 0,3 mm sous combinaison quasi permanente. — motif : Valeur recommandée de l'EN 1992-1-1 (tableau 7.1N) pour la classe XS3 ; MM retient 0,2 mm, plus sévère, pour un ouvrage maritime de durée d'utilisation de 100 ans.</w:t>
      </w:r>
    </w:p>
    <w:p>
      <w:pPr>
        <w:ind w:left="340"/>
      </w:pPr>
      <w:r>
        <w:rPr>
          <w:rFonts w:ascii="Arial" w:hAnsi="Arial" w:cs="Arial" w:eastAsia="Arial"/>
          <w:b w:val="0"/>
          <w:i w:val="0"/>
          <w:color w:val="000000"/>
          <w:sz w:val="20"/>
        </w:rPr>
        <w:t>– Enrobage déterminé par le calcul détaillé de cmin,dur selon l'EN 1992-1-1 (§4.4.1). — motif : MM retient directement sa valeur usuelle de 65 mm pour ce type d'ouvrage ; le calcul détaillé n'apporte rien à un cas de test.</w:t>
      </w:r>
    </w:p>
    <w:p>
      <w:pPr>
        <w:ind w:left="340"/>
      </w:pPr>
      <w:r>
        <w:rPr>
          <w:rFonts w:ascii="Arial" w:hAnsi="Arial" w:cs="Arial" w:eastAsia="Arial"/>
          <w:b w:val="0"/>
          <w:i w:val="0"/>
          <w:color w:val="000000"/>
          <w:sz w:val="20"/>
        </w:rPr>
        <w:t>– Maîtrise de la fissuration sous combinaison fréquente. — motif : MM retient la combinaison quasi permanente, usuelle pour la maîtrise de l'ouverture des fissures en béton armé.</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Position de l'axe des armatures longitudinales dans les calculs de section (poutre de couronnement)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Dans les calculs de section, la distance entre le parement et l'axe des armatures longitudinales est de 0,10 m sur toutes les faces. Ce sont les valeurs `C_SUP_*` et `C_INF_*` de `CALC_FERRAILLAGE`, ou ds et di du logiciel de MM. Le diamètre équivalent des armatures longitudinales est de 40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L'enrobage nominal de 65 mm de D18 se mesure au nu de l'armature la plus proche du parement, c'est-à-dire l'étrier. L'axe des armatures longitudinales se trouve donc à environ 65 + diamètre de l'étrier + la moitié du diamètre longitudinal, soit environ 0,10 m. Le lot 38 avait pris 0,065 m comme distance à l'axe, ce qui surestime le bras de levier.</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valeur est forfaitaire ; elle sera à ajuster au ferraillage réellement retenu.</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distance à l'axe égale à l'enrobage nominal, 0,065 m (lot 38). — motif : confond l'enrobage, mesuré au nu de l'étrier, avec la position de l'axe des barres longitudinales.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D19 (énoncé du lot 39, étape 1 bis) (2026-09-28)</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2026-09-28</w:t>
      </w:r>
    </w:p>
    <w:p>
      <w:r>
        <w:rPr>
          <w:rFonts w:ascii="Arial" w:hAnsi="Arial" w:cs="Arial" w:eastAsia="Arial"/>
          <w:b/>
          <w:i w:val="0"/>
          <w:color w:val="000000"/>
          <w:sz w:val="20"/>
        </w:rPr>
        <w:t>Coefficients partiels des matériaux en situation accidentelle (ELU accidentelle)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ELU accidentelle, γc = 1,2 et γs = 1,0.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Valeurs du tableau 2.1N de l'EN 1992-1-1 pour les situations accidentelles. L'accostage est traité en combinaison accidentelle (D17).</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Combinaison ELU accidentelle uniquement.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Conserver γc = 1,5 et γs = 1,15 en situation accidentelle. — motif : Ignore la distinction entre situations durables et accidentelles faite par l'EN 1992-1-1, et n'apporte qu'une marge non justifiée.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décisions D20, D21 et module de l'acier (consigne du lot 45)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Maîtrise de la fissuration de la poutre de couronnement (section minimale, contrainte de l'acier)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As,min selon l'EN 1992-1-1, 7.3.2. Act est égale à la zone tendue complète de la section avant fissuration, soit b·h/2 en flexion. kc dépend de la sollicitation. k dépend de h : 0,65 pour h ≥ 800 mm. fct,eff = fctm. σs est tirée du tableau 7.2N, avec la correction 7.6N, pour φ = 40 mm et wk = 0,2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Lecture littérale de 7.3.2, retenue par MM pour la poutre de couronnement.</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Lecture littérale de Act, par opposition à une aire effective hc,eff. Pour une pièce massive, elle est plus pénalisante : environ 68 cm² sur les faces AY et 91 cm² sur les faces AZ. Sur les faces AZ, φ*s sort du tableau 7.2N et σs est bornée à 160 MPa. MM confirmera la transcription complète du tableau 7.2N sur son exemplaire.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Act limitée à une hauteur effective hc,eff autour des aciers. — motif : Non retenue par MM pour cet ouvrage, qui préfère la lecture littérale de 7.3.2.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décisions D20, D21 et module de l'acier (consigne du lot 45) (2026-10-02)</w:t>
      </w:r>
    </w:p>
    <w:p>
      <w:pPr>
        <w:ind w:left="340"/>
      </w:pPr>
      <w:r>
        <w:rPr>
          <w:rFonts w:ascii="Arial" w:hAnsi="Arial" w:cs="Arial" w:eastAsia="Arial"/>
          <w:b w:val="0"/>
          <w:i w:val="0"/>
          <w:color w:val="000000"/>
          <w:sz w:val="20"/>
        </w:rPr>
        <w:t>– norme — NF EN 1992-1-1, 7.3.2, tableau 7.2N, expression 7.6N</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Module d'élasticité de l'acier de ferraillage (Es)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Révision : </w:t>
      </w:r>
      <w:r>
        <w:rPr>
          <w:rFonts w:ascii="Arial" w:hAnsi="Arial" w:cs="Arial" w:eastAsia="Arial"/>
          <w:b w:val="0"/>
          <w:i w:val="0"/>
          <w:color w:val="000000"/>
          <w:sz w:val="20"/>
        </w:rPr>
        <w:t>en révision depuis le 2026-10-05 (Claude (session du lot 46)) : Décision de MM : Es = 200 GPa pour les armatures de béton armé de tous les projets. Le ferraillage du quai (lot 39, eys_pa = 2,1e11 Pa dans projet.yaml) porte encore 210 GPa : le quai n'est pas recalculé au lot 46, la décision reste en attente d'application et la génération reste bloquée jusqu'au prochain lot qui le recalcule.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Module d'élasticité des armatures de béton armé, Es = 200 GPa, pour tous les projets.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Valeur de calcul de l'EN 1992-1-1, 3.2.7(4). La valeur de 210 GPa est celle des aciers de construction (EN 1993-1-1, 3.2.6) et ne s'applique pas aux armatures.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Armatures passives de béton armé. Hors domaine : acier de construction (tubes, palplanches, profilés), qui garde 210 GPa.</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 = 210 GPa pour les armatures. — motif : Valeur de l'EN 1993, non conforme à l'EN 1992-1-1.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module d'élasticité des armatures (consigne du lot 46, décision 1) (2026-10-05)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2026-10-05</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CA-039, CA-040, CA-041, CA-042, CA-043, CA-044, CA-045</w:t>
      </w:r>
    </w:p>
    <w:p>
      <w:pPr>
        <w:pStyle w:val="Heading1"/>
      </w:pPr>
      <w:r>
        <w:rPr>
          <w:rFonts w:ascii="Arial" w:hAnsi="Arial" w:cs="Arial" w:eastAsia="Arial"/>
          <w:b/>
          <w:i w:val="0"/>
          <w:color w:val="000000"/>
          <w:sz w:val="20"/>
        </w:rPr>
        <w:t>5. Constats Code_Aster cités</w:t>
      </w:r>
    </w:p>
    <w:p>
      <w:r>
        <w:rPr>
          <w:rFonts w:ascii="Arial" w:hAnsi="Arial" w:cs="Arial" w:eastAsia="Arial"/>
          <w:b/>
          <w:i w:val="0"/>
          <w:color w:val="000000"/>
          <w:sz w:val="20"/>
        </w:rPr>
        <w:t>Constats cités (45)</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CA-001</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Le catalogue offre, pour un écran, des coques (COQUE_3D, DKT, DST, Q4G, DKTG, Q4GG), des poutres (POU_D_T, POU_D_E, POU_D_EM, POU_D_TG, POU_D_TGM), la barre BARRE et des massifs continus (3D, D_PLAN, AXIS), sans que le catalogue choisisse entre eux.</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CA-002</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Les modélisations de plaque DKT, DST, DKTG et Q4G supposent une épaisseur inférieure à environ un dixième de la longueur caractéristique.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CA-003</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COQUE_3D suit une cinématique générale de coque de type Naghdi-Reissner, tandis que POU_D_T, POU_D_E et BARRE ont chacune leurs propres degrés de liberté documentés.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CA-004</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Selon le tableau de U2.02.01, seules DKT et DST/Q4G acceptent un matériau orthotrope en statique linéaire, et seule COQUE_3D traite le non-linéaire géométrique.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CA-017</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Pour une coque courbe, U2.02.01 admet DKT sur facettes comme COQUE_3D sans les départager, et DKQ n'est pas une valeur de MODELISATION.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CA-022</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FLEX_L et FLEX_T d'ELAS_COQUE sont des rigidités par unité de largeur, et L est l'axe x_l du repère utilisateur fixé par ANGL_REP ou VECTEUR.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CA-023</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Piège : sous ELAS_COQUE, REAC_NODA, FORC_NODA et SIEF_ELGA sont calculés avec une rigidité de flexion MEMB × EPAIS²/12 et sont faux dès que FLEX_L ou FLEX_T en diffère.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CA-024</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Piège : sous PESANTEUR, RHO d'ELAS_COQUE agit comme une masse volumique multipliée par EPAIS, et RHO = 0 annule le poids de ces éléments sans alarme.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CA-025</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Sous ELAS_COQUE (DKT), les efforts généralisés EFGE_ELNO et EFGE_NOEU sont exacts et indépendants de EPAIS et de CISA_L/CISA_T : ce sont eux qu'il faut lire.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CA-027</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Pour une coque dans le plan vertical XZ, VECTEUR = (0, 0, 1) place l'axe L d'ELAS_COQUE selon Z, et ANGL_REP = (0, −90) lui est équivalent.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CA-005</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Un tirant à deux nœuds peut être représenté au catalogue par BARRE, CABLE, CABLE_GAINE, DIS_T ou DIS_TR.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CA-006</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BARRE ne transmet que l'effort normal, et DIS_T/DIS_TR sont des raideurs ponctuelles portées par des mailles POI1 ou SEG2.</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CA-031</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Un tirant BARRE ne porte que DX, DY et DZ au nœud commun avec la coque et n'y transmet aucune rotation.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CA-007</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Les modélisations de poutre offertes par AFFE_MODELE sont POU_D_T, POU_D_E, POU_D_EM, POU_D_TG et POU_D_TGM.</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CA-008</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LIAISON_SOLIDE accepte dans une même occurrence plusieurs groupes de nœuds (anneau de coque et nœud de poutre), qui forment alors un seul corps rigide, une occurrence par jonction.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CA-032</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Piège : LIAISON_SOLIDE entre un anneau DKT et un nœud de poutre dualise la rotation DRZ des coques, qui n'a qu'une raideur fictive, ce qui peut produire un pivot nul (&lt;F&gt; &lt;FACTOR_11&gt;).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CA-036</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Piège : aux nœuds liés par LIAISON_SOLIDE, REAC_NODA porte des composantes non bloquées non nulles, si bien qu'un bilan d'équilibre ne doit sommer que les composantes réellement bloquées.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CA-009</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Un sol stratifié se modélise en massif continu 3D, D_PLAN ou AXIS en mécanique pure, ou par les variantes HM et THM en couplage hydromécanique.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CA-010</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Le contact-frottement de Code_Aster ne détecte aucune interface : les surfaces de contact sont définies à la main par l'utilisateur.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CA-011</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À la place d'un contact surfacique, une interface sol-écran peut être représentée par des ressorts discrets (DIS_CHOC, DIS_CONTACT) ou par des éléments de joint (3D_JOINT, PLAN_JOINT).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CA-012</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Une pression fonction de Z sur des coques DKT s'écrit par AFFE_CHAR_MECA_F/FORCE_COQUE/PRES avec une FORMULE, jamais par PRES_REP, qui ne cite pas DKT et refuse les fonctions sur COQUE_3D.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CA-013</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Piège : DEFI_CHAR_SOL produit une charge sismique pour la dynamique et n'est pas un outil de poussée statique des terres.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CA-014</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Les calculs non linéaires passent par STAT_NON_LINE ou DYNA_NON_LINE, et U4.51.11 donne le domaine d'application de chaque comportement.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CA-015</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Le catalogue offre plusieurs lois de sol, de roche et de joint (MOHR_COULOMB, DRUCK_PRAGER, CAM_CLAY, MCC, HOEK_BROWN, HUJEUX et d'autres), chacune documentée par sa notice 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CA-016</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Le blocage par degré de liberté se fait par AFFE_CHAR_MECA/DDL_IMPO sur DX à DRZ, les nœuds étant désignés par GROUP_NO, GROUP_MA ou TOUT.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CA-030</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La symétrie par rapport à un plan X = constante bloque DX, DRY et DRZ, de la même façon pour les nœuds de coque DKT et de poutre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CA-038</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POU_D_T a exactement les six degrés de liberté de POU_D_E, donc la même condition de symétrie DX = DRY = DRZ = 0 s'applique.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CA-018</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Une force surfacique de direction fixe sur des coques courbes s'applique par FORCE_COQUE avec FX, FY et FZ en repère global, et non par la composante PRES.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CA-019</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Une force et un moment nodaux sur un nœud de poutre s'appliquent par FORCE_NODALE avec FX à MZ, en repère global par défaut.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CA-026</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Piège : l'équilibre d'un modèle ELAS_COQUE se contrôle par les forces des ressorts ou par REAC_NODA aux seuls appuis sans élément ELAS_COQUE, la somme de REAC_NODA sur tous les nœuds étant juste sans rien discriminer.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CA-033</w:t>
            </w:r>
          </w:p>
        </w:tc>
        <w:tc>
          <w:tcPr>
            <w:tcW w:type="dxa" w:w="723"/>
          </w:tcPr>
          <w:p>
            <w:pPr>
              <w:spacing w:after="20"/>
            </w:pPr>
            <w:r>
              <w:rPr>
                <w:rFonts w:ascii="Arial" w:hAnsi="Arial" w:cs="Arial" w:eastAsia="Arial"/>
                <w:b w:val="0"/>
                <w:i w:val="0"/>
                <w:color w:val="000000"/>
                <w:sz w:val="20"/>
              </w:rPr>
              <w:t>12</w:t>
            </w:r>
          </w:p>
        </w:tc>
        <w:tc>
          <w:tcPr>
            <w:tcW w:type="dxa" w:w="5060"/>
          </w:tcPr>
          <w:p>
            <w:pPr>
              <w:spacing w:after="20"/>
            </w:pPr>
            <w:r>
              <w:rPr>
                <w:rFonts w:ascii="Arial" w:hAnsi="Arial" w:cs="Arial" w:eastAsia="Arial"/>
                <w:b w:val="0"/>
                <w:i w:val="0"/>
                <w:color w:val="000000"/>
                <w:sz w:val="20"/>
              </w:rPr>
              <w:t>Une charge et un moment linéiques sur une poutre s'écrivent dans une seule occurrence de FORCE_POUTRE (FY et MX en repère global), comme dans le cas test ssll119a.</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CA-035</w:t>
            </w:r>
          </w:p>
        </w:tc>
        <w:tc>
          <w:tcPr>
            <w:tcW w:type="dxa" w:w="723"/>
          </w:tcPr>
          <w:p>
            <w:pPr>
              <w:spacing w:after="20"/>
            </w:pPr>
            <w:r>
              <w:rPr>
                <w:rFonts w:ascii="Arial" w:hAnsi="Arial" w:cs="Arial" w:eastAsia="Arial"/>
                <w:b w:val="0"/>
                <w:i w:val="0"/>
                <w:color w:val="000000"/>
                <w:sz w:val="20"/>
              </w:rPr>
              <w:t>12</w:t>
            </w:r>
          </w:p>
        </w:tc>
        <w:tc>
          <w:tcPr>
            <w:tcW w:type="dxa" w:w="5060"/>
          </w:tcPr>
          <w:p>
            <w:pPr>
              <w:spacing w:after="20"/>
            </w:pPr>
            <w:r>
              <w:rPr>
                <w:rFonts w:ascii="Arial" w:hAnsi="Arial" w:cs="Arial" w:eastAsia="Arial"/>
                <w:b w:val="0"/>
                <w:i w:val="0"/>
                <w:color w:val="000000"/>
                <w:sz w:val="20"/>
              </w:rPr>
              <w:t>Piège : une charge répartie FORCE_POUTRE sur une poutre continue liée par plusieurs LIAISON_SOLIDE arrête tout CALC_CHAMP ultérieur (&lt;F&gt; &lt;CALCULEL2_92&gt;) ; il faut des forces nodales tributaires.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CA-039</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17.4, CALC_FERRAILLAGE et COMBINAISON_FERRAILLAGE traitent le 1D, alors que VERI_FERRAILLAGE est limité au 2D et aux types ELU et ELS.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CA-040</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1D, MFZ &gt; 0 tend la face AYS et MFY &gt; 0 la face AZS de CALC_FERRAILLAGE, et un couple intérieur au domaine du béton seul donne une aire nulle.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CA-041</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FERR_MIN='EC2' n'est juste qu'en UNITE_CONTRAINTE='MPa', s'applique aux quatre faces même sans effort, et FERR_MIN_FISS est refusé pour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CA-042</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sous MFY et MFZ simultanés, CALC_FERRAILLAGE ne fait pas une vraie flexion déviée mais majore les aires de 10 % par itération jusqu'à vérifier l'inéquation de Bresler.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CA-043</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1D, AST est une seule densité de cadres (θ = 21,8°, maximum des deux directions) qui intègre la torsion, sans armature longitudinale de torsion ni critère de bielle en sortie.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CA-044</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à l'ELS, les aires 1D de CALC_FERRAILLAGE s'écartent de 0,25 % à 16 % du calcul par pivot acier de R7.04.05, pour une cause non établie.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6. Combinaisons et coefficients</w:t>
      </w:r>
    </w:p>
    <w:p>
      <w:r>
        <w:rPr>
          <w:rFonts w:ascii="Arial" w:hAnsi="Arial" w:cs="Arial" w:eastAsia="Arial"/>
          <w:b/>
          <w:i w:val="0"/>
          <w:color w:val="000000"/>
          <w:sz w:val="20"/>
        </w:rPr>
        <w:t>Coefficients partiels</w:t>
      </w:r>
    </w:p>
    <w:tbl>
      <w:tblPr>
        <w:tblStyle w:val="TableGrid"/>
        <w:tblW w:type="auto" w:w="0"/>
        <w:jc w:val="center"/>
        <w:tblLayout w:type="fixed"/>
        <w:tblLook w:firstColumn="1" w:firstRow="1" w:lastColumn="0" w:lastRow="0" w:noHBand="0" w:noVBand="1" w:val="04A0"/>
      </w:tblPr>
      <w:tblGrid>
        <w:gridCol w:w="2835"/>
        <w:gridCol w:w="1701"/>
        <w:gridCol w:w="5102"/>
      </w:tblGrid>
      <w:tr>
        <w:trPr>
          <w:tblHeader w:val="true"/>
        </w:trPr>
        <w:tc>
          <w:tcPr>
            <w:tcW w:type="dxa" w:w="2835"/>
            <w:shd w:val="clear" w:color="auto" w:fill="D9D9D9"/>
          </w:tcPr>
          <w:p>
            <w:pPr>
              <w:spacing w:after="20"/>
            </w:pPr>
            <w:r>
              <w:rPr>
                <w:rFonts w:ascii="Arial" w:hAnsi="Arial" w:cs="Arial" w:eastAsia="Arial"/>
                <w:b/>
                <w:i w:val="0"/>
                <w:color w:val="000000"/>
                <w:sz w:val="20"/>
              </w:rPr>
              <w:t>Coefficient</w:t>
            </w:r>
          </w:p>
        </w:tc>
        <w:tc>
          <w:tcPr>
            <w:tcW w:type="dxa" w:w="1701"/>
            <w:shd w:val="clear" w:color="auto" w:fill="D9D9D9"/>
          </w:tcPr>
          <w:p>
            <w:pPr>
              <w:spacing w:after="20"/>
            </w:pPr>
            <w:r>
              <w:rPr>
                <w:rFonts w:ascii="Arial" w:hAnsi="Arial" w:cs="Arial" w:eastAsia="Arial"/>
                <w:b/>
                <w:i w:val="0"/>
                <w:color w:val="000000"/>
                <w:sz w:val="20"/>
              </w:rPr>
              <w:t>Valeur</w:t>
            </w:r>
          </w:p>
        </w:tc>
        <w:tc>
          <w:tcPr>
            <w:tcW w:type="dxa" w:w="5102"/>
            <w:shd w:val="clear" w:color="auto" w:fill="D9D9D9"/>
          </w:tcPr>
          <w:p>
            <w:pPr>
              <w:spacing w:after="20"/>
            </w:pPr>
            <w:r>
              <w:rPr>
                <w:rFonts w:ascii="Arial" w:hAnsi="Arial" w:cs="Arial" w:eastAsia="Arial"/>
                <w:b/>
                <w:i w:val="0"/>
                <w:color w:val="000000"/>
                <w:sz w:val="20"/>
              </w:rPr>
              <w:t>Source</w:t>
            </w:r>
          </w:p>
        </w:tc>
      </w:tr>
      <w:tr>
        <w:trPr>
          <w:cantSplit/>
        </w:trPr>
        <w:tc>
          <w:tcPr>
            <w:tcW w:type="dxa" w:w="2835"/>
          </w:tcPr>
          <w:p>
            <w:pPr>
              <w:spacing w:after="20"/>
            </w:pPr>
            <w:r>
              <w:rPr>
                <w:rFonts w:ascii="Arial" w:hAnsi="Arial" w:cs="Arial" w:eastAsia="Arial"/>
                <w:b w:val="0"/>
                <w:i w:val="0"/>
                <w:color w:val="000000"/>
                <w:sz w:val="20"/>
              </w:rPr>
              <w:t>γG défavorable</w:t>
            </w:r>
          </w:p>
        </w:tc>
        <w:tc>
          <w:tcPr>
            <w:tcW w:type="dxa" w:w="1701"/>
          </w:tcPr>
          <w:p>
            <w:pPr>
              <w:spacing w:after="20"/>
            </w:pPr>
            <w:r>
              <w:rPr>
                <w:rFonts w:ascii="Arial" w:hAnsi="Arial" w:cs="Arial" w:eastAsia="Arial"/>
                <w:b w:val="0"/>
                <w:i w:val="0"/>
                <w:color w:val="000000"/>
                <w:sz w:val="20"/>
              </w:rPr>
              <w:t>1,35</w:t>
            </w:r>
          </w:p>
        </w:tc>
        <w:tc>
          <w:tcPr>
            <w:tcW w:type="dxa" w:w="5102"/>
          </w:tcPr>
          <w:p>
            <w:pPr>
              <w:spacing w:after="20"/>
            </w:pPr>
            <w:r>
              <w:rPr>
                <w:rFonts w:ascii="Arial" w:hAnsi="Arial" w:cs="Arial" w:eastAsia="Arial"/>
                <w:b w:val="0"/>
                <w:i w:val="0"/>
                <w:color w:val="000000"/>
                <w:sz w:val="20"/>
              </w:rPr>
              <w:t>donnée combinaisons.gamma_g_defavorable</w:t>
            </w:r>
          </w:p>
        </w:tc>
      </w:tr>
      <w:tr>
        <w:trPr>
          <w:cantSplit/>
        </w:trPr>
        <w:tc>
          <w:tcPr>
            <w:tcW w:type="dxa" w:w="2835"/>
          </w:tcPr>
          <w:p>
            <w:pPr>
              <w:spacing w:after="20"/>
            </w:pPr>
            <w:r>
              <w:rPr>
                <w:rFonts w:ascii="Arial" w:hAnsi="Arial" w:cs="Arial" w:eastAsia="Arial"/>
                <w:b w:val="0"/>
                <w:i w:val="0"/>
                <w:color w:val="000000"/>
                <w:sz w:val="20"/>
              </w:rPr>
              <w:t>γG favorable</w:t>
            </w:r>
          </w:p>
        </w:tc>
        <w:tc>
          <w:tcPr>
            <w:tcW w:type="dxa" w:w="1701"/>
          </w:tcPr>
          <w:p>
            <w:pPr>
              <w:spacing w:after="20"/>
            </w:pPr>
            <w:r>
              <w:rPr>
                <w:rFonts w:ascii="Arial" w:hAnsi="Arial" w:cs="Arial" w:eastAsia="Arial"/>
                <w:b w:val="0"/>
                <w:i w:val="0"/>
                <w:color w:val="000000"/>
                <w:sz w:val="20"/>
              </w:rPr>
              <w:t>1,0</w:t>
            </w:r>
          </w:p>
        </w:tc>
        <w:tc>
          <w:tcPr>
            <w:tcW w:type="dxa" w:w="5102"/>
          </w:tcPr>
          <w:p>
            <w:pPr>
              <w:spacing w:after="20"/>
            </w:pPr>
            <w:r>
              <w:rPr>
                <w:rFonts w:ascii="Arial" w:hAnsi="Arial" w:cs="Arial" w:eastAsia="Arial"/>
                <w:b w:val="0"/>
                <w:i w:val="0"/>
                <w:color w:val="000000"/>
                <w:sz w:val="20"/>
              </w:rPr>
              <w:t>donnée combinaisons.gamma_g_favorable</w:t>
            </w:r>
          </w:p>
        </w:tc>
      </w:tr>
      <w:tr>
        <w:trPr>
          <w:cantSplit/>
        </w:trPr>
        <w:tc>
          <w:tcPr>
            <w:tcW w:type="dxa" w:w="2835"/>
          </w:tcPr>
          <w:p>
            <w:pPr>
              <w:spacing w:after="20"/>
            </w:pPr>
            <w:r>
              <w:rPr>
                <w:rFonts w:ascii="Arial" w:hAnsi="Arial" w:cs="Arial" w:eastAsia="Arial"/>
                <w:b w:val="0"/>
                <w:i w:val="0"/>
                <w:color w:val="000000"/>
                <w:sz w:val="20"/>
              </w:rPr>
              <w:t>γQ</w:t>
            </w:r>
          </w:p>
        </w:tc>
        <w:tc>
          <w:tcPr>
            <w:tcW w:type="dxa" w:w="1701"/>
          </w:tcPr>
          <w:p>
            <w:pPr>
              <w:spacing w:after="20"/>
            </w:pPr>
            <w:r>
              <w:rPr>
                <w:rFonts w:ascii="Arial" w:hAnsi="Arial" w:cs="Arial" w:eastAsia="Arial"/>
                <w:b w:val="0"/>
                <w:i w:val="0"/>
                <w:color w:val="000000"/>
                <w:sz w:val="20"/>
              </w:rPr>
              <w:t>1,5</w:t>
            </w:r>
          </w:p>
        </w:tc>
        <w:tc>
          <w:tcPr>
            <w:tcW w:type="dxa" w:w="5102"/>
          </w:tcPr>
          <w:p>
            <w:pPr>
              <w:spacing w:after="20"/>
            </w:pPr>
            <w:r>
              <w:rPr>
                <w:rFonts w:ascii="Arial" w:hAnsi="Arial" w:cs="Arial" w:eastAsia="Arial"/>
                <w:b w:val="0"/>
                <w:i w:val="0"/>
                <w:color w:val="000000"/>
                <w:sz w:val="20"/>
              </w:rPr>
              <w:t>donnée combinaisons.gamma_q</w:t>
            </w:r>
          </w:p>
        </w:tc>
      </w:tr>
    </w:tbl>
    <w:p>
      <w:pPr>
        <w:spacing w:after="40"/>
      </w:pPr>
    </w:p>
    <w:p>
      <w:r>
        <w:rPr>
          <w:rFonts w:ascii="Arial" w:hAnsi="Arial" w:cs="Arial" w:eastAsia="Arial"/>
          <w:b/>
          <w:i w:val="0"/>
          <w:color w:val="000000"/>
          <w:sz w:val="20"/>
        </w:rPr>
        <w:t>Coefficients de combinaison</w:t>
      </w:r>
    </w:p>
    <w:tbl>
      <w:tblPr>
        <w:tblStyle w:val="TableGrid"/>
        <w:tblW w:type="auto" w:w="0"/>
        <w:jc w:val="center"/>
        <w:tblLayout w:type="fixed"/>
        <w:tblLook w:firstColumn="1" w:firstRow="1" w:lastColumn="0" w:lastRow="0" w:noHBand="0" w:noVBand="1" w:val="04A0"/>
      </w:tblPr>
      <w:tblGrid>
        <w:gridCol w:w="2268"/>
        <w:gridCol w:w="1134"/>
        <w:gridCol w:w="1134"/>
        <w:gridCol w:w="1134"/>
        <w:gridCol w:w="3969"/>
      </w:tblGrid>
      <w:tr>
        <w:trPr>
          <w:tblHeader w:val="true"/>
        </w:trPr>
        <w:tc>
          <w:tcPr>
            <w:tcW w:type="dxa" w:w="2268"/>
            <w:shd w:val="clear" w:color="auto" w:fill="D9D9D9"/>
          </w:tcPr>
          <w:p>
            <w:pPr>
              <w:spacing w:after="20"/>
            </w:pPr>
            <w:r>
              <w:rPr>
                <w:rFonts w:ascii="Arial" w:hAnsi="Arial" w:cs="Arial" w:eastAsia="Arial"/>
                <w:b/>
                <w:i w:val="0"/>
                <w:color w:val="000000"/>
                <w:sz w:val="20"/>
              </w:rPr>
              <w:t>Action variable</w:t>
            </w:r>
          </w:p>
        </w:tc>
        <w:tc>
          <w:tcPr>
            <w:tcW w:type="dxa" w:w="1134"/>
            <w:shd w:val="clear" w:color="auto" w:fill="D9D9D9"/>
          </w:tcPr>
          <w:p>
            <w:pPr>
              <w:spacing w:after="20"/>
            </w:pPr>
            <w:r>
              <w:rPr>
                <w:rFonts w:ascii="Arial" w:hAnsi="Arial" w:cs="Arial" w:eastAsia="Arial"/>
                <w:b/>
                <w:i w:val="0"/>
                <w:color w:val="000000"/>
                <w:sz w:val="20"/>
              </w:rPr>
              <w:t>ψ0</w:t>
            </w:r>
          </w:p>
        </w:tc>
        <w:tc>
          <w:tcPr>
            <w:tcW w:type="dxa" w:w="1134"/>
            <w:shd w:val="clear" w:color="auto" w:fill="D9D9D9"/>
          </w:tcPr>
          <w:p>
            <w:pPr>
              <w:spacing w:after="20"/>
            </w:pPr>
            <w:r>
              <w:rPr>
                <w:rFonts w:ascii="Arial" w:hAnsi="Arial" w:cs="Arial" w:eastAsia="Arial"/>
                <w:b/>
                <w:i w:val="0"/>
                <w:color w:val="000000"/>
                <w:sz w:val="20"/>
              </w:rPr>
              <w:t>ψ1</w:t>
            </w:r>
          </w:p>
        </w:tc>
        <w:tc>
          <w:tcPr>
            <w:tcW w:type="dxa" w:w="1134"/>
            <w:shd w:val="clear" w:color="auto" w:fill="D9D9D9"/>
          </w:tcPr>
          <w:p>
            <w:pPr>
              <w:spacing w:after="20"/>
            </w:pPr>
            <w:r>
              <w:rPr>
                <w:rFonts w:ascii="Arial" w:hAnsi="Arial" w:cs="Arial" w:eastAsia="Arial"/>
                <w:b/>
                <w:i w:val="0"/>
                <w:color w:val="000000"/>
                <w:sz w:val="20"/>
              </w:rPr>
              <w:t>ψ2</w:t>
            </w:r>
          </w:p>
        </w:tc>
        <w:tc>
          <w:tcPr>
            <w:tcW w:type="dxa" w:w="3969"/>
            <w:shd w:val="clear" w:color="auto" w:fill="D9D9D9"/>
          </w:tcPr>
          <w:p>
            <w:pPr>
              <w:spacing w:after="20"/>
            </w:pPr>
            <w:r>
              <w:rPr>
                <w:rFonts w:ascii="Arial" w:hAnsi="Arial" w:cs="Arial" w:eastAsia="Arial"/>
                <w:b/>
                <w:i w:val="0"/>
                <w:color w:val="000000"/>
                <w:sz w:val="20"/>
              </w:rPr>
              <w:t>Source</w:t>
            </w:r>
          </w:p>
        </w:tc>
      </w:tr>
      <w:tr>
        <w:trPr>
          <w:cantSplit/>
        </w:trPr>
        <w:tc>
          <w:tcPr>
            <w:tcW w:type="dxa" w:w="2268"/>
          </w:tcPr>
          <w:p>
            <w:pPr>
              <w:spacing w:after="20"/>
            </w:pPr>
            <w:r>
              <w:rPr>
                <w:rFonts w:ascii="Arial" w:hAnsi="Arial" w:cs="Arial" w:eastAsia="Arial"/>
                <w:b w:val="0"/>
                <w:i w:val="0"/>
                <w:color w:val="000000"/>
                <w:sz w:val="20"/>
              </w:rPr>
              <w:t>Q1</w:t>
            </w:r>
          </w:p>
        </w:tc>
        <w:tc>
          <w:tcPr>
            <w:tcW w:type="dxa" w:w="1134"/>
          </w:tcPr>
          <w:p>
            <w:pPr>
              <w:spacing w:after="20"/>
            </w:pPr>
            <w:r>
              <w:rPr>
                <w:rFonts w:ascii="Arial" w:hAnsi="Arial" w:cs="Arial" w:eastAsia="Arial"/>
                <w:b w:val="0"/>
                <w:i w:val="0"/>
                <w:color w:val="000000"/>
                <w:sz w:val="20"/>
              </w:rPr>
              <w:t>0,7</w:t>
            </w:r>
          </w:p>
        </w:tc>
        <w:tc>
          <w:tcPr>
            <w:tcW w:type="dxa" w:w="1134"/>
          </w:tcPr>
          <w:p>
            <w:pPr>
              <w:spacing w:after="20"/>
            </w:pPr>
            <w:r>
              <w:rPr>
                <w:rFonts w:ascii="Arial" w:hAnsi="Arial" w:cs="Arial" w:eastAsia="Arial"/>
                <w:b w:val="0"/>
                <w:i w:val="0"/>
                <w:color w:val="000000"/>
                <w:sz w:val="20"/>
              </w:rPr>
              <w:t>0,5</w:t>
            </w:r>
          </w:p>
        </w:tc>
        <w:tc>
          <w:tcPr>
            <w:tcW w:type="dxa" w:w="1134"/>
          </w:tcPr>
          <w:p>
            <w:pPr>
              <w:spacing w:after="20"/>
            </w:pPr>
            <w:r>
              <w:rPr>
                <w:rFonts w:ascii="Arial" w:hAnsi="Arial" w:cs="Arial" w:eastAsia="Arial"/>
                <w:b w:val="0"/>
                <w:i w:val="0"/>
                <w:color w:val="000000"/>
                <w:sz w:val="20"/>
              </w:rPr>
              <w:t>0,3</w:t>
            </w:r>
          </w:p>
        </w:tc>
        <w:tc>
          <w:tcPr>
            <w:tcW w:type="dxa" w:w="3969"/>
          </w:tcPr>
          <w:p>
            <w:pPr>
              <w:spacing w:after="20"/>
            </w:pPr>
            <w:r>
              <w:rPr>
                <w:rFonts w:ascii="Arial" w:hAnsi="Arial" w:cs="Arial" w:eastAsia="Arial"/>
                <w:b w:val="0"/>
                <w:i w:val="0"/>
                <w:color w:val="000000"/>
                <w:sz w:val="20"/>
              </w:rPr>
              <w:t>donnée combinaisons.q1_psi0</w:t>
            </w:r>
          </w:p>
        </w:tc>
      </w:tr>
      <w:tr>
        <w:trPr>
          <w:cantSplit/>
        </w:trPr>
        <w:tc>
          <w:tcPr>
            <w:tcW w:type="dxa" w:w="2268"/>
          </w:tcPr>
          <w:p>
            <w:pPr>
              <w:spacing w:after="20"/>
            </w:pPr>
            <w:r>
              <w:rPr>
                <w:rFonts w:ascii="Arial" w:hAnsi="Arial" w:cs="Arial" w:eastAsia="Arial"/>
                <w:b w:val="0"/>
                <w:i w:val="0"/>
                <w:color w:val="000000"/>
                <w:sz w:val="20"/>
              </w:rPr>
              <w:t>Q3</w:t>
            </w:r>
          </w:p>
        </w:tc>
        <w:tc>
          <w:tcPr>
            <w:tcW w:type="dxa" w:w="1134"/>
          </w:tcPr>
          <w:p>
            <w:pPr>
              <w:spacing w:after="20"/>
            </w:pPr>
            <w:r>
              <w:rPr>
                <w:rFonts w:ascii="Arial" w:hAnsi="Arial" w:cs="Arial" w:eastAsia="Arial"/>
                <w:b w:val="0"/>
                <w:i w:val="0"/>
                <w:color w:val="000000"/>
                <w:sz w:val="20"/>
              </w:rPr>
              <w:t>0,7</w:t>
            </w:r>
          </w:p>
        </w:tc>
        <w:tc>
          <w:tcPr>
            <w:tcW w:type="dxa" w:w="1134"/>
          </w:tcPr>
          <w:p>
            <w:pPr>
              <w:spacing w:after="20"/>
            </w:pPr>
            <w:r>
              <w:rPr>
                <w:rFonts w:ascii="Arial" w:hAnsi="Arial" w:cs="Arial" w:eastAsia="Arial"/>
                <w:b w:val="0"/>
                <w:i w:val="0"/>
                <w:color w:val="000000"/>
                <w:sz w:val="20"/>
              </w:rPr>
              <w:t>0,5</w:t>
            </w:r>
          </w:p>
        </w:tc>
        <w:tc>
          <w:tcPr>
            <w:tcW w:type="dxa" w:w="1134"/>
          </w:tcPr>
          <w:p>
            <w:pPr>
              <w:spacing w:after="20"/>
            </w:pPr>
            <w:r>
              <w:rPr>
                <w:rFonts w:ascii="Arial" w:hAnsi="Arial" w:cs="Arial" w:eastAsia="Arial"/>
                <w:b w:val="0"/>
                <w:i w:val="0"/>
                <w:color w:val="000000"/>
                <w:sz w:val="20"/>
              </w:rPr>
              <w:t>0,0</w:t>
            </w:r>
          </w:p>
        </w:tc>
        <w:tc>
          <w:tcPr>
            <w:tcW w:type="dxa" w:w="3969"/>
          </w:tcPr>
          <w:p>
            <w:pPr>
              <w:spacing w:after="20"/>
            </w:pPr>
            <w:r>
              <w:rPr>
                <w:rFonts w:ascii="Arial" w:hAnsi="Arial" w:cs="Arial" w:eastAsia="Arial"/>
                <w:b w:val="0"/>
                <w:i w:val="0"/>
                <w:color w:val="000000"/>
                <w:sz w:val="20"/>
              </w:rPr>
              <w:t>donnée combinaisons.q3_psi0</w:t>
            </w:r>
          </w:p>
        </w:tc>
      </w:tr>
    </w:tbl>
    <w:p>
      <w:pPr>
        <w:spacing w:after="40"/>
      </w:pPr>
    </w:p>
    <w:p>
      <w:r>
        <w:rPr>
          <w:rFonts w:ascii="Arial" w:hAnsi="Arial" w:cs="Arial" w:eastAsia="Arial"/>
          <w:b/>
          <w:i w:val="0"/>
          <w:color w:val="000000"/>
          <w:sz w:val="20"/>
        </w:rPr>
        <w:t xml:space="preserve">Actions permanentes : </w:t>
      </w:r>
      <w:r>
        <w:rPr>
          <w:rFonts w:ascii="Arial" w:hAnsi="Arial" w:cs="Arial" w:eastAsia="Arial"/>
          <w:b w:val="0"/>
          <w:i w:val="0"/>
          <w:color w:val="000000"/>
          <w:sz w:val="20"/>
        </w:rPr>
        <w:t>G, EAU_P</w:t>
      </w:r>
    </w:p>
    <w:p>
      <w:r>
        <w:rPr>
          <w:rFonts w:ascii="Arial" w:hAnsi="Arial" w:cs="Arial" w:eastAsia="Arial"/>
          <w:b/>
          <w:i w:val="0"/>
          <w:color w:val="000000"/>
          <w:sz w:val="20"/>
        </w:rPr>
        <w:t xml:space="preserve">Coefficient des actions d'accompagnement en ELS fréquent : </w:t>
      </w:r>
      <w:r>
        <w:rPr>
          <w:rFonts w:ascii="Arial" w:hAnsi="Arial" w:cs="Arial" w:eastAsia="Arial"/>
          <w:b w:val="0"/>
          <w:i w:val="0"/>
          <w:color w:val="000000"/>
          <w:sz w:val="20"/>
        </w:rPr>
        <w:t>ψ0</w:t>
      </w:r>
    </w:p>
    <w:p>
      <w:r>
        <w:rPr>
          <w:rFonts w:ascii="Arial" w:hAnsi="Arial" w:cs="Arial" w:eastAsia="Arial"/>
          <w:b/>
          <w:i w:val="0"/>
          <w:color w:val="000000"/>
          <w:sz w:val="20"/>
        </w:rPr>
        <w:t>Combinaisons (18)</w:t>
      </w:r>
    </w:p>
    <w:tbl>
      <w:tblPr>
        <w:tblStyle w:val="TableGrid"/>
        <w:tblW w:type="auto" w:w="0"/>
        <w:jc w:val="center"/>
        <w:tblLayout w:type="fixed"/>
        <w:tblLook w:firstColumn="1" w:firstRow="1" w:lastColumn="0" w:lastRow="0" w:noHBand="0" w:noVBand="1" w:val="04A0"/>
      </w:tblPr>
      <w:tblGrid>
        <w:gridCol w:w="3118"/>
        <w:gridCol w:w="1984"/>
        <w:gridCol w:w="4535"/>
      </w:tblGrid>
      <w:tr>
        <w:trPr>
          <w:tblHeader w:val="true"/>
        </w:trPr>
        <w:tc>
          <w:tcPr>
            <w:tcW w:type="dxa" w:w="3118"/>
            <w:shd w:val="clear" w:color="auto" w:fill="D9D9D9"/>
          </w:tcPr>
          <w:p>
            <w:pPr>
              <w:spacing w:after="20"/>
            </w:pPr>
            <w:r>
              <w:rPr>
                <w:rFonts w:ascii="Arial" w:hAnsi="Arial" w:cs="Arial" w:eastAsia="Arial"/>
                <w:b/>
                <w:i w:val="0"/>
                <w:color w:val="000000"/>
                <w:sz w:val="20"/>
              </w:rPr>
              <w:t>Combinaison</w:t>
            </w:r>
          </w:p>
        </w:tc>
        <w:tc>
          <w:tcPr>
            <w:tcW w:type="dxa" w:w="1984"/>
            <w:shd w:val="clear" w:color="auto" w:fill="D9D9D9"/>
          </w:tcPr>
          <w:p>
            <w:pPr>
              <w:spacing w:after="20"/>
            </w:pPr>
            <w:r>
              <w:rPr>
                <w:rFonts w:ascii="Arial" w:hAnsi="Arial" w:cs="Arial" w:eastAsia="Arial"/>
                <w:b/>
                <w:i w:val="0"/>
                <w:color w:val="000000"/>
                <w:sz w:val="20"/>
              </w:rPr>
              <w:t>Famille</w:t>
            </w:r>
          </w:p>
        </w:tc>
        <w:tc>
          <w:tcPr>
            <w:tcW w:type="dxa" w:w="4535"/>
            <w:shd w:val="clear" w:color="auto" w:fill="D9D9D9"/>
          </w:tcPr>
          <w:p>
            <w:pPr>
              <w:spacing w:after="20"/>
            </w:pPr>
            <w:r>
              <w:rPr>
                <w:rFonts w:ascii="Arial" w:hAnsi="Arial" w:cs="Arial" w:eastAsia="Arial"/>
                <w:b/>
                <w:i w:val="0"/>
                <w:color w:val="000000"/>
                <w:sz w:val="20"/>
              </w:rPr>
              <w:t>Coefficients par cas</w:t>
            </w:r>
          </w:p>
        </w:tc>
      </w:tr>
      <w:tr>
        <w:trPr>
          <w:cantSplit/>
        </w:trPr>
        <w:tc>
          <w:tcPr>
            <w:tcW w:type="dxa" w:w="3118"/>
          </w:tcPr>
          <w:p>
            <w:pPr>
              <w:spacing w:after="20"/>
            </w:pPr>
            <w:r>
              <w:rPr>
                <w:rFonts w:ascii="Arial" w:hAnsi="Arial" w:cs="Arial" w:eastAsia="Arial"/>
                <w:b w:val="0"/>
                <w:i w:val="0"/>
                <w:color w:val="000000"/>
                <w:sz w:val="20"/>
              </w:rPr>
              <w:t>ELU_FOND_Q1_DOM_Q3_ACC_G_defav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Q1 × 1,5 ; Q3 × 1,0499999999999998</w:t>
            </w:r>
          </w:p>
        </w:tc>
      </w:tr>
      <w:tr>
        <w:trPr>
          <w:cantSplit/>
        </w:trPr>
        <w:tc>
          <w:tcPr>
            <w:tcW w:type="dxa" w:w="3118"/>
          </w:tcPr>
          <w:p>
            <w:pPr>
              <w:spacing w:after="20"/>
            </w:pPr>
            <w:r>
              <w:rPr>
                <w:rFonts w:ascii="Arial" w:hAnsi="Arial" w:cs="Arial" w:eastAsia="Arial"/>
                <w:b w:val="0"/>
                <w:i w:val="0"/>
                <w:color w:val="000000"/>
                <w:sz w:val="20"/>
              </w:rPr>
              <w:t>ELU_FOND_Q1_DOM_G_defav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Q1 × 1,5</w:t>
            </w:r>
          </w:p>
        </w:tc>
      </w:tr>
      <w:tr>
        <w:trPr>
          <w:cantSplit/>
        </w:trPr>
        <w:tc>
          <w:tcPr>
            <w:tcW w:type="dxa" w:w="3118"/>
          </w:tcPr>
          <w:p>
            <w:pPr>
              <w:spacing w:after="20"/>
            </w:pPr>
            <w:r>
              <w:rPr>
                <w:rFonts w:ascii="Arial" w:hAnsi="Arial" w:cs="Arial" w:eastAsia="Arial"/>
                <w:b w:val="0"/>
                <w:i w:val="0"/>
                <w:color w:val="000000"/>
                <w:sz w:val="20"/>
              </w:rPr>
              <w:t>ELU_FOND_Q1_DOM_Q3_ACC_G_favo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Q1 × 1,5 ; Q3 × 1,0499999999999998</w:t>
            </w:r>
          </w:p>
        </w:tc>
      </w:tr>
      <w:tr>
        <w:trPr>
          <w:cantSplit/>
        </w:trPr>
        <w:tc>
          <w:tcPr>
            <w:tcW w:type="dxa" w:w="3118"/>
          </w:tcPr>
          <w:p>
            <w:pPr>
              <w:spacing w:after="20"/>
            </w:pPr>
            <w:r>
              <w:rPr>
                <w:rFonts w:ascii="Arial" w:hAnsi="Arial" w:cs="Arial" w:eastAsia="Arial"/>
                <w:b w:val="0"/>
                <w:i w:val="0"/>
                <w:color w:val="000000"/>
                <w:sz w:val="20"/>
              </w:rPr>
              <w:t>ELU_FOND_Q1_DOM_G_favo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Q1 × 1,5</w:t>
            </w:r>
          </w:p>
        </w:tc>
      </w:tr>
      <w:tr>
        <w:trPr>
          <w:cantSplit/>
        </w:trPr>
        <w:tc>
          <w:tcPr>
            <w:tcW w:type="dxa" w:w="3118"/>
          </w:tcPr>
          <w:p>
            <w:pPr>
              <w:spacing w:after="20"/>
            </w:pPr>
            <w:r>
              <w:rPr>
                <w:rFonts w:ascii="Arial" w:hAnsi="Arial" w:cs="Arial" w:eastAsia="Arial"/>
                <w:b w:val="0"/>
                <w:i w:val="0"/>
                <w:color w:val="000000"/>
                <w:sz w:val="20"/>
              </w:rPr>
              <w:t>ELU_FOND_Q3_DOM_Q1_ACC_G_defav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Q3 × 1,5 ; Q1 × 1,0499999999999998</w:t>
            </w:r>
          </w:p>
        </w:tc>
      </w:tr>
      <w:tr>
        <w:trPr>
          <w:cantSplit/>
        </w:trPr>
        <w:tc>
          <w:tcPr>
            <w:tcW w:type="dxa" w:w="3118"/>
          </w:tcPr>
          <w:p>
            <w:pPr>
              <w:spacing w:after="20"/>
            </w:pPr>
            <w:r>
              <w:rPr>
                <w:rFonts w:ascii="Arial" w:hAnsi="Arial" w:cs="Arial" w:eastAsia="Arial"/>
                <w:b w:val="0"/>
                <w:i w:val="0"/>
                <w:color w:val="000000"/>
                <w:sz w:val="20"/>
              </w:rPr>
              <w:t>ELU_FOND_Q3_DOM_G_defav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Q3 × 1,5</w:t>
            </w:r>
          </w:p>
        </w:tc>
      </w:tr>
      <w:tr>
        <w:trPr>
          <w:cantSplit/>
        </w:trPr>
        <w:tc>
          <w:tcPr>
            <w:tcW w:type="dxa" w:w="3118"/>
          </w:tcPr>
          <w:p>
            <w:pPr>
              <w:spacing w:after="20"/>
            </w:pPr>
            <w:r>
              <w:rPr>
                <w:rFonts w:ascii="Arial" w:hAnsi="Arial" w:cs="Arial" w:eastAsia="Arial"/>
                <w:b w:val="0"/>
                <w:i w:val="0"/>
                <w:color w:val="000000"/>
                <w:sz w:val="20"/>
              </w:rPr>
              <w:t>ELU_FOND_Q3_DOM_Q1_ACC_G_favo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Q3 × 1,5 ; Q1 × 1,0499999999999998</w:t>
            </w:r>
          </w:p>
        </w:tc>
      </w:tr>
      <w:tr>
        <w:trPr>
          <w:cantSplit/>
        </w:trPr>
        <w:tc>
          <w:tcPr>
            <w:tcW w:type="dxa" w:w="3118"/>
          </w:tcPr>
          <w:p>
            <w:pPr>
              <w:spacing w:after="20"/>
            </w:pPr>
            <w:r>
              <w:rPr>
                <w:rFonts w:ascii="Arial" w:hAnsi="Arial" w:cs="Arial" w:eastAsia="Arial"/>
                <w:b w:val="0"/>
                <w:i w:val="0"/>
                <w:color w:val="000000"/>
                <w:sz w:val="20"/>
              </w:rPr>
              <w:t>ELU_FOND_Q3_DOM_G_favo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Q3 × 1,5</w:t>
            </w:r>
          </w:p>
        </w:tc>
      </w:tr>
      <w:tr>
        <w:trPr>
          <w:cantSplit/>
        </w:trPr>
        <w:tc>
          <w:tcPr>
            <w:tcW w:type="dxa" w:w="3118"/>
          </w:tcPr>
          <w:p>
            <w:pPr>
              <w:spacing w:after="20"/>
            </w:pPr>
            <w:r>
              <w:rPr>
                <w:rFonts w:ascii="Arial" w:hAnsi="Arial" w:cs="Arial" w:eastAsia="Arial"/>
                <w:b w:val="0"/>
                <w:i w:val="0"/>
                <w:color w:val="000000"/>
                <w:sz w:val="20"/>
              </w:rPr>
              <w:t>ELU_ACCIDENTELLE</w:t>
            </w:r>
          </w:p>
        </w:tc>
        <w:tc>
          <w:tcPr>
            <w:tcW w:type="dxa" w:w="1984"/>
          </w:tcPr>
          <w:p>
            <w:pPr>
              <w:spacing w:after="20"/>
            </w:pPr>
            <w:r>
              <w:rPr>
                <w:rFonts w:ascii="Arial" w:hAnsi="Arial" w:cs="Arial" w:eastAsia="Arial"/>
                <w:b w:val="0"/>
                <w:i w:val="0"/>
                <w:color w:val="000000"/>
                <w:sz w:val="20"/>
              </w:rPr>
              <w:t>ELU accidentelle</w:t>
            </w:r>
          </w:p>
        </w:tc>
        <w:tc>
          <w:tcPr>
            <w:tcW w:type="dxa" w:w="4535"/>
          </w:tcPr>
          <w:p>
            <w:pPr>
              <w:spacing w:after="20"/>
            </w:pPr>
            <w:r>
              <w:rPr>
                <w:rFonts w:ascii="Arial" w:hAnsi="Arial" w:cs="Arial" w:eastAsia="Arial"/>
                <w:b w:val="0"/>
                <w:i w:val="0"/>
                <w:color w:val="000000"/>
                <w:sz w:val="20"/>
              </w:rPr>
              <w:t>G × 1,0 ; EAU_A × 1,0 ; A × 1,0 ; Q1 × 0,5</w:t>
            </w:r>
          </w:p>
        </w:tc>
      </w:tr>
      <w:tr>
        <w:trPr>
          <w:cantSplit/>
        </w:trPr>
        <w:tc>
          <w:tcPr>
            <w:tcW w:type="dxa" w:w="3118"/>
          </w:tcPr>
          <w:p>
            <w:pPr>
              <w:spacing w:after="20"/>
            </w:pPr>
            <w:r>
              <w:rPr>
                <w:rFonts w:ascii="Arial" w:hAnsi="Arial" w:cs="Arial" w:eastAsia="Arial"/>
                <w:b w:val="0"/>
                <w:i w:val="0"/>
                <w:color w:val="000000"/>
                <w:sz w:val="20"/>
              </w:rPr>
              <w:t>ELS_CARA_Q1_DOM_Q3_ACC</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Q1 × 1,0 ; Q3 × 0,7</w:t>
            </w:r>
          </w:p>
        </w:tc>
      </w:tr>
      <w:tr>
        <w:trPr>
          <w:cantSplit/>
        </w:trPr>
        <w:tc>
          <w:tcPr>
            <w:tcW w:type="dxa" w:w="3118"/>
          </w:tcPr>
          <w:p>
            <w:pPr>
              <w:spacing w:after="20"/>
            </w:pPr>
            <w:r>
              <w:rPr>
                <w:rFonts w:ascii="Arial" w:hAnsi="Arial" w:cs="Arial" w:eastAsia="Arial"/>
                <w:b w:val="0"/>
                <w:i w:val="0"/>
                <w:color w:val="000000"/>
                <w:sz w:val="20"/>
              </w:rPr>
              <w:t>ELS_CARA_Q1_DOM</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Q1 × 1,0</w:t>
            </w:r>
          </w:p>
        </w:tc>
      </w:tr>
      <w:tr>
        <w:trPr>
          <w:cantSplit/>
        </w:trPr>
        <w:tc>
          <w:tcPr>
            <w:tcW w:type="dxa" w:w="3118"/>
          </w:tcPr>
          <w:p>
            <w:pPr>
              <w:spacing w:after="20"/>
            </w:pPr>
            <w:r>
              <w:rPr>
                <w:rFonts w:ascii="Arial" w:hAnsi="Arial" w:cs="Arial" w:eastAsia="Arial"/>
                <w:b w:val="0"/>
                <w:i w:val="0"/>
                <w:color w:val="000000"/>
                <w:sz w:val="20"/>
              </w:rPr>
              <w:t>ELS_CARA_Q3_DOM_Q1_ACC</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Q3 × 1,0 ; Q1 × 0,7</w:t>
            </w:r>
          </w:p>
        </w:tc>
      </w:tr>
      <w:tr>
        <w:trPr>
          <w:cantSplit/>
        </w:trPr>
        <w:tc>
          <w:tcPr>
            <w:tcW w:type="dxa" w:w="3118"/>
          </w:tcPr>
          <w:p>
            <w:pPr>
              <w:spacing w:after="20"/>
            </w:pPr>
            <w:r>
              <w:rPr>
                <w:rFonts w:ascii="Arial" w:hAnsi="Arial" w:cs="Arial" w:eastAsia="Arial"/>
                <w:b w:val="0"/>
                <w:i w:val="0"/>
                <w:color w:val="000000"/>
                <w:sz w:val="20"/>
              </w:rPr>
              <w:t>ELS_CARA_Q3_DOM</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Q3 × 1,0</w:t>
            </w:r>
          </w:p>
        </w:tc>
      </w:tr>
      <w:tr>
        <w:trPr>
          <w:cantSplit/>
        </w:trPr>
        <w:tc>
          <w:tcPr>
            <w:tcW w:type="dxa" w:w="3118"/>
          </w:tcPr>
          <w:p>
            <w:pPr>
              <w:spacing w:after="20"/>
            </w:pPr>
            <w:r>
              <w:rPr>
                <w:rFonts w:ascii="Arial" w:hAnsi="Arial" w:cs="Arial" w:eastAsia="Arial"/>
                <w:b w:val="0"/>
                <w:i w:val="0"/>
                <w:color w:val="000000"/>
                <w:sz w:val="20"/>
              </w:rPr>
              <w:t>ELS_FREQ_Q1_DOM_Q3_ACC</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Q1 × 0,5 ; Q3 × 0,7</w:t>
            </w:r>
          </w:p>
        </w:tc>
      </w:tr>
      <w:tr>
        <w:trPr>
          <w:cantSplit/>
        </w:trPr>
        <w:tc>
          <w:tcPr>
            <w:tcW w:type="dxa" w:w="3118"/>
          </w:tcPr>
          <w:p>
            <w:pPr>
              <w:spacing w:after="20"/>
            </w:pPr>
            <w:r>
              <w:rPr>
                <w:rFonts w:ascii="Arial" w:hAnsi="Arial" w:cs="Arial" w:eastAsia="Arial"/>
                <w:b w:val="0"/>
                <w:i w:val="0"/>
                <w:color w:val="000000"/>
                <w:sz w:val="20"/>
              </w:rPr>
              <w:t>ELS_FREQ_Q1_DOM</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Q1 × 0,5</w:t>
            </w:r>
          </w:p>
        </w:tc>
      </w:tr>
      <w:tr>
        <w:trPr>
          <w:cantSplit/>
        </w:trPr>
        <w:tc>
          <w:tcPr>
            <w:tcW w:type="dxa" w:w="3118"/>
          </w:tcPr>
          <w:p>
            <w:pPr>
              <w:spacing w:after="20"/>
            </w:pPr>
            <w:r>
              <w:rPr>
                <w:rFonts w:ascii="Arial" w:hAnsi="Arial" w:cs="Arial" w:eastAsia="Arial"/>
                <w:b w:val="0"/>
                <w:i w:val="0"/>
                <w:color w:val="000000"/>
                <w:sz w:val="20"/>
              </w:rPr>
              <w:t>ELS_FREQ_Q3_DOM_Q1_ACC</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Q3 × 0,5 ; Q1 × 0,7</w:t>
            </w:r>
          </w:p>
        </w:tc>
      </w:tr>
      <w:tr>
        <w:trPr>
          <w:cantSplit/>
        </w:trPr>
        <w:tc>
          <w:tcPr>
            <w:tcW w:type="dxa" w:w="3118"/>
          </w:tcPr>
          <w:p>
            <w:pPr>
              <w:spacing w:after="20"/>
            </w:pPr>
            <w:r>
              <w:rPr>
                <w:rFonts w:ascii="Arial" w:hAnsi="Arial" w:cs="Arial" w:eastAsia="Arial"/>
                <w:b w:val="0"/>
                <w:i w:val="0"/>
                <w:color w:val="000000"/>
                <w:sz w:val="20"/>
              </w:rPr>
              <w:t>ELS_FREQ_Q3_DOM</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Q3 × 0,5</w:t>
            </w:r>
          </w:p>
        </w:tc>
      </w:tr>
      <w:tr>
        <w:trPr>
          <w:cantSplit/>
        </w:trPr>
        <w:tc>
          <w:tcPr>
            <w:tcW w:type="dxa" w:w="3118"/>
          </w:tcPr>
          <w:p>
            <w:pPr>
              <w:spacing w:after="20"/>
            </w:pPr>
            <w:r>
              <w:rPr>
                <w:rFonts w:ascii="Arial" w:hAnsi="Arial" w:cs="Arial" w:eastAsia="Arial"/>
                <w:b w:val="0"/>
                <w:i w:val="0"/>
                <w:color w:val="000000"/>
                <w:sz w:val="20"/>
              </w:rPr>
              <w:t>ELS_QUASI_PERMANENTE</w:t>
            </w:r>
          </w:p>
        </w:tc>
        <w:tc>
          <w:tcPr>
            <w:tcW w:type="dxa" w:w="1984"/>
          </w:tcPr>
          <w:p>
            <w:pPr>
              <w:spacing w:after="20"/>
            </w:pPr>
            <w:r>
              <w:rPr>
                <w:rFonts w:ascii="Arial" w:hAnsi="Arial" w:cs="Arial" w:eastAsia="Arial"/>
                <w:b w:val="0"/>
                <w:i w:val="0"/>
                <w:color w:val="000000"/>
                <w:sz w:val="20"/>
              </w:rPr>
              <w:t>ELS quasi permanente</w:t>
            </w:r>
          </w:p>
        </w:tc>
        <w:tc>
          <w:tcPr>
            <w:tcW w:type="dxa" w:w="4535"/>
          </w:tcPr>
          <w:p>
            <w:pPr>
              <w:spacing w:after="20"/>
            </w:pPr>
            <w:r>
              <w:rPr>
                <w:rFonts w:ascii="Arial" w:hAnsi="Arial" w:cs="Arial" w:eastAsia="Arial"/>
                <w:b w:val="0"/>
                <w:i w:val="0"/>
                <w:color w:val="000000"/>
                <w:sz w:val="20"/>
              </w:rPr>
              <w:t>G × 1,0 ; EAU_P × 1,0 ; Q1 × 0,3 ; Q3 × 0,0</w:t>
            </w:r>
          </w:p>
        </w:tc>
      </w:tr>
    </w:tbl>
    <w:p>
      <w:pPr>
        <w:spacing w:after="40"/>
      </w:pPr>
    </w:p>
    <w:p>
      <w:pPr>
        <w:pStyle w:val="Heading1"/>
      </w:pPr>
      <w:r>
        <w:rPr>
          <w:rFonts w:ascii="Arial" w:hAnsi="Arial" w:cs="Arial" w:eastAsia="Arial"/>
          <w:b/>
          <w:i w:val="0"/>
          <w:color w:val="000000"/>
          <w:sz w:val="20"/>
        </w:rPr>
        <w:t>7. Annexe : historique des révisions</w:t>
      </w:r>
    </w:p>
    <w:p>
      <w:r>
        <w:rPr>
          <w:rFonts w:ascii="Arial" w:hAnsi="Arial" w:cs="Arial" w:eastAsia="Arial"/>
          <w:b/>
          <w:i w:val="0"/>
          <w:color w:val="000000"/>
          <w:sz w:val="20"/>
        </w:rPr>
        <w:t>Décisions remplacées</w:t>
      </w:r>
    </w:p>
    <w:tbl>
      <w:tblPr>
        <w:tblStyle w:val="TableGrid"/>
        <w:tblW w:type="auto" w:w="0"/>
        <w:jc w:val="center"/>
        <w:tblLayout w:type="fixed"/>
        <w:tblLook w:firstColumn="1" w:firstRow="1" w:lastColumn="0" w:lastRow="0" w:noHBand="0" w:noVBand="1" w:val="04A0"/>
      </w:tblPr>
      <w:tblGrid>
        <w:gridCol w:w="737"/>
        <w:gridCol w:w="2551"/>
        <w:gridCol w:w="1247"/>
        <w:gridCol w:w="1020"/>
        <w:gridCol w:w="4082"/>
      </w:tblGrid>
      <w:tr>
        <w:trPr>
          <w:tblHeader w:val="true"/>
        </w:trPr>
        <w:tc>
          <w:tcPr>
            <w:tcW w:type="dxa" w:w="737"/>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1247"/>
            <w:shd w:val="clear" w:color="auto" w:fill="D9D9D9"/>
          </w:tcPr>
          <w:p>
            <w:pPr>
              <w:spacing w:after="20"/>
            </w:pPr>
            <w:r>
              <w:rPr>
                <w:rFonts w:ascii="Arial" w:hAnsi="Arial" w:cs="Arial" w:eastAsia="Arial"/>
                <w:b/>
                <w:i w:val="0"/>
                <w:color w:val="000000"/>
                <w:sz w:val="20"/>
              </w:rPr>
              <w:t>Date</w:t>
            </w:r>
          </w:p>
        </w:tc>
        <w:tc>
          <w:tcPr>
            <w:tcW w:type="dxa" w:w="1020"/>
            <w:shd w:val="clear" w:color="auto" w:fill="D9D9D9"/>
          </w:tcPr>
          <w:p>
            <w:pPr>
              <w:spacing w:after="20"/>
            </w:pPr>
            <w:r>
              <w:rPr>
                <w:rFonts w:ascii="Arial" w:hAnsi="Arial" w:cs="Arial" w:eastAsia="Arial"/>
                <w:b/>
                <w:i w:val="0"/>
                <w:color w:val="000000"/>
                <w:sz w:val="20"/>
              </w:rPr>
              <w:t>Décideur</w:t>
            </w:r>
          </w:p>
        </w:tc>
        <w:tc>
          <w:tcPr>
            <w:tcW w:type="dxa" w:w="4082"/>
            <w:shd w:val="clear" w:color="auto" w:fill="D9D9D9"/>
          </w:tcPr>
          <w:p>
            <w:pPr>
              <w:spacing w:after="20"/>
            </w:pPr>
            <w:r>
              <w:rPr>
                <w:rFonts w:ascii="Arial" w:hAnsi="Arial" w:cs="Arial" w:eastAsia="Arial"/>
                <w:b/>
                <w:i w:val="0"/>
                <w:color w:val="000000"/>
                <w:sz w:val="20"/>
              </w:rPr>
              <w:t>Décision remplacée (option retenue)</w:t>
            </w:r>
          </w:p>
        </w:tc>
      </w:tr>
      <w:tr>
        <w:trPr>
          <w:cantSplit/>
        </w:trPr>
        <w:tc>
          <w:tcPr>
            <w:tcW w:type="dxa" w:w="737"/>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Choix de la famille d'éléments (coque, poutre ou massif) pour le tube métallique + palplanche intercalaire</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Modélisation tridimensionnelle par éléments de coque, sur une tranche représentative d'ouvrage et non sur les 120 m réels. Le choix de la modélisation de coque précise relève de la moitié Code_Aster de la fiche ; la présente décision porte sur la stratégie, pas sur l'identifiant.</w:t>
            </w:r>
          </w:p>
        </w:tc>
      </w:tr>
      <w:tr>
        <w:trPr>
          <w:cantSplit/>
        </w:trPr>
        <w:tc>
          <w:tcPr>
            <w:tcW w:type="dxa" w:w="737"/>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Représentation distincte des deux profils. Tubes en coque cylindrique au diamètre réel, palplanches intercalaires en coque plane d'épaisseur équivalente calée sur le module de flexion. Serrures représentées par partage de nœuds entre les deux.</w:t>
            </w:r>
          </w:p>
        </w:tc>
      </w:tr>
      <w:tr>
        <w:trPr>
          <w:cantSplit/>
        </w:trPr>
        <w:tc>
          <w:tcPr>
            <w:tcW w:type="dxa" w:w="737"/>
          </w:tcPr>
          <w:p>
            <w:pPr>
              <w:spacing w:after="20"/>
            </w:pPr>
            <w:r>
              <w:rPr>
                <w:rFonts w:ascii="Arial" w:hAnsi="Arial" w:cs="Arial" w:eastAsia="Arial"/>
                <w:b w:val="0"/>
                <w:i w:val="0"/>
                <w:color w:val="000000"/>
                <w:sz w:val="20"/>
              </w:rPr>
              <w:t>2</w:t>
            </w:r>
          </w:p>
        </w:tc>
        <w:tc>
          <w:tcPr>
            <w:tcW w:type="dxa" w:w="2551"/>
          </w:tcPr>
          <w:p>
            <w:pPr>
              <w:spacing w:after="20"/>
            </w:pPr>
            <w:r>
              <w:rPr>
                <w:rFonts w:ascii="Arial" w:hAnsi="Arial" w:cs="Arial" w:eastAsia="Arial"/>
                <w:b w:val="0"/>
                <w:i w:val="0"/>
                <w:color w:val="000000"/>
                <w:sz w:val="20"/>
              </w:rPr>
              <w:t>Représentation d'un tirant d'ancrage géotechnique scellé dans le sol (choix d'élément, représentation du bulbe de scellement)</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Éléments de barre travaillant en effort normal, section réelle de 75 mm de diamètre, inclinaison de 20°, un tirant par tube. Extrémité arrière bloquée en un point fixe représentant le scellement. Précontrainte de 250 kN par tirant introduite comme chargement.</w:t>
            </w:r>
          </w:p>
        </w:tc>
      </w:tr>
      <w:tr>
        <w:trPr>
          <w:cantSplit/>
        </w:trPr>
        <w:tc>
          <w:tcPr>
            <w:tcW w:type="dxa" w:w="737"/>
          </w:tcPr>
          <w:p>
            <w:pPr>
              <w:spacing w:after="20"/>
            </w:pPr>
            <w:r>
              <w:rPr>
                <w:rFonts w:ascii="Arial" w:hAnsi="Arial" w:cs="Arial" w:eastAsia="Arial"/>
                <w:b w:val="0"/>
                <w:i w:val="0"/>
                <w:color w:val="000000"/>
                <w:sz w:val="20"/>
              </w:rPr>
              <w:t>3</w:t>
            </w:r>
          </w:p>
        </w:tc>
        <w:tc>
          <w:tcPr>
            <w:tcW w:type="dxa" w:w="255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Maillage coïncident, généré de façon cohérente par la chaîne elle-même. Poutre de couronnement représentée par une poutre à son centre de gravité, reliée à la tête de chaque tube par une liaison de corps solide sur l'anneau de nœuds supérieur du tube.</w:t>
            </w:r>
          </w:p>
        </w:tc>
      </w:tr>
      <w:tr>
        <w:trPr>
          <w:cantSplit/>
        </w:trPr>
        <w:tc>
          <w:tcPr>
            <w:tcW w:type="dxa" w:w="737"/>
          </w:tcPr>
          <w:p>
            <w:pPr>
              <w:spacing w:after="20"/>
            </w:pPr>
            <w:r>
              <w:rPr>
                <w:rFonts w:ascii="Arial" w:hAnsi="Arial" w:cs="Arial" w:eastAsia="Arial"/>
                <w:b w:val="0"/>
                <w:i w:val="0"/>
                <w:color w:val="000000"/>
                <w:sz w:val="20"/>
              </w:rPr>
              <w:t>3</w:t>
            </w:r>
          </w:p>
        </w:tc>
        <w:tc>
          <w:tcPr>
            <w:tcW w:type="dxa" w:w="255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247"/>
          </w:tcPr>
          <w:p>
            <w:pPr>
              <w:spacing w:after="20"/>
            </w:pPr>
            <w:r>
              <w:rPr>
                <w:rFonts w:ascii="Arial" w:hAnsi="Arial" w:cs="Arial" w:eastAsia="Arial"/>
                <w:b w:val="0"/>
                <w:i w:val="0"/>
                <w:color w:val="000000"/>
                <w:sz w:val="20"/>
              </w:rPr>
              <w:t>2026-09-25</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La poutre de couronnement reste représentée par un élément de poutre sur son axe, mais avec la formulation qui prend en compte la déformation d'effort tranchant. L'identifiant de modélisation est à établir par la documentation et le catalogue.</w:t>
            </w:r>
          </w:p>
        </w:tc>
      </w:tr>
      <w:tr>
        <w:trPr>
          <w:cantSplit/>
        </w:trPr>
        <w:tc>
          <w:tcPr>
            <w:tcW w:type="dxa" w:w="737"/>
          </w:tcPr>
          <w:p>
            <w:pPr>
              <w:spacing w:after="20"/>
            </w:pPr>
            <w:r>
              <w:rPr>
                <w:rFonts w:ascii="Arial" w:hAnsi="Arial" w:cs="Arial" w:eastAsia="Arial"/>
                <w:b w:val="0"/>
                <w:i w:val="0"/>
                <w:color w:val="000000"/>
                <w:sz w:val="20"/>
              </w:rPr>
              <w:t>4</w:t>
            </w:r>
          </w:p>
        </w:tc>
        <w:tc>
          <w:tcPr>
            <w:tcW w:type="dxa" w:w="2551"/>
          </w:tcPr>
          <w:p>
            <w:pPr>
              <w:spacing w:after="20"/>
            </w:pPr>
            <w:r>
              <w:rPr>
                <w:rFonts w:ascii="Arial" w:hAnsi="Arial" w:cs="Arial" w:eastAsia="Arial"/>
                <w:b w:val="0"/>
                <w:i w:val="0"/>
                <w:color w:val="000000"/>
                <w:sz w:val="20"/>
              </w:rPr>
              <w:t>Choix entre contact surfacique, ressorts discrets et éléments de joint pour représenter l'interaction sol-écran</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sol n'est pas maillé. Son action est représentée par des ressorts horizontaux répartis le long de la partie fichée de l'écran, de raideur définie par couche selon les modules de réaction du cas de test : 6, 20, 35 et 80 MN/m³ respectivement pour le remblai, le sable, l'argile marneuse et la marne compacte. Affectation par groupe de mailles correspondant à chaque strate. Seule la poussée est appliquée en chargement ; la butée est produite par la réaction des ressorts.</w:t>
            </w:r>
          </w:p>
        </w:tc>
      </w:tr>
      <w:tr>
        <w:trPr>
          <w:cantSplit/>
        </w:trPr>
        <w:tc>
          <w:tcPr>
            <w:tcW w:type="dxa" w:w="737"/>
          </w:tcPr>
          <w:p>
            <w:pPr>
              <w:spacing w:after="20"/>
            </w:pPr>
            <w:r>
              <w:rPr>
                <w:rFonts w:ascii="Arial" w:hAnsi="Arial" w:cs="Arial" w:eastAsia="Arial"/>
                <w:b w:val="0"/>
                <w:i w:val="0"/>
                <w:color w:val="000000"/>
                <w:sz w:val="20"/>
              </w:rPr>
              <w:t>4</w:t>
            </w:r>
          </w:p>
        </w:tc>
        <w:tc>
          <w:tcPr>
            <w:tcW w:type="dxa" w:w="2551"/>
          </w:tcPr>
          <w:p>
            <w:pPr>
              <w:spacing w:after="20"/>
            </w:pPr>
            <w:r>
              <w:rPr>
                <w:rFonts w:ascii="Arial" w:hAnsi="Arial" w:cs="Arial" w:eastAsia="Arial"/>
                <w:b w:val="0"/>
                <w:i w:val="0"/>
                <w:color w:val="000000"/>
                <w:sz w:val="20"/>
              </w:rPr>
              <w:t>Choix entre contact surfacique, ressorts discrets et éléments de joint pour représenter l'interaction sol-écran</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sol n'est pas maillé. La réaction du terrain de la fiche est représentée par des ressorts horizontaux linéaires, perpendiculaires au quai, **côté bassin uniquement**, de la cote de dragage −12,00 jusqu'au pied de chaque profil : −26,00 pour les tubes, −18,00 pour les palplanches intercalaires. Deux strates sont concernées : l'argile marneuse raide de −12,00 à −18,00, k_h = 35 MN/m³ ; la marne compacte de −18,00 à −26,00, k_h = 80 MN/m³. La raideur est rapportée à la surface projetée sur le plan de l'écran, et non à la surface développée des tubes. Au-dessus de la cote de dragage, aucun ressort : côté terre, l'action du terrain est introduite en totalité par le profil de poussée de la décision du point 5.</w:t>
            </w:r>
          </w:p>
        </w:tc>
      </w:tr>
      <w:tr>
        <w:trPr>
          <w:cantSplit/>
        </w:trPr>
        <w:tc>
          <w:tcPr>
            <w:tcW w:type="dxa" w:w="737"/>
          </w:tcPr>
          <w:p>
            <w:pPr>
              <w:spacing w:after="20"/>
            </w:pPr>
            <w:r>
              <w:rPr>
                <w:rFonts w:ascii="Arial" w:hAnsi="Arial" w:cs="Arial" w:eastAsia="Arial"/>
                <w:b w:val="0"/>
                <w:i w:val="0"/>
                <w:color w:val="000000"/>
                <w:sz w:val="20"/>
              </w:rPr>
              <w:t>5</w:t>
            </w:r>
          </w:p>
        </w:tc>
        <w:tc>
          <w:tcPr>
            <w:tcW w:type="dxa" w:w="2551"/>
          </w:tcPr>
          <w:p>
            <w:pPr>
              <w:spacing w:after="20"/>
            </w:pPr>
            <w:r>
              <w:rPr>
                <w:rFonts w:ascii="Arial" w:hAnsi="Arial" w:cs="Arial" w:eastAsia="Arial"/>
                <w:b w:val="0"/>
                <w:i w:val="0"/>
                <w:color w:val="000000"/>
                <w:sz w:val="20"/>
              </w:rPr>
              <w:t>Calcul du profil de pression (coefficient de poussée des terres Ko/actif/passif, combinaison avec le niveau d'eau) pour un écran de soutènement</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Poussée des terres et pression d'eau appliquées en pression imposée, variable avec la profondeur, par la variante fonction de la commande de chargement mécanique. Profils calculés hors Code_Aster. Différentiel de nappe de 1,50 m en situation permanente, 3,50 m en situation accidentelle.</w:t>
            </w:r>
          </w:p>
        </w:tc>
      </w:tr>
      <w:tr>
        <w:trPr>
          <w:cantSplit/>
        </w:trPr>
        <w:tc>
          <w:tcPr>
            <w:tcW w:type="dxa" w:w="737"/>
          </w:tcPr>
          <w:p>
            <w:pPr>
              <w:spacing w:after="20"/>
            </w:pPr>
            <w:r>
              <w:rPr>
                <w:rFonts w:ascii="Arial" w:hAnsi="Arial" w:cs="Arial" w:eastAsia="Arial"/>
                <w:b w:val="0"/>
                <w:i w:val="0"/>
                <w:color w:val="000000"/>
                <w:sz w:val="20"/>
              </w:rPr>
              <w:t>6</w:t>
            </w:r>
          </w:p>
        </w:tc>
        <w:tc>
          <w:tcPr>
            <w:tcW w:type="dxa" w:w="2551"/>
          </w:tcPr>
          <w:p>
            <w:pPr>
              <w:spacing w:after="20"/>
            </w:pPr>
            <w:r>
              <w:rPr>
                <w:rFonts w:ascii="Arial" w:hAnsi="Arial" w:cs="Arial" w:eastAsia="Arial"/>
                <w:b w:val="0"/>
                <w:i w:val="0"/>
                <w:color w:val="000000"/>
                <w:sz w:val="20"/>
              </w:rPr>
              <w:t>Phasage construction/excavation/mise en tension des tirants pour un ouvrage de quai</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Aucun phasage. Tous les chargements sont appliqués sur la géométrie finale, en un seul état.</w:t>
            </w:r>
          </w:p>
        </w:tc>
      </w:tr>
      <w:tr>
        <w:trPr>
          <w:cantSplit/>
        </w:trPr>
        <w:tc>
          <w:tcPr>
            <w:tcW w:type="dxa" w:w="737"/>
          </w:tcPr>
          <w:p>
            <w:pPr>
              <w:spacing w:after="20"/>
            </w:pPr>
            <w:r>
              <w:rPr>
                <w:rFonts w:ascii="Arial" w:hAnsi="Arial" w:cs="Arial" w:eastAsia="Arial"/>
                <w:b w:val="0"/>
                <w:i w:val="0"/>
                <w:color w:val="000000"/>
                <w:sz w:val="20"/>
              </w:rPr>
              <w:t>6</w:t>
            </w:r>
          </w:p>
        </w:tc>
        <w:tc>
          <w:tcPr>
            <w:tcW w:type="dxa" w:w="2551"/>
          </w:tcPr>
          <w:p>
            <w:pPr>
              <w:spacing w:after="20"/>
            </w:pPr>
            <w:r>
              <w:rPr>
                <w:rFonts w:ascii="Arial" w:hAnsi="Arial" w:cs="Arial" w:eastAsia="Arial"/>
                <w:b w:val="0"/>
                <w:i w:val="0"/>
                <w:color w:val="000000"/>
                <w:sz w:val="20"/>
              </w:rPr>
              <w:t>Phasage construction/excavation/mise en tension des tirants pour un ouvrage de quai</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Aucun phasage. Tous les chargements sont appliqués sur la géométrie finale, en un seul état. Les tirants sont passifs (décision du point 2).</w:t>
            </w:r>
          </w:p>
        </w:tc>
      </w:tr>
      <w:tr>
        <w:trPr>
          <w:cantSplit/>
        </w:trPr>
        <w:tc>
          <w:tcPr>
            <w:tcW w:type="dxa" w:w="737"/>
          </w:tcPr>
          <w:p>
            <w:pPr>
              <w:spacing w:after="20"/>
            </w:pPr>
            <w:r>
              <w:rPr>
                <w:rFonts w:ascii="Arial" w:hAnsi="Arial" w:cs="Arial" w:eastAsia="Arial"/>
                <w:b w:val="0"/>
                <w:i w:val="0"/>
                <w:color w:val="000000"/>
                <w:sz w:val="20"/>
              </w:rPr>
              <w:t>7</w:t>
            </w:r>
          </w:p>
        </w:tc>
        <w:tc>
          <w:tcPr>
            <w:tcW w:type="dxa" w:w="2551"/>
          </w:tcPr>
          <w:p>
            <w:pPr>
              <w:spacing w:after="20"/>
            </w:pPr>
            <w:r>
              <w:rPr>
                <w:rFonts w:ascii="Arial" w:hAnsi="Arial" w:cs="Arial" w:eastAsia="Arial"/>
                <w:b w:val="0"/>
                <w:i w:val="0"/>
                <w:color w:val="000000"/>
                <w:sz w:val="20"/>
              </w:rPr>
              <w:t>Position et blocages des limites latérales/inférieures d'un modèle de sol stratifié semi-infini</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point tel que formulé devient sans objet du fait de la décision du point 5 : le sol n'étant pas maillé, il n'existe ni bord latéral ni fond de modèle. La décision porte sur l'étendue de la tranche et ses faces de coupe. Tranche représentative de 20,80 m, soit exactement huit entraxes de tube, comportant neuf tubes et huit palplanches intercalaires ; un bollard d'amarrage sur le tube central ; conditions de symétrie aux deux faces de coupe. En conséquence, la composante hors plan de 15° de l'effort d'amarrage est supprimée pour ce cas de test, et l'espacement des bollards du cas fictif est porté de 20,00 m à 20,80 m pour le rendre compatible avec l'entraxe des tubes.</w:t>
            </w:r>
          </w:p>
        </w:tc>
      </w:tr>
      <w:tr>
        <w:trPr>
          <w:cantSplit/>
        </w:trPr>
        <w:tc>
          <w:tcPr>
            <w:tcW w:type="dxa" w:w="737"/>
          </w:tcPr>
          <w:p>
            <w:pPr>
              <w:spacing w:after="20"/>
            </w:pPr>
            <w:r>
              <w:rPr>
                <w:rFonts w:ascii="Arial" w:hAnsi="Arial" w:cs="Arial" w:eastAsia="Arial"/>
                <w:b w:val="0"/>
                <w:i w:val="0"/>
                <w:color w:val="000000"/>
                <w:sz w:val="20"/>
              </w:rPr>
              <w:t>7</w:t>
            </w:r>
          </w:p>
        </w:tc>
        <w:tc>
          <w:tcPr>
            <w:tcW w:type="dxa" w:w="2551"/>
          </w:tcPr>
          <w:p>
            <w:pPr>
              <w:spacing w:after="20"/>
            </w:pPr>
            <w:r>
              <w:rPr>
                <w:rFonts w:ascii="Arial" w:hAnsi="Arial" w:cs="Arial" w:eastAsia="Arial"/>
                <w:b w:val="0"/>
                <w:i w:val="0"/>
                <w:color w:val="000000"/>
                <w:sz w:val="20"/>
              </w:rPr>
              <w:t>Position et blocages des limites latérales/inférieures d'un modèle de sol stratifié semi-infini</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point tel que formulé devient sans objet du fait de la décision du point 4 : le sol n'étant pas maillé, il n'existe ni bord latéral ni fond de modèle. La décision porte sur l'étendue de la tranche et ses faces de coupe. Tranche représentative de 20,80 m, soit exactement huit entraxes de tube, comportant neuf tubes et huit palplanches intercalaires ; un bollard d'amarrage et une défense d'accostage au droit du tube central ; conditions de symétrie aux deux faces de coupe. En conséquence, la composante hors plan de 15° de l'effort d'amarrage est supprimée pour ce cas de test.</w:t>
            </w:r>
          </w:p>
        </w:tc>
      </w:tr>
      <w:tr>
        <w:trPr>
          <w:cantSplit/>
        </w:trPr>
        <w:tc>
          <w:tcPr>
            <w:tcW w:type="dxa" w:w="737"/>
          </w:tcPr>
          <w:p>
            <w:pPr>
              <w:spacing w:after="20"/>
            </w:pPr>
            <w:r>
              <w:rPr>
                <w:rFonts w:ascii="Arial" w:hAnsi="Arial" w:cs="Arial" w:eastAsia="Arial"/>
                <w:b w:val="0"/>
                <w:i w:val="0"/>
                <w:color w:val="000000"/>
                <w:sz w:val="20"/>
              </w:rPr>
              <w:t>8</w:t>
            </w:r>
          </w:p>
        </w:tc>
        <w:tc>
          <w:tcPr>
            <w:tcW w:type="dxa" w:w="2551"/>
          </w:tcPr>
          <w:p>
            <w:pPr>
              <w:spacing w:after="20"/>
            </w:pPr>
            <w:r>
              <w:rPr>
                <w:rFonts w:ascii="Arial" w:hAnsi="Arial" w:cs="Arial" w:eastAsia="Arial"/>
                <w:b w:val="0"/>
                <w:i w:val="0"/>
                <w:color w:val="000000"/>
                <w:sz w:val="20"/>
              </w:rPr>
              <w:t>Application des charges localisées d'amarrage et d'accostage</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Les seules charges localisées du modèle sont l'amarrage (Q3) et l'accostage (A). Aucune charge de grue : la voie de grue est un ouvrage distinct, fondé sur pieux, sans interaction avec l'écran.</w:t>
            </w:r>
          </w:p>
          <w:p>
            <w:pPr>
              <w:spacing w:after="20"/>
            </w:pPr>
            <w:r>
              <w:rPr>
                <w:rFonts w:ascii="Arial" w:hAnsi="Arial" w:cs="Arial" w:eastAsia="Arial"/>
                <w:b w:val="0"/>
                <w:i w:val="0"/>
                <w:color w:val="000000"/>
                <w:sz w:val="20"/>
              </w:rPr>
            </w:r>
          </w:p>
          <w:p>
            <w:pPr>
              <w:spacing w:after="20"/>
            </w:pPr>
            <w:r>
              <w:rPr>
                <w:rFonts w:ascii="Arial" w:hAnsi="Arial" w:cs="Arial" w:eastAsia="Arial"/>
                <w:b w:val="0"/>
                <w:i w:val="0"/>
                <w:color w:val="000000"/>
                <w:sz w:val="20"/>
              </w:rPr>
              <w:t>*Amarrage.* Effort de 1 000 kN incliné de 30° au-dessus de l'horizontale, dans le plan perpendiculaire au quai, dirigé vers le bassin. Appliqué comme force nodale au nœud `BOLLARD`, situé sur l'axe de la poutre de couronnement (cote +3,30) au droit du tube central, accompagné du moment de transport dû au décalage vertical de 0,70 m entre le point d'application réel (+4,00) et l'axe de la poutre : M = 866 kN × 0,70 m ≈ 606 kN·m, d'axe parallèle au quai. Le bollard est supposé sur l'axe de la poutre en plan.</w:t>
            </w:r>
          </w:p>
          <w:p>
            <w:pPr>
              <w:spacing w:after="20"/>
            </w:pPr>
            <w:r>
              <w:rPr>
                <w:rFonts w:ascii="Arial" w:hAnsi="Arial" w:cs="Arial" w:eastAsia="Arial"/>
                <w:b w:val="0"/>
                <w:i w:val="0"/>
                <w:color w:val="000000"/>
                <w:sz w:val="20"/>
              </w:rPr>
            </w:r>
          </w:p>
          <w:p>
            <w:pPr>
              <w:spacing w:after="20"/>
            </w:pPr>
            <w:r>
              <w:rPr>
                <w:rFonts w:ascii="Arial" w:hAnsi="Arial" w:cs="Arial" w:eastAsia="Arial"/>
                <w:b w:val="0"/>
                <w:i w:val="0"/>
                <w:color w:val="000000"/>
                <w:sz w:val="20"/>
              </w:rPr>
              <w:t>*Accostage.* Effort horizontal de 800 kN, perpendiculaire au quai, dirigé vers la terre. La défense elle-même n'est pas modélisée. Sa réaction est répartie uniformément sur une empreinte, le groupe de mailles `DEFENSE` : face bassin du tube central, de +1,00 à +2,00, soit une hauteur d'empreinte de 1,00 m. L'intensité est une force par unité de surface projetée, de direction fixe dans le repère global : 800 / (1,00 × 1,42) ≈ 563 kN/m². Ce n'est pas une pression normale à la paroi.</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Coefficients partiels des matériaux en situation accidentelle (ELU accidentelle)</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Situation accidentelle : γc = 1,2 et γs = 1,0.</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Maîtrise de la fissuration de la poutre de couronnement (section minimale, contrainte de l'acier)</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Act est la zone tendue complète, b·h, l'élément étant tendu (EN 1992-1-1, 7.3.2) ; σs est tiré du tableau 7.2N, avec le diamètre modifié par 7.6N ; φ40 ; wk = 0,2 mm.</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Module d'élasticité de l'acier de ferraillage (Es)</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Es = 200 GPa (EN 1992-1-1, 3.2.7(4)), pour tous les projets. Le quai garde 210 GPa (valeur employée depuis le lot 39) jusqu'au prochain lot qui recalcule son ferraillage ; la décision est en attente d'application.</w:t>
            </w:r>
          </w:p>
        </w:tc>
      </w:tr>
    </w:tbl>
    <w:p>
      <w:pPr>
        <w:spacing w:after="40"/>
      </w:pPr>
    </w:p>
    <w:p>
      <w:r>
        <w:rPr>
          <w:rFonts w:ascii="Arial" w:hAnsi="Arial" w:cs="Arial" w:eastAsia="Arial"/>
          <w:b/>
          <w:i w:val="0"/>
          <w:color w:val="000000"/>
          <w:sz w:val="20"/>
        </w:rPr>
        <w:t>Révisions déclarées et levées</w:t>
      </w:r>
    </w:p>
    <w:tbl>
      <w:tblPr>
        <w:tblStyle w:val="TableGrid"/>
        <w:tblW w:type="auto" w:w="0"/>
        <w:jc w:val="center"/>
        <w:tblLayout w:type="fixed"/>
        <w:tblLook w:firstColumn="1" w:firstRow="1" w:lastColumn="0" w:lastRow="0" w:noHBand="0" w:noVBand="1" w:val="04A0"/>
      </w:tblPr>
      <w:tblGrid>
        <w:gridCol w:w="680"/>
        <w:gridCol w:w="2041"/>
        <w:gridCol w:w="1587"/>
        <w:gridCol w:w="1361"/>
        <w:gridCol w:w="1134"/>
        <w:gridCol w:w="2835"/>
      </w:tblGrid>
      <w:tr>
        <w:trPr>
          <w:tblHeader w:val="true"/>
        </w:trPr>
        <w:tc>
          <w:tcPr>
            <w:tcW w:type="dxa" w:w="680"/>
            <w:shd w:val="clear" w:color="auto" w:fill="D9D9D9"/>
          </w:tcPr>
          <w:p>
            <w:pPr>
              <w:spacing w:after="20"/>
            </w:pPr>
            <w:r>
              <w:rPr>
                <w:rFonts w:ascii="Arial" w:hAnsi="Arial" w:cs="Arial" w:eastAsia="Arial"/>
                <w:b/>
                <w:i w:val="0"/>
                <w:color w:val="000000"/>
                <w:sz w:val="20"/>
              </w:rPr>
              <w:t>Point</w:t>
            </w:r>
          </w:p>
        </w:tc>
        <w:tc>
          <w:tcPr>
            <w:tcW w:type="dxa" w:w="2041"/>
            <w:shd w:val="clear" w:color="auto" w:fill="D9D9D9"/>
          </w:tcPr>
          <w:p>
            <w:pPr>
              <w:spacing w:after="20"/>
            </w:pPr>
            <w:r>
              <w:rPr>
                <w:rFonts w:ascii="Arial" w:hAnsi="Arial" w:cs="Arial" w:eastAsia="Arial"/>
                <w:b/>
                <w:i w:val="0"/>
                <w:color w:val="000000"/>
                <w:sz w:val="20"/>
              </w:rPr>
              <w:t>Sujet</w:t>
            </w:r>
          </w:p>
        </w:tc>
        <w:tc>
          <w:tcPr>
            <w:tcW w:type="dxa" w:w="1587"/>
            <w:shd w:val="clear" w:color="auto" w:fill="D9D9D9"/>
          </w:tcPr>
          <w:p>
            <w:pPr>
              <w:spacing w:after="20"/>
            </w:pPr>
            <w:r>
              <w:rPr>
                <w:rFonts w:ascii="Arial" w:hAnsi="Arial" w:cs="Arial" w:eastAsia="Arial"/>
                <w:b/>
                <w:i w:val="0"/>
                <w:color w:val="000000"/>
                <w:sz w:val="20"/>
              </w:rPr>
              <w:t>Date</w:t>
            </w:r>
          </w:p>
        </w:tc>
        <w:tc>
          <w:tcPr>
            <w:tcW w:type="dxa" w:w="1361"/>
            <w:shd w:val="clear" w:color="auto" w:fill="D9D9D9"/>
          </w:tcPr>
          <w:p>
            <w:pPr>
              <w:spacing w:after="20"/>
            </w:pPr>
            <w:r>
              <w:rPr>
                <w:rFonts w:ascii="Arial" w:hAnsi="Arial" w:cs="Arial" w:eastAsia="Arial"/>
                <w:b/>
                <w:i w:val="0"/>
                <w:color w:val="000000"/>
                <w:sz w:val="20"/>
              </w:rPr>
              <w:t>Par</w:t>
            </w:r>
          </w:p>
        </w:tc>
        <w:tc>
          <w:tcPr>
            <w:tcW w:type="dxa" w:w="1134"/>
            <w:shd w:val="clear" w:color="auto" w:fill="D9D9D9"/>
          </w:tcPr>
          <w:p>
            <w:pPr>
              <w:spacing w:after="20"/>
            </w:pPr>
            <w:r>
              <w:rPr>
                <w:rFonts w:ascii="Arial" w:hAnsi="Arial" w:cs="Arial" w:eastAsia="Arial"/>
                <w:b/>
                <w:i w:val="0"/>
                <w:color w:val="000000"/>
                <w:sz w:val="20"/>
              </w:rPr>
              <w:t>Événement</w:t>
            </w:r>
          </w:p>
        </w:tc>
        <w:tc>
          <w:tcPr>
            <w:tcW w:type="dxa" w:w="2835"/>
            <w:shd w:val="clear" w:color="auto" w:fill="D9D9D9"/>
          </w:tcPr>
          <w:p>
            <w:pPr>
              <w:spacing w:after="20"/>
            </w:pPr>
            <w:r>
              <w:rPr>
                <w:rFonts w:ascii="Arial" w:hAnsi="Arial" w:cs="Arial" w:eastAsia="Arial"/>
                <w:b/>
                <w:i w:val="0"/>
                <w:color w:val="000000"/>
                <w:sz w:val="20"/>
              </w:rPr>
              <w:t>Motif</w:t>
            </w:r>
          </w:p>
        </w:tc>
      </w:tr>
      <w:tr>
        <w:trPr>
          <w:cantSplit/>
        </w:trPr>
        <w:tc>
          <w:tcPr>
            <w:tcW w:type="dxa" w:w="680"/>
          </w:tcPr>
          <w:p>
            <w:pPr>
              <w:spacing w:after="20"/>
            </w:pPr>
            <w:r>
              <w:rPr>
                <w:rFonts w:ascii="Arial" w:hAnsi="Arial" w:cs="Arial" w:eastAsia="Arial"/>
                <w:b w:val="0"/>
                <w:i w:val="0"/>
                <w:color w:val="000000"/>
                <w:sz w:val="20"/>
              </w:rPr>
              <w:t>1</w:t>
            </w:r>
          </w:p>
        </w:tc>
        <w:tc>
          <w:tcPr>
            <w:tcW w:type="dxa" w:w="204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587"/>
          </w:tcPr>
          <w:p>
            <w:pPr>
              <w:spacing w:after="20"/>
            </w:pPr>
            <w:r>
              <w:rPr>
                <w:rFonts w:ascii="Arial" w:hAnsi="Arial" w:cs="Arial" w:eastAsia="Arial"/>
                <w:b w:val="0"/>
                <w:i w:val="0"/>
                <w:color w:val="000000"/>
                <w:sz w:val="20"/>
              </w:rPr>
              <w:t>2026-09-21T06:25:33-04:00</w:t>
            </w:r>
          </w:p>
        </w:tc>
        <w:tc>
          <w:tcPr>
            <w:tcW w:type="dxa" w:w="1361"/>
          </w:tcPr>
          <w:p>
            <w:pPr>
              <w:spacing w:after="20"/>
            </w:pPr>
            <w:r>
              <w:rPr>
                <w:rFonts w:ascii="Arial" w:hAnsi="Arial" w:cs="Arial" w:eastAsia="Arial"/>
                <w:b w:val="0"/>
                <w:i w:val="0"/>
                <w:color w:val="000000"/>
                <w:sz w:val="20"/>
              </w:rPr>
              <w:t>Claude (lot 22 ; motif mis à jour au lot 23)</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2 en cours de révision, pour deux raisons établies par exécution. (1) Poids propre : sous PESANTEUR en statique, RHO d'ELAS_COQUE est exigé sur tous les éléments ELAS_COQUE du modèle et agit comme masse volumique comptée dans EPAIS (poids = RHO × EPAIS × g) ; la rédaction v4 de la décision 2, sans RHO et avec une force surfacique explicite, n'est pas exécutable en l'état. (2) Anomalie de post-traitement : sous ELAS_COQUE, SIEF_ELGA, FORC_NODA et REAC_NODA sont calculés avec une rigidité de flexion MEMB × EPAIS²/12 (fausses quand FLEX ≠ MEMB × EPAIS²/12, proportionnelles à EPAIS²), tandis que les efforts généralisés EFGE_ELNO/EFGE_NOEU sont exacts (lot 23). La décision v3 enregistrée reste inchangée ; la décision 2 sera réécrite après le lot 23 et n'est pas enregistrée.</w:t>
            </w:r>
          </w:p>
        </w:tc>
      </w:tr>
      <w:tr>
        <w:trPr>
          <w:cantSplit/>
        </w:trPr>
        <w:tc>
          <w:tcPr>
            <w:tcW w:type="dxa" w:w="680"/>
          </w:tcPr>
          <w:p>
            <w:pPr>
              <w:spacing w:after="20"/>
            </w:pPr>
            <w:r>
              <w:rPr>
                <w:rFonts w:ascii="Arial" w:hAnsi="Arial" w:cs="Arial" w:eastAsia="Arial"/>
                <w:b w:val="0"/>
                <w:i w:val="0"/>
                <w:color w:val="000000"/>
                <w:sz w:val="20"/>
              </w:rPr>
              <w:t>1</w:t>
            </w:r>
          </w:p>
        </w:tc>
        <w:tc>
          <w:tcPr>
            <w:tcW w:type="dxa" w:w="204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587"/>
          </w:tcPr>
          <w:p>
            <w:pPr>
              <w:spacing w:after="20"/>
            </w:pPr>
            <w:r>
              <w:rPr>
                <w:rFonts w:ascii="Arial" w:hAnsi="Arial" w:cs="Arial" w:eastAsia="Arial"/>
                <w:b w:val="0"/>
                <w:i w:val="0"/>
                <w:color w:val="000000"/>
                <w:sz w:val="20"/>
              </w:rPr>
              <w:t>2026-09-21T08:27:13-04:00</w:t>
            </w:r>
          </w:p>
        </w:tc>
        <w:tc>
          <w:tcPr>
            <w:tcW w:type="dxa" w:w="1361"/>
          </w:tcPr>
          <w:p>
            <w:pPr>
              <w:spacing w:after="20"/>
            </w:pPr>
            <w:r>
              <w:rPr>
                <w:rFonts w:ascii="Arial" w:hAnsi="Arial" w:cs="Arial" w:eastAsia="Arial"/>
                <w:b w:val="0"/>
                <w:i w:val="0"/>
                <w:color w:val="000000"/>
                <w:sz w:val="20"/>
              </w:rPr>
              <w:t>MM</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révision tranchée par une nouvelle décision</w:t>
            </w:r>
          </w:p>
        </w:tc>
      </w:tr>
      <w:tr>
        <w:trPr>
          <w:cantSplit/>
        </w:trPr>
        <w:tc>
          <w:tcPr>
            <w:tcW w:type="dxa" w:w="680"/>
          </w:tcPr>
          <w:p>
            <w:pPr>
              <w:spacing w:after="20"/>
            </w:pPr>
            <w:r>
              <w:rPr>
                <w:rFonts w:ascii="Arial" w:hAnsi="Arial" w:cs="Arial" w:eastAsia="Arial"/>
                <w:b w:val="0"/>
                <w:i w:val="0"/>
                <w:color w:val="000000"/>
                <w:sz w:val="20"/>
              </w:rPr>
              <w:t>3</w:t>
            </w:r>
          </w:p>
        </w:tc>
        <w:tc>
          <w:tcPr>
            <w:tcW w:type="dxa" w:w="204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587"/>
          </w:tcPr>
          <w:p>
            <w:pPr>
              <w:spacing w:after="20"/>
            </w:pPr>
            <w:r>
              <w:rPr>
                <w:rFonts w:ascii="Arial" w:hAnsi="Arial" w:cs="Arial" w:eastAsia="Arial"/>
                <w:b w:val="0"/>
                <w:i w:val="0"/>
                <w:color w:val="000000"/>
                <w:sz w:val="20"/>
              </w:rPr>
              <w:t>2026-09-24T07:45:00-04:00</w:t>
            </w:r>
          </w:p>
        </w:tc>
        <w:tc>
          <w:tcPr>
            <w:tcW w:type="dxa" w:w="1361"/>
          </w:tcPr>
          <w:p>
            <w:pPr>
              <w:spacing w:after="20"/>
            </w:pPr>
            <w:r>
              <w:rPr>
                <w:rFonts w:ascii="Arial" w:hAnsi="Arial" w:cs="Arial" w:eastAsia="Arial"/>
                <w:b w:val="0"/>
                <w:i w:val="0"/>
                <w:color w:val="000000"/>
                <w:sz w:val="20"/>
              </w:rPr>
              <w:t>Claude (lot 31)</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Cause établie à l'étape 1 (constat code_aster enregistré au même point 3) : LIAISON_SOLIDE, dans le cas 3DA (R3.03.02), dualise la rotation DRZ des nœuds d'anneau -- un degré de liberté à raideur fictive délibérément faible sous DKT (COEF_RIGI_DRZ, R3.07.03) -- exactement le cas pathologique décrit par R3.03.01 (« structure retenue par son dernier ddl physique », pivot nul quelle que soit la numérotation). Deux candidats alternatifs testés sur le quai réduit (LIAISON_DDL restreinte aux translations, un seul nœud d'anneau lié) échouent avec la même signature &lt;F&gt; &lt;FACTOR_11&gt;, cette fois sur le nœud de poutre du plan de symétrie plutôt que sur l'anneau : la cause touche plus largement toute relation dualisée combinée à une rotation déjà dualisée par la condition de symétrie, pas seulement LIAISON_SOLIDE. La décision retenue (maillage coïncident, liaison rigide directe par LIAISON_SOLIDE) n'est ni remplacée ni modifiée par ce lot -- aucune décision n'y est prise, conformément à ses instructions.</w:t>
            </w:r>
          </w:p>
        </w:tc>
      </w:tr>
      <w:tr>
        <w:trPr>
          <w:cantSplit/>
        </w:trPr>
        <w:tc>
          <w:tcPr>
            <w:tcW w:type="dxa" w:w="680"/>
          </w:tcPr>
          <w:p>
            <w:pPr>
              <w:spacing w:after="20"/>
            </w:pPr>
            <w:r>
              <w:rPr>
                <w:rFonts w:ascii="Arial" w:hAnsi="Arial" w:cs="Arial" w:eastAsia="Arial"/>
                <w:b w:val="0"/>
                <w:i w:val="0"/>
                <w:color w:val="000000"/>
                <w:sz w:val="20"/>
              </w:rPr>
              <w:t>3</w:t>
            </w:r>
          </w:p>
        </w:tc>
        <w:tc>
          <w:tcPr>
            <w:tcW w:type="dxa" w:w="204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587"/>
          </w:tcPr>
          <w:p>
            <w:pPr>
              <w:spacing w:after="20"/>
            </w:pPr>
            <w:r>
              <w:rPr>
                <w:rFonts w:ascii="Arial" w:hAnsi="Arial" w:cs="Arial" w:eastAsia="Arial"/>
                <w:b w:val="0"/>
                <w:i w:val="0"/>
                <w:color w:val="000000"/>
                <w:sz w:val="20"/>
              </w:rPr>
              <w:t>2026-09-24T09:00:00-04:00</w:t>
            </w:r>
          </w:p>
        </w:tc>
        <w:tc>
          <w:tcPr>
            <w:tcW w:type="dxa" w:w="1361"/>
          </w:tcPr>
          <w:p>
            <w:pPr>
              <w:spacing w:after="20"/>
            </w:pPr>
            <w:r>
              <w:rPr>
                <w:rFonts w:ascii="Arial" w:hAnsi="Arial" w:cs="Arial" w:eastAsia="Arial"/>
                <w:b w:val="0"/>
                <w:i w:val="0"/>
                <w:color w:val="000000"/>
                <w:sz w:val="20"/>
              </w:rPr>
              <w:t>Claude (lot 32)</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Correction apportée à l'étape 1 : dans un ensemble de nœuds liés par LIAISON_SOLIDE, un degré de liberté que la relation détermine (translations ET rotations de l'anneau de tête, dérivées du nœud de poutre) n'est imposé directement que sur le nœud de poutre -- la correction du lot 31 n'excluait que les rotations (DRY, DRZ), insuffisante ; la généralisation aux translations (DX) supprime le pivot nul. Prouvé par exécution réelle sur le quai réduit (data/examples/lot32_cl/quai_reduit_regle_cl.comm, data/examples/lot32_cl/executions.json) : plus aucun &lt;F&gt; &lt;FACTOR_11&gt; sur les six cas de charge, seul un défaut déjà connu et sans rapport (collision de nom de champ MED, lot 31) arrête encore l'exécution. La décision retenue (maillage coïncident, liaison rigide directe par LIAISON_SOLIDE) n'est ni remplacée ni modifiée par cette levée : la cause touchait la construction des conditions aux limites autour de LIAISON_SOLIDE, pas le choix de méthode de jonction lui-même.</w:t>
            </w:r>
          </w:p>
        </w:tc>
      </w:tr>
      <w:tr>
        <w:trPr>
          <w:cantSplit/>
        </w:trPr>
        <w:tc>
          <w:tcPr>
            <w:tcW w:type="dxa" w:w="680"/>
          </w:tcPr>
          <w:p>
            <w:pPr>
              <w:spacing w:after="20"/>
            </w:pPr>
            <w:r>
              <w:rPr>
                <w:rFonts w:ascii="Arial" w:hAnsi="Arial" w:cs="Arial" w:eastAsia="Arial"/>
                <w:b w:val="0"/>
                <w:i w:val="0"/>
                <w:color w:val="000000"/>
                <w:sz w:val="20"/>
              </w:rPr>
              <w:t>8</w:t>
            </w:r>
          </w:p>
        </w:tc>
        <w:tc>
          <w:tcPr>
            <w:tcW w:type="dxa" w:w="2041"/>
          </w:tcPr>
          <w:p>
            <w:pPr>
              <w:spacing w:after="20"/>
            </w:pPr>
            <w:r>
              <w:rPr>
                <w:rFonts w:ascii="Arial" w:hAnsi="Arial" w:cs="Arial" w:eastAsia="Arial"/>
                <w:b w:val="0"/>
                <w:i w:val="0"/>
                <w:color w:val="000000"/>
                <w:sz w:val="20"/>
              </w:rPr>
              <w:t>Application des charges localisées d'amarrage et d'accostage</w:t>
            </w:r>
          </w:p>
        </w:tc>
        <w:tc>
          <w:tcPr>
            <w:tcW w:type="dxa" w:w="1587"/>
          </w:tcPr>
          <w:p>
            <w:pPr>
              <w:spacing w:after="20"/>
            </w:pPr>
            <w:r>
              <w:rPr>
                <w:rFonts w:ascii="Arial" w:hAnsi="Arial" w:cs="Arial" w:eastAsia="Arial"/>
                <w:b w:val="0"/>
                <w:i w:val="0"/>
                <w:color w:val="000000"/>
                <w:sz w:val="20"/>
              </w:rPr>
              <w:t>2026-09-21T06:25:33-04:00</w:t>
            </w:r>
          </w:p>
        </w:tc>
        <w:tc>
          <w:tcPr>
            <w:tcW w:type="dxa" w:w="1361"/>
          </w:tcPr>
          <w:p>
            <w:pPr>
              <w:spacing w:after="20"/>
            </w:pPr>
            <w:r>
              <w:rPr>
                <w:rFonts w:ascii="Arial" w:hAnsi="Arial" w:cs="Arial" w:eastAsia="Arial"/>
                <w:b w:val="0"/>
                <w:i w:val="0"/>
                <w:color w:val="000000"/>
                <w:sz w:val="20"/>
              </w:rPr>
              <w:t>Claude (lot 22)</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9 en cours de révision : la révision v4 (intensité rapportée à la surface développée, empreinte angulaire définie) n'est pas enregistrée, arbitrage_combiwall_MM_v4.md portant encore une mention « À CONFIRMER MM » (largeur de la platine de fixation d'environ 1,00 m). La décision v3 enregistrée reste inchangée en attendant.</w:t>
            </w:r>
          </w:p>
        </w:tc>
      </w:tr>
      <w:tr>
        <w:trPr>
          <w:cantSplit/>
        </w:trPr>
        <w:tc>
          <w:tcPr>
            <w:tcW w:type="dxa" w:w="680"/>
          </w:tcPr>
          <w:p>
            <w:pPr>
              <w:spacing w:after="20"/>
            </w:pPr>
            <w:r>
              <w:rPr>
                <w:rFonts w:ascii="Arial" w:hAnsi="Arial" w:cs="Arial" w:eastAsia="Arial"/>
                <w:b w:val="0"/>
                <w:i w:val="0"/>
                <w:color w:val="000000"/>
                <w:sz w:val="20"/>
              </w:rPr>
              <w:t>8</w:t>
            </w:r>
          </w:p>
        </w:tc>
        <w:tc>
          <w:tcPr>
            <w:tcW w:type="dxa" w:w="2041"/>
          </w:tcPr>
          <w:p>
            <w:pPr>
              <w:spacing w:after="20"/>
            </w:pPr>
            <w:r>
              <w:rPr>
                <w:rFonts w:ascii="Arial" w:hAnsi="Arial" w:cs="Arial" w:eastAsia="Arial"/>
                <w:b w:val="0"/>
                <w:i w:val="0"/>
                <w:color w:val="000000"/>
                <w:sz w:val="20"/>
              </w:rPr>
              <w:t>Application des charges localisées d'amarrage et d'accostage</w:t>
            </w:r>
          </w:p>
        </w:tc>
        <w:tc>
          <w:tcPr>
            <w:tcW w:type="dxa" w:w="1587"/>
          </w:tcPr>
          <w:p>
            <w:pPr>
              <w:spacing w:after="20"/>
            </w:pPr>
            <w:r>
              <w:rPr>
                <w:rFonts w:ascii="Arial" w:hAnsi="Arial" w:cs="Arial" w:eastAsia="Arial"/>
                <w:b w:val="0"/>
                <w:i w:val="0"/>
                <w:color w:val="000000"/>
                <w:sz w:val="20"/>
              </w:rPr>
              <w:t>2026-09-22T18:00:00</w:t>
            </w:r>
          </w:p>
        </w:tc>
        <w:tc>
          <w:tcPr>
            <w:tcW w:type="dxa" w:w="1361"/>
          </w:tcPr>
          <w:p>
            <w:pPr>
              <w:spacing w:after="20"/>
            </w:pPr>
            <w:r>
              <w:rPr>
                <w:rFonts w:ascii="Arial" w:hAnsi="Arial" w:cs="Arial" w:eastAsia="Arial"/>
                <w:b w:val="0"/>
                <w:i w:val="0"/>
                <w:color w:val="000000"/>
                <w:sz w:val="20"/>
              </w:rPr>
              <w:t>MM</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révision tranchée par une nouvelle décision</w:t>
            </w:r>
          </w:p>
        </w:tc>
      </w:tr>
      <w:tr>
        <w:trPr>
          <w:cantSplit/>
        </w:trPr>
        <w:tc>
          <w:tcPr>
            <w:tcW w:type="dxa" w:w="680"/>
          </w:tcPr>
          <w:p>
            <w:pPr>
              <w:spacing w:after="20"/>
            </w:pPr>
            <w:r>
              <w:rPr>
                <w:rFonts w:ascii="Arial" w:hAnsi="Arial" w:cs="Arial" w:eastAsia="Arial"/>
                <w:b w:val="0"/>
                <w:i w:val="0"/>
                <w:color w:val="000000"/>
                <w:sz w:val="20"/>
              </w:rPr>
              <w:t>14</w:t>
            </w:r>
          </w:p>
        </w:tc>
        <w:tc>
          <w:tcPr>
            <w:tcW w:type="dxa" w:w="2041"/>
          </w:tcPr>
          <w:p>
            <w:pPr>
              <w:spacing w:after="20"/>
            </w:pPr>
            <w:r>
              <w:rPr>
                <w:rFonts w:ascii="Arial" w:hAnsi="Arial" w:cs="Arial" w:eastAsia="Arial"/>
                <w:b w:val="0"/>
                <w:i w:val="0"/>
                <w:color w:val="000000"/>
                <w:sz w:val="20"/>
              </w:rPr>
              <w:t>Module d'élasticité de l'acier de ferraillage (Es)</w:t>
            </w:r>
          </w:p>
        </w:tc>
        <w:tc>
          <w:tcPr>
            <w:tcW w:type="dxa" w:w="1587"/>
          </w:tcPr>
          <w:p>
            <w:pPr>
              <w:spacing w:after="20"/>
            </w:pPr>
            <w:r>
              <w:rPr>
                <w:rFonts w:ascii="Arial" w:hAnsi="Arial" w:cs="Arial" w:eastAsia="Arial"/>
                <w:b w:val="0"/>
                <w:i w:val="0"/>
                <w:color w:val="000000"/>
                <w:sz w:val="20"/>
              </w:rPr>
              <w:t>2026-10-02T14:04:31+00:00</w:t>
            </w:r>
          </w:p>
        </w:tc>
        <w:tc>
          <w:tcPr>
            <w:tcW w:type="dxa" w:w="1361"/>
          </w:tcPr>
          <w:p>
            <w:pPr>
              <w:spacing w:after="20"/>
            </w:pPr>
            <w:r>
              <w:rPr>
                <w:rFonts w:ascii="Arial" w:hAnsi="Arial" w:cs="Arial" w:eastAsia="Arial"/>
                <w:b w:val="0"/>
                <w:i w:val="0"/>
                <w:color w:val="000000"/>
                <w:sz w:val="20"/>
              </w:rPr>
              <w:t>Claude (session du lot 45)</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de MM : Es = 200 GPa pour tous les projets. Le ferraillage du quai (lot 39, eys_pa = 2,1e11 Pa dans projet.yaml) porte encore 210 GPa : la décision est en attente d'application et la génération reste bloquée jusqu'au prochain lot qui recalcule le quai.</w:t>
            </w:r>
          </w:p>
        </w:tc>
      </w:tr>
      <w:tr>
        <w:trPr>
          <w:cantSplit/>
        </w:trPr>
        <w:tc>
          <w:tcPr>
            <w:tcW w:type="dxa" w:w="680"/>
          </w:tcPr>
          <w:p>
            <w:pPr>
              <w:spacing w:after="20"/>
            </w:pPr>
            <w:r>
              <w:rPr>
                <w:rFonts w:ascii="Arial" w:hAnsi="Arial" w:cs="Arial" w:eastAsia="Arial"/>
                <w:b w:val="0"/>
                <w:i w:val="0"/>
                <w:color w:val="000000"/>
                <w:sz w:val="20"/>
              </w:rPr>
              <w:t>14</w:t>
            </w:r>
          </w:p>
        </w:tc>
        <w:tc>
          <w:tcPr>
            <w:tcW w:type="dxa" w:w="2041"/>
          </w:tcPr>
          <w:p>
            <w:pPr>
              <w:spacing w:after="20"/>
            </w:pPr>
            <w:r>
              <w:rPr>
                <w:rFonts w:ascii="Arial" w:hAnsi="Arial" w:cs="Arial" w:eastAsia="Arial"/>
                <w:b w:val="0"/>
                <w:i w:val="0"/>
                <w:color w:val="000000"/>
                <w:sz w:val="20"/>
              </w:rPr>
              <w:t>Module d'élasticité de l'acier de ferraillage (Es)</w:t>
            </w:r>
          </w:p>
        </w:tc>
        <w:tc>
          <w:tcPr>
            <w:tcW w:type="dxa" w:w="1587"/>
          </w:tcPr>
          <w:p>
            <w:pPr>
              <w:spacing w:after="20"/>
            </w:pPr>
            <w:r>
              <w:rPr>
                <w:rFonts w:ascii="Arial" w:hAnsi="Arial" w:cs="Arial" w:eastAsia="Arial"/>
                <w:b w:val="0"/>
                <w:i w:val="0"/>
                <w:color w:val="000000"/>
                <w:sz w:val="20"/>
              </w:rPr>
              <w:t>2026-10-05T07:27:34+00:00</w:t>
            </w:r>
          </w:p>
        </w:tc>
        <w:tc>
          <w:tcPr>
            <w:tcW w:type="dxa" w:w="1361"/>
          </w:tcPr>
          <w:p>
            <w:pPr>
              <w:spacing w:after="20"/>
            </w:pPr>
            <w:r>
              <w:rPr>
                <w:rFonts w:ascii="Arial" w:hAnsi="Arial" w:cs="Arial" w:eastAsia="Arial"/>
                <w:b w:val="0"/>
                <w:i w:val="0"/>
                <w:color w:val="000000"/>
                <w:sz w:val="20"/>
              </w:rPr>
              <w:t>MM</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révision tranchée par une nouvelle décision</w:t>
            </w:r>
          </w:p>
        </w:tc>
      </w:tr>
      <w:tr>
        <w:trPr>
          <w:cantSplit/>
        </w:trPr>
        <w:tc>
          <w:tcPr>
            <w:tcW w:type="dxa" w:w="680"/>
          </w:tcPr>
          <w:p>
            <w:pPr>
              <w:spacing w:after="20"/>
            </w:pPr>
            <w:r>
              <w:rPr>
                <w:rFonts w:ascii="Arial" w:hAnsi="Arial" w:cs="Arial" w:eastAsia="Arial"/>
                <w:b w:val="0"/>
                <w:i w:val="0"/>
                <w:color w:val="000000"/>
                <w:sz w:val="20"/>
              </w:rPr>
              <w:t>14</w:t>
            </w:r>
          </w:p>
        </w:tc>
        <w:tc>
          <w:tcPr>
            <w:tcW w:type="dxa" w:w="2041"/>
          </w:tcPr>
          <w:p>
            <w:pPr>
              <w:spacing w:after="20"/>
            </w:pPr>
            <w:r>
              <w:rPr>
                <w:rFonts w:ascii="Arial" w:hAnsi="Arial" w:cs="Arial" w:eastAsia="Arial"/>
                <w:b w:val="0"/>
                <w:i w:val="0"/>
                <w:color w:val="000000"/>
                <w:sz w:val="20"/>
              </w:rPr>
              <w:t>Module d'élasticité de l'acier de ferraillage (Es)</w:t>
            </w:r>
          </w:p>
        </w:tc>
        <w:tc>
          <w:tcPr>
            <w:tcW w:type="dxa" w:w="1587"/>
          </w:tcPr>
          <w:p>
            <w:pPr>
              <w:spacing w:after="20"/>
            </w:pPr>
            <w:r>
              <w:rPr>
                <w:rFonts w:ascii="Arial" w:hAnsi="Arial" w:cs="Arial" w:eastAsia="Arial"/>
                <w:b w:val="0"/>
                <w:i w:val="0"/>
                <w:color w:val="000000"/>
                <w:sz w:val="20"/>
              </w:rPr>
              <w:t>2026-10-05T07:27:34+00:00</w:t>
            </w:r>
          </w:p>
        </w:tc>
        <w:tc>
          <w:tcPr>
            <w:tcW w:type="dxa" w:w="1361"/>
          </w:tcPr>
          <w:p>
            <w:pPr>
              <w:spacing w:after="20"/>
            </w:pPr>
            <w:r>
              <w:rPr>
                <w:rFonts w:ascii="Arial" w:hAnsi="Arial" w:cs="Arial" w:eastAsia="Arial"/>
                <w:b w:val="0"/>
                <w:i w:val="0"/>
                <w:color w:val="000000"/>
                <w:sz w:val="20"/>
              </w:rPr>
              <w:t>Claude (session du lot 46)</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de MM : Es = 200 GPa pour les armatures de béton armé de tous les projets. Le ferraillage du quai (lot 39, eys_pa = 2,1e11 Pa dans projet.yaml) porte encore 210 GPa : le quai n'est pas recalculé au lot 46, la décision reste en attente d'application et la génération reste bloquée jusqu'au prochain lot qui le recalcule.</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QUAI-CW-TEST-01 --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QUAI-CW-TEST-01</dc:title>
  <dc:subject/>
  <dc:creator/>
  <cp:keywords/>
  <dc:description/>
  <cp:lastModifiedBy/>
  <cp:revision>1</cp:revision>
  <dcterms:created xsi:type="dcterms:W3CDTF">2013-12-23T23:15:00Z</dcterms:created>
  <dcterms:modified xsi:type="dcterms:W3CDTF">2013-12-23T23:15:00Z</dcterms:modified>
  <cp:category/>
</cp:coreProperties>
</file>