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Cheat Sheet – Part B (Singapore Bar)</w:t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Corporate Income Tax (CIT)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Goods &amp; Services Tax (GST)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M&amp;A Tax Considerations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Withholding Tax (WHT)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Corporate Restructuring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Key Tax Rates &amp; Thresholds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SECTION 1: CORPORATE INCOME TAX (CIT)</w:t>
      </w:r>
    </w:p>
    <w:p>
      <w:pPr>
        <w:pStyle w:val="Heading2"/>
      </w:pPr>
      <w:r>
        <w:t>Statutory Basis</w:t>
      </w:r>
    </w:p>
    <w:p>
      <w:r>
        <w:t>Income Tax Act s10(1) - Charging provision for income tax</w:t>
      </w:r>
    </w:p>
    <w:p>
      <w:pPr>
        <w:pStyle w:val="Heading2"/>
      </w:pPr>
      <w:r>
        <w:t>Key CIT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Tax Rate</w:t>
            </w:r>
          </w:p>
        </w:tc>
        <w:tc>
          <w:tcPr>
            <w:tcW w:type="dxa" w:w="4320"/>
          </w:tcPr>
          <w:p>
            <w:r>
              <w:t>17% of chargeable income</w:t>
            </w:r>
          </w:p>
        </w:tc>
      </w:tr>
      <w:tr>
        <w:tc>
          <w:tcPr>
            <w:tcW w:type="dxa" w:w="4320"/>
          </w:tcPr>
          <w:p>
            <w:r>
              <w:t>Assessment Basis</w:t>
            </w:r>
          </w:p>
        </w:tc>
        <w:tc>
          <w:tcPr>
            <w:tcW w:type="dxa" w:w="4320"/>
          </w:tcPr>
          <w:p>
            <w:r>
              <w:t>Preceding year basis (FY 2023 income taxed in YA 2024)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Semi-territorial system</w:t>
            </w:r>
          </w:p>
        </w:tc>
      </w:tr>
      <w:tr>
        <w:tc>
          <w:tcPr>
            <w:tcW w:type="dxa" w:w="4320"/>
          </w:tcPr>
          <w:p>
            <w:r>
              <w:t>Administration</w:t>
            </w:r>
          </w:p>
        </w:tc>
        <w:tc>
          <w:tcPr>
            <w:tcW w:type="dxa" w:w="4320"/>
          </w:tcPr>
          <w:p>
            <w:r>
              <w:t>IRAS (Inland Revenue Authority of Singapore)</w:t>
            </w:r>
          </w:p>
        </w:tc>
      </w:tr>
    </w:tbl>
    <w:p>
      <w:pPr>
        <w:pStyle w:val="Heading2"/>
      </w:pPr>
      <w:r>
        <w:t>CIT Analysis Steps</w:t>
      </w:r>
    </w:p>
    <w:p>
      <w:r>
        <w:t>Step-by-step approach to determine CIT liability: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Question/Analysis</w:t>
            </w:r>
          </w:p>
        </w:tc>
      </w:tr>
      <w:tr>
        <w:tc>
          <w:tcPr>
            <w:tcW w:type="dxa" w:w="4320"/>
          </w:tcPr>
          <w:p>
            <w:r>
              <w:t>Step 1</w:t>
            </w:r>
          </w:p>
        </w:tc>
        <w:tc>
          <w:tcPr>
            <w:tcW w:type="dxa" w:w="4320"/>
          </w:tcPr>
          <w:p>
            <w:r>
              <w:t>Does it fall within s10(1) charging provisions?</w:t>
            </w:r>
          </w:p>
        </w:tc>
      </w:tr>
      <w:tr>
        <w:tc>
          <w:tcPr>
            <w:tcW w:type="dxa" w:w="4320"/>
          </w:tcPr>
          <w:p>
            <w:r>
              <w:t>Step 2</w:t>
            </w:r>
          </w:p>
        </w:tc>
        <w:tc>
          <w:tcPr>
            <w:tcW w:type="dxa" w:w="4320"/>
          </w:tcPr>
          <w:p>
            <w:r>
              <w:t>Is it income or capital in nature?</w:t>
            </w:r>
          </w:p>
        </w:tc>
      </w:tr>
      <w:tr>
        <w:tc>
          <w:tcPr>
            <w:tcW w:type="dxa" w:w="4320"/>
          </w:tcPr>
          <w:p>
            <w:r>
              <w:t>Step 3</w:t>
            </w:r>
          </w:p>
        </w:tc>
        <w:tc>
          <w:tcPr>
            <w:tcW w:type="dxa" w:w="4320"/>
          </w:tcPr>
          <w:p>
            <w:r>
              <w:t>Is it accruing in or derived from Singapore?</w:t>
            </w:r>
          </w:p>
        </w:tc>
      </w:tr>
      <w:tr>
        <w:tc>
          <w:tcPr>
            <w:tcW w:type="dxa" w:w="4320"/>
          </w:tcPr>
          <w:p>
            <w:r>
              <w:t>Step 4</w:t>
            </w:r>
          </w:p>
        </w:tc>
        <w:tc>
          <w:tcPr>
            <w:tcW w:type="dxa" w:w="4320"/>
          </w:tcPr>
          <w:p>
            <w:r>
              <w:t>If no, is it received or deemed received in Singapore?</w:t>
            </w:r>
          </w:p>
        </w:tc>
      </w:tr>
      <w:tr>
        <w:tc>
          <w:tcPr>
            <w:tcW w:type="dxa" w:w="4320"/>
          </w:tcPr>
          <w:p>
            <w:r>
              <w:t>Step 5</w:t>
            </w:r>
          </w:p>
        </w:tc>
        <w:tc>
          <w:tcPr>
            <w:tcW w:type="dxa" w:w="4320"/>
          </w:tcPr>
          <w:p>
            <w:r>
              <w:t>Is it an allowable deduction under s14(1)?</w:t>
            </w:r>
          </w:p>
        </w:tc>
      </w:tr>
      <w:tr>
        <w:tc>
          <w:tcPr>
            <w:tcW w:type="dxa" w:w="4320"/>
          </w:tcPr>
          <w:p>
            <w:r>
              <w:t>Step 6</w:t>
            </w:r>
          </w:p>
        </w:tc>
        <w:tc>
          <w:tcPr>
            <w:tcW w:type="dxa" w:w="4320"/>
          </w:tcPr>
          <w:p>
            <w:r>
              <w:t>Does it fall under specific deduction in s14(1)(a)?</w:t>
            </w:r>
          </w:p>
        </w:tc>
      </w:tr>
      <w:tr>
        <w:tc>
          <w:tcPr>
            <w:tcW w:type="dxa" w:w="4320"/>
          </w:tcPr>
          <w:p>
            <w:r>
              <w:t>Step 7</w:t>
            </w:r>
          </w:p>
        </w:tc>
        <w:tc>
          <w:tcPr>
            <w:tcW w:type="dxa" w:w="4320"/>
          </w:tcPr>
          <w:p>
            <w:r>
              <w:t>Is it disallowed/prohibited under s15(1)?</w:t>
            </w:r>
          </w:p>
        </w:tc>
      </w:tr>
    </w:tbl>
    <w:p>
      <w:pPr>
        <w:pStyle w:val="Heading2"/>
      </w:pPr>
      <w:r>
        <w:t>Section 10(1) Charging Provisions</w:t>
      </w:r>
    </w:p>
    <w:p>
      <w:r>
        <w:t>Income tax is payable on the following types of income: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Income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Trade/Business/Profession</w:t>
            </w:r>
          </w:p>
        </w:tc>
        <w:tc>
          <w:tcPr>
            <w:tcW w:type="dxa" w:w="4320"/>
          </w:tcPr>
          <w:p>
            <w:r>
              <w:t>Gains or profits from any trade, business, profession or vocation</w:t>
            </w:r>
          </w:p>
        </w:tc>
      </w:tr>
      <w:tr>
        <w:tc>
          <w:tcPr>
            <w:tcW w:type="dxa" w:w="4320"/>
          </w:tcPr>
          <w:p>
            <w:r>
              <w:t>Employment</w:t>
            </w:r>
          </w:p>
        </w:tc>
        <w:tc>
          <w:tcPr>
            <w:tcW w:type="dxa" w:w="4320"/>
          </w:tcPr>
          <w:p>
            <w:r>
              <w:t>Gains or profits from any employment</w:t>
            </w:r>
          </w:p>
        </w:tc>
      </w:tr>
      <w:tr>
        <w:tc>
          <w:tcPr>
            <w:tcW w:type="dxa" w:w="4320"/>
          </w:tcPr>
          <w:p>
            <w:r>
              <w:t>Dividends/Interest</w:t>
            </w:r>
          </w:p>
        </w:tc>
        <w:tc>
          <w:tcPr>
            <w:tcW w:type="dxa" w:w="4320"/>
          </w:tcPr>
          <w:p>
            <w:r>
              <w:t>Dividends, interest or discounts</w:t>
            </w:r>
          </w:p>
        </w:tc>
      </w:tr>
      <w:tr>
        <w:tc>
          <w:tcPr>
            <w:tcW w:type="dxa" w:w="4320"/>
          </w:tcPr>
          <w:p>
            <w:r>
              <w:t>Pensions/Annuities</w:t>
            </w:r>
          </w:p>
        </w:tc>
        <w:tc>
          <w:tcPr>
            <w:tcW w:type="dxa" w:w="4320"/>
          </w:tcPr>
          <w:p>
            <w:r>
              <w:t>Any pension, charge or annuity</w:t>
            </w:r>
          </w:p>
        </w:tc>
      </w:tr>
      <w:tr>
        <w:tc>
          <w:tcPr>
            <w:tcW w:type="dxa" w:w="4320"/>
          </w:tcPr>
          <w:p>
            <w:r>
              <w:t>Property Income</w:t>
            </w:r>
          </w:p>
        </w:tc>
        <w:tc>
          <w:tcPr>
            <w:tcW w:type="dxa" w:w="4320"/>
          </w:tcPr>
          <w:p>
            <w:r>
              <w:t>Rents, royalties, premiums and other property profits</w:t>
            </w:r>
          </w:p>
        </w:tc>
      </w:tr>
      <w:tr>
        <w:tc>
          <w:tcPr>
            <w:tcW w:type="dxa" w:w="4320"/>
          </w:tcPr>
          <w:p>
            <w:r>
              <w:t>Other Income</w:t>
            </w:r>
          </w:p>
        </w:tc>
        <w:tc>
          <w:tcPr>
            <w:tcW w:type="dxa" w:w="4320"/>
          </w:tcPr>
          <w:p>
            <w:r>
              <w:t>Any gains or profits of an income nature (catch-all)</w:t>
            </w:r>
          </w:p>
        </w:tc>
      </w:tr>
    </w:tbl>
    <w:p>
      <w:pPr>
        <w:pStyle w:val="Heading2"/>
      </w:pPr>
      <w:r>
        <w:t>Income vs Capital Distinction</w:t>
      </w:r>
    </w:p>
    <w:p>
      <w:r>
        <w:t>Singapore imposes income tax on gains in the nature of income, NOT capital gains. This requires a fact-specific inquiry.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Consideration</w:t>
            </w:r>
          </w:p>
        </w:tc>
      </w:tr>
      <w:tr>
        <w:tc>
          <w:tcPr>
            <w:tcW w:type="dxa" w:w="4320"/>
          </w:tcPr>
          <w:p>
            <w:r>
              <w:t>Intention/Motive</w:t>
            </w:r>
          </w:p>
        </w:tc>
        <w:tc>
          <w:tcPr>
            <w:tcW w:type="dxa" w:w="4320"/>
          </w:tcPr>
          <w:p>
            <w:r>
              <w:t>Purpose of acquiring the asset</w:t>
            </w:r>
          </w:p>
        </w:tc>
      </w:tr>
      <w:tr>
        <w:tc>
          <w:tcPr>
            <w:tcW w:type="dxa" w:w="4320"/>
          </w:tcPr>
          <w:p>
            <w:r>
              <w:t>Nature of Asset</w:t>
            </w:r>
          </w:p>
        </w:tc>
        <w:tc>
          <w:tcPr>
            <w:tcW w:type="dxa" w:w="4320"/>
          </w:tcPr>
          <w:p>
            <w:r>
              <w:t>Type of property or investment</w:t>
            </w:r>
          </w:p>
        </w:tc>
      </w:tr>
      <w:tr>
        <w:tc>
          <w:tcPr>
            <w:tcW w:type="dxa" w:w="4320"/>
          </w:tcPr>
          <w:p>
            <w:r>
              <w:t>Frequency/Volume</w:t>
            </w:r>
          </w:p>
        </w:tc>
        <w:tc>
          <w:tcPr>
            <w:tcW w:type="dxa" w:w="4320"/>
          </w:tcPr>
          <w:p>
            <w:r>
              <w:t>Number of similar transactions</w:t>
            </w:r>
          </w:p>
        </w:tc>
      </w:tr>
      <w:tr>
        <w:tc>
          <w:tcPr>
            <w:tcW w:type="dxa" w:w="4320"/>
          </w:tcPr>
          <w:p>
            <w:r>
              <w:t>Improvements</w:t>
            </w:r>
          </w:p>
        </w:tc>
        <w:tc>
          <w:tcPr>
            <w:tcW w:type="dxa" w:w="4320"/>
          </w:tcPr>
          <w:p>
            <w:r>
              <w:t>Enhancements made to attract buyers</w:t>
            </w:r>
          </w:p>
        </w:tc>
      </w:tr>
      <w:tr>
        <w:tc>
          <w:tcPr>
            <w:tcW w:type="dxa" w:w="4320"/>
          </w:tcPr>
          <w:p>
            <w:r>
              <w:t>Period of Ownership</w:t>
            </w:r>
          </w:p>
        </w:tc>
        <w:tc>
          <w:tcPr>
            <w:tcW w:type="dxa" w:w="4320"/>
          </w:tcPr>
          <w:p>
            <w:r>
              <w:t>Length of time asset held</w:t>
            </w:r>
          </w:p>
        </w:tc>
      </w:tr>
      <w:tr>
        <w:tc>
          <w:tcPr>
            <w:tcW w:type="dxa" w:w="4320"/>
          </w:tcPr>
          <w:p>
            <w:r>
              <w:t>Method of Sale</w:t>
            </w:r>
          </w:p>
        </w:tc>
        <w:tc>
          <w:tcPr>
            <w:tcW w:type="dxa" w:w="4320"/>
          </w:tcPr>
          <w:p>
            <w:r>
              <w:t>How the asset was marketed/sold</w:t>
            </w:r>
          </w:p>
        </w:tc>
      </w:tr>
    </w:tbl>
    <w:p>
      <w:pPr>
        <w:pStyle w:val="Heading2"/>
      </w:pPr>
      <w:r>
        <w:t>Source Rules</w:t>
      </w:r>
    </w:p>
    <w:p>
      <w:r>
        <w:t>Income is taxable if it meets either the accrual/derivation test OR the receipt 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</w:tr>
      <w:tr>
        <w:tc>
          <w:tcPr>
            <w:tcW w:type="dxa" w:w="2880"/>
          </w:tcPr>
          <w:p>
            <w:r>
              <w:t>Accrual/Derivation</w:t>
            </w:r>
          </w:p>
        </w:tc>
        <w:tc>
          <w:tcPr>
            <w:tcW w:type="dxa" w:w="2880"/>
          </w:tcPr>
          <w:p>
            <w:r>
              <w:t>Income accruing in or derived from Singapore</w:t>
            </w:r>
          </w:p>
        </w:tc>
        <w:tc>
          <w:tcPr>
            <w:tcW w:type="dxa" w:w="2880"/>
          </w:tcPr>
          <w:p>
            <w:r>
              <w:t>Primary test for Singapore-source income</w:t>
            </w:r>
          </w:p>
        </w:tc>
      </w:tr>
      <w:tr>
        <w:tc>
          <w:tcPr>
            <w:tcW w:type="dxa" w:w="2880"/>
          </w:tcPr>
          <w:p>
            <w:r>
              <w:t>Receipt</w:t>
            </w:r>
          </w:p>
        </w:tc>
        <w:tc>
          <w:tcPr>
            <w:tcW w:type="dxa" w:w="2880"/>
          </w:tcPr>
          <w:p>
            <w:r>
              <w:t>Income received in Singapore from outside Singapore</w:t>
            </w:r>
          </w:p>
        </w:tc>
        <w:tc>
          <w:tcPr>
            <w:tcW w:type="dxa" w:w="2880"/>
          </w:tcPr>
          <w:p>
            <w:r>
              <w:t>Secondary test for foreign-source income</w:t>
            </w:r>
          </w:p>
        </w:tc>
      </w:tr>
      <w:tr>
        <w:tc>
          <w:tcPr>
            <w:tcW w:type="dxa" w:w="2880"/>
          </w:tcPr>
          <w:p>
            <w:r>
              <w:t>Deemed Receipt</w:t>
            </w:r>
          </w:p>
        </w:tc>
        <w:tc>
          <w:tcPr>
            <w:tcW w:type="dxa" w:w="2880"/>
          </w:tcPr>
          <w:p>
            <w:r>
              <w:t>Income deemed received in Singapore</w:t>
            </w:r>
          </w:p>
        </w:tc>
        <w:tc>
          <w:tcPr>
            <w:tcW w:type="dxa" w:w="2880"/>
          </w:tcPr>
          <w:p>
            <w:r>
              <w:t>Specific provisions for certain income types</w:t>
            </w:r>
          </w:p>
        </w:tc>
      </w:tr>
    </w:tbl>
    <w:p>
      <w:pPr>
        <w:pStyle w:val="Heading2"/>
      </w:pPr>
      <w:r>
        <w:t>Allowable Deductions</w:t>
      </w:r>
    </w:p>
    <w:p>
      <w:r>
        <w:t>Section 14(1) ITA: Expenditure wholly and exclusively incurred in the production of income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Deduction Type</w:t>
            </w:r>
          </w:p>
        </w:tc>
        <w:tc>
          <w:tcPr>
            <w:tcW w:type="dxa" w:w="2880"/>
          </w:tcPr>
          <w:p>
            <w:r>
              <w:t>Requirements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General Business Expenses</w:t>
            </w:r>
          </w:p>
        </w:tc>
        <w:tc>
          <w:tcPr>
            <w:tcW w:type="dxa" w:w="2880"/>
          </w:tcPr>
          <w:p>
            <w:r>
              <w:t>Wholly and exclusively for business</w:t>
            </w:r>
          </w:p>
        </w:tc>
        <w:tc>
          <w:tcPr>
            <w:tcW w:type="dxa" w:w="2880"/>
          </w:tcPr>
          <w:p>
            <w:r>
              <w:t>Office rent, salaries, utilities</w:t>
            </w:r>
          </w:p>
        </w:tc>
      </w:tr>
      <w:tr>
        <w:tc>
          <w:tcPr>
            <w:tcW w:type="dxa" w:w="2880"/>
          </w:tcPr>
          <w:p>
            <w:r>
              <w:t>Capital Allowances</w:t>
            </w:r>
          </w:p>
        </w:tc>
        <w:tc>
          <w:tcPr>
            <w:tcW w:type="dxa" w:w="2880"/>
          </w:tcPr>
          <w:p>
            <w:r>
              <w:t>Depreciation on qualifying assets</w:t>
            </w:r>
          </w:p>
        </w:tc>
        <w:tc>
          <w:tcPr>
            <w:tcW w:type="dxa" w:w="2880"/>
          </w:tcPr>
          <w:p>
            <w:r>
              <w:t>Plant and machinery, computer equipment</w:t>
            </w:r>
          </w:p>
        </w:tc>
      </w:tr>
      <w:tr>
        <w:tc>
          <w:tcPr>
            <w:tcW w:type="dxa" w:w="2880"/>
          </w:tcPr>
          <w:p>
            <w:r>
              <w:t>Borrowing Costs</w:t>
            </w:r>
          </w:p>
        </w:tc>
        <w:tc>
          <w:tcPr>
            <w:tcW w:type="dxa" w:w="2880"/>
          </w:tcPr>
          <w:p>
            <w:r>
              <w:t>Interest on business loans</w:t>
            </w:r>
          </w:p>
        </w:tc>
        <w:tc>
          <w:tcPr>
            <w:tcW w:type="dxa" w:w="2880"/>
          </w:tcPr>
          <w:p>
            <w:r>
              <w:t>Bank interest, loan arrangement fees</w:t>
            </w:r>
          </w:p>
        </w:tc>
      </w:tr>
      <w:tr>
        <w:tc>
          <w:tcPr>
            <w:tcW w:type="dxa" w:w="2880"/>
          </w:tcPr>
          <w:p>
            <w:r>
              <w:t>Specific Deductions</w:t>
            </w:r>
          </w:p>
        </w:tc>
        <w:tc>
          <w:tcPr>
            <w:tcW w:type="dxa" w:w="2880"/>
          </w:tcPr>
          <w:p>
            <w:r>
              <w:t>Deductions under s14(1)(a)</w:t>
            </w:r>
          </w:p>
        </w:tc>
        <w:tc>
          <w:tcPr>
            <w:tcW w:type="dxa" w:w="2880"/>
          </w:tcPr>
          <w:p>
            <w:r>
              <w:t>Donations, R&amp;D expenses</w:t>
            </w:r>
          </w:p>
        </w:tc>
      </w:tr>
    </w:tbl>
    <w:p>
      <w:pPr>
        <w:pStyle w:val="Heading2"/>
      </w:pPr>
      <w:r>
        <w:t>Disallowed Deductions (Section 15(1))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Disallowed Expense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Private/Personal Expenses</w:t>
            </w:r>
          </w:p>
        </w:tc>
        <w:tc>
          <w:tcPr>
            <w:tcW w:type="dxa" w:w="4320"/>
          </w:tcPr>
          <w:p>
            <w:r>
              <w:t>Not incurred for business purposes</w:t>
            </w:r>
          </w:p>
        </w:tc>
      </w:tr>
      <w:tr>
        <w:tc>
          <w:tcPr>
            <w:tcW w:type="dxa" w:w="4320"/>
          </w:tcPr>
          <w:p>
            <w:r>
              <w:t>Capital Expenditure</w:t>
            </w:r>
          </w:p>
        </w:tc>
        <w:tc>
          <w:tcPr>
            <w:tcW w:type="dxa" w:w="4320"/>
          </w:tcPr>
          <w:p>
            <w:r>
              <w:t>Not revenue in nature</w:t>
            </w:r>
          </w:p>
        </w:tc>
      </w:tr>
      <w:tr>
        <w:tc>
          <w:tcPr>
            <w:tcW w:type="dxa" w:w="4320"/>
          </w:tcPr>
          <w:p>
            <w:r>
              <w:t>Penalties/Fines</w:t>
            </w:r>
          </w:p>
        </w:tc>
        <w:tc>
          <w:tcPr>
            <w:tcW w:type="dxa" w:w="4320"/>
          </w:tcPr>
          <w:p>
            <w:r>
              <w:t>Public policy considerations</w:t>
            </w:r>
          </w:p>
        </w:tc>
      </w:tr>
      <w:tr>
        <w:tc>
          <w:tcPr>
            <w:tcW w:type="dxa" w:w="4320"/>
          </w:tcPr>
          <w:p>
            <w:r>
              <w:t>Entertainment Expenses</w:t>
            </w:r>
          </w:p>
        </w:tc>
        <w:tc>
          <w:tcPr>
            <w:tcW w:type="dxa" w:w="4320"/>
          </w:tcPr>
          <w:p>
            <w:r>
              <w:t>Subject to specific restrictions</w:t>
            </w:r>
          </w:p>
        </w:tc>
      </w:tr>
      <w:tr>
        <w:tc>
          <w:tcPr>
            <w:tcW w:type="dxa" w:w="4320"/>
          </w:tcPr>
          <w:p>
            <w:r>
              <w:t>Political Donations</w:t>
            </w:r>
          </w:p>
        </w:tc>
        <w:tc>
          <w:tcPr>
            <w:tcW w:type="dxa" w:w="4320"/>
          </w:tcPr>
          <w:p>
            <w:r>
              <w:t>Not deductible unless specific provisions</w:t>
            </w:r>
          </w:p>
        </w:tc>
      </w:tr>
    </w:tbl>
    <w:p>
      <w:pPr>
        <w:pStyle w:val="Heading1"/>
      </w:pPr>
      <w:r>
        <w:t>SECTION 2: GOODS &amp; SERVICES TAX (GST)</w:t>
      </w:r>
    </w:p>
    <w:p>
      <w:pPr>
        <w:pStyle w:val="Heading2"/>
      </w:pPr>
      <w:r>
        <w:t>Statutory Basis</w:t>
      </w:r>
    </w:p>
    <w:p>
      <w:r>
        <w:t>Goods and Services Tax Act - Charging provision for GST</w:t>
      </w:r>
    </w:p>
    <w:p>
      <w:pPr>
        <w:pStyle w:val="Heading2"/>
      </w:pPr>
      <w:r>
        <w:t>Key GST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GST Rate</w:t>
            </w:r>
          </w:p>
        </w:tc>
        <w:tc>
          <w:tcPr>
            <w:tcW w:type="dxa" w:w="4320"/>
          </w:tcPr>
          <w:p>
            <w:r>
              <w:t>9% (as of 2024)</w:t>
            </w:r>
          </w:p>
        </w:tc>
      </w:tr>
      <w:tr>
        <w:tc>
          <w:tcPr>
            <w:tcW w:type="dxa" w:w="4320"/>
          </w:tcPr>
          <w:p>
            <w:r>
              <w:t>Registration Threshold</w:t>
            </w:r>
          </w:p>
        </w:tc>
        <w:tc>
          <w:tcPr>
            <w:tcW w:type="dxa" w:w="4320"/>
          </w:tcPr>
          <w:p>
            <w:r>
              <w:t>S$1 million annual turnover</w:t>
            </w:r>
          </w:p>
        </w:tc>
      </w:tr>
      <w:tr>
        <w:tc>
          <w:tcPr>
            <w:tcW w:type="dxa" w:w="4320"/>
          </w:tcPr>
          <w:p>
            <w:r>
              <w:t>Administration</w:t>
            </w:r>
          </w:p>
        </w:tc>
        <w:tc>
          <w:tcPr>
            <w:tcW w:type="dxa" w:w="4320"/>
          </w:tcPr>
          <w:p>
            <w:r>
              <w:t>IRAS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Value-added tax system</w:t>
            </w:r>
          </w:p>
        </w:tc>
      </w:tr>
    </w:tbl>
    <w:p>
      <w:pPr>
        <w:pStyle w:val="Heading2"/>
      </w:pPr>
      <w:r>
        <w:t>Types of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Supply Type</w:t>
            </w:r>
          </w:p>
        </w:tc>
        <w:tc>
          <w:tcPr>
            <w:tcW w:type="dxa" w:w="2880"/>
          </w:tcPr>
          <w:p>
            <w:r>
              <w:t>GST Treatment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Standard-rated Supply</w:t>
            </w:r>
          </w:p>
        </w:tc>
        <w:tc>
          <w:tcPr>
            <w:tcW w:type="dxa" w:w="2880"/>
          </w:tcPr>
          <w:p>
            <w:r>
              <w:t>GST charged at 9%</w:t>
            </w:r>
          </w:p>
        </w:tc>
        <w:tc>
          <w:tcPr>
            <w:tcW w:type="dxa" w:w="2880"/>
          </w:tcPr>
          <w:p>
            <w:r>
              <w:t>Most goods and services</w:t>
            </w:r>
          </w:p>
        </w:tc>
      </w:tr>
      <w:tr>
        <w:tc>
          <w:tcPr>
            <w:tcW w:type="dxa" w:w="2880"/>
          </w:tcPr>
          <w:p>
            <w:r>
              <w:t>Zero-rated Supply</w:t>
            </w:r>
          </w:p>
        </w:tc>
        <w:tc>
          <w:tcPr>
            <w:tcW w:type="dxa" w:w="2880"/>
          </w:tcPr>
          <w:p>
            <w:r>
              <w:t>GST at 0%</w:t>
            </w:r>
          </w:p>
        </w:tc>
        <w:tc>
          <w:tcPr>
            <w:tcW w:type="dxa" w:w="2880"/>
          </w:tcPr>
          <w:p>
            <w:r>
              <w:t>Exports, international services</w:t>
            </w:r>
          </w:p>
        </w:tc>
      </w:tr>
      <w:tr>
        <w:tc>
          <w:tcPr>
            <w:tcW w:type="dxa" w:w="2880"/>
          </w:tcPr>
          <w:p>
            <w:r>
              <w:t>Exempt Supply</w:t>
            </w:r>
          </w:p>
        </w:tc>
        <w:tc>
          <w:tcPr>
            <w:tcW w:type="dxa" w:w="2880"/>
          </w:tcPr>
          <w:p>
            <w:r>
              <w:t>No GST charged</w:t>
            </w:r>
          </w:p>
        </w:tc>
        <w:tc>
          <w:tcPr>
            <w:tcW w:type="dxa" w:w="2880"/>
          </w:tcPr>
          <w:p>
            <w:r>
              <w:t>Financial services, residential property</w:t>
            </w:r>
          </w:p>
        </w:tc>
      </w:tr>
      <w:tr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Not subject to GST</w:t>
            </w:r>
          </w:p>
        </w:tc>
        <w:tc>
          <w:tcPr>
            <w:tcW w:type="dxa" w:w="2880"/>
          </w:tcPr>
          <w:p>
            <w:r>
              <w:t>Private transactions, employee benefits</w:t>
            </w:r>
          </w:p>
        </w:tc>
      </w:tr>
    </w:tbl>
    <w:p>
      <w:pPr>
        <w:pStyle w:val="Heading2"/>
      </w:pPr>
      <w:r>
        <w:t>GST Registration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Registration Type</w:t>
            </w:r>
          </w:p>
        </w:tc>
        <w:tc>
          <w:tcPr>
            <w:tcW w:type="dxa" w:w="4320"/>
          </w:tcPr>
          <w:p>
            <w:r>
              <w:t>Requirements</w:t>
            </w:r>
          </w:p>
        </w:tc>
      </w:tr>
      <w:tr>
        <w:tc>
          <w:tcPr>
            <w:tcW w:type="dxa" w:w="4320"/>
          </w:tcPr>
          <w:p>
            <w:r>
              <w:t>Compulsory Registration</w:t>
            </w:r>
          </w:p>
        </w:tc>
        <w:tc>
          <w:tcPr>
            <w:tcW w:type="dxa" w:w="4320"/>
          </w:tcPr>
          <w:p>
            <w:r>
              <w:t>Annual turnover exceeds S$1 million</w:t>
            </w:r>
          </w:p>
        </w:tc>
      </w:tr>
      <w:tr>
        <w:tc>
          <w:tcPr>
            <w:tcW w:type="dxa" w:w="4320"/>
          </w:tcPr>
          <w:p>
            <w:r>
              <w:t>Voluntary Registration</w:t>
            </w:r>
          </w:p>
        </w:tc>
        <w:tc>
          <w:tcPr>
            <w:tcW w:type="dxa" w:w="4320"/>
          </w:tcPr>
          <w:p>
            <w:r>
              <w:t>Below threshold but making taxable supplies</w:t>
            </w:r>
          </w:p>
        </w:tc>
      </w:tr>
      <w:tr>
        <w:tc>
          <w:tcPr>
            <w:tcW w:type="dxa" w:w="4320"/>
          </w:tcPr>
          <w:p>
            <w:r>
              <w:t>Group Registration</w:t>
            </w:r>
          </w:p>
        </w:tc>
        <w:tc>
          <w:tcPr>
            <w:tcW w:type="dxa" w:w="4320"/>
          </w:tcPr>
          <w:p>
            <w:r>
              <w:t>Related companies can register as group</w:t>
            </w:r>
          </w:p>
        </w:tc>
      </w:tr>
      <w:tr>
        <w:tc>
          <w:tcPr>
            <w:tcW w:type="dxa" w:w="4320"/>
          </w:tcPr>
          <w:p>
            <w:r>
              <w:t>Overseas Supplier Registration</w:t>
            </w:r>
          </w:p>
        </w:tc>
        <w:tc>
          <w:tcPr>
            <w:tcW w:type="dxa" w:w="4320"/>
          </w:tcPr>
          <w:p>
            <w:r>
              <w:t>Foreign suppliers of digital services</w:t>
            </w:r>
          </w:p>
        </w:tc>
      </w:tr>
    </w:tbl>
    <w:p>
      <w:pPr>
        <w:pStyle w:val="Heading1"/>
      </w:pPr>
      <w:r>
        <w:t>SECTION 3: M&amp;A TAX CONSIDERATIONS</w:t>
      </w:r>
    </w:p>
    <w:p>
      <w:pPr>
        <w:pStyle w:val="Heading2"/>
      </w:pPr>
      <w:r>
        <w:t>Share Sale vs Asset Sale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</w:t>
            </w:r>
          </w:p>
        </w:tc>
        <w:tc>
          <w:tcPr>
            <w:tcW w:type="dxa" w:w="2160"/>
          </w:tcPr>
          <w:p>
            <w:r>
              <w:t>Share Sale</w:t>
            </w:r>
          </w:p>
        </w:tc>
        <w:tc>
          <w:tcPr>
            <w:tcW w:type="dxa" w:w="2160"/>
          </w:tcPr>
          <w:p>
            <w:r>
              <w:t>Asset Sale</w:t>
            </w:r>
          </w:p>
        </w:tc>
        <w:tc>
          <w:tcPr>
            <w:tcW w:type="dxa" w:w="2160"/>
          </w:tcPr>
          <w:p>
            <w:r>
              <w:t>Considerations</w:t>
            </w:r>
          </w:p>
        </w:tc>
      </w:tr>
      <w:tr>
        <w:tc>
          <w:tcPr>
            <w:tcW w:type="dxa" w:w="2160"/>
          </w:tcPr>
          <w:p>
            <w:r>
              <w:t>Tax Treatment</w:t>
            </w:r>
          </w:p>
        </w:tc>
        <w:tc>
          <w:tcPr>
            <w:tcW w:type="dxa" w:w="2160"/>
          </w:tcPr>
          <w:p>
            <w:r>
              <w:t>Capital gains (usually not taxable)</w:t>
            </w:r>
          </w:p>
        </w:tc>
        <w:tc>
          <w:tcPr>
            <w:tcW w:type="dxa" w:w="2160"/>
          </w:tcPr>
          <w:p>
            <w:r>
              <w:t>Revenue gains (may be taxable)</w:t>
            </w:r>
          </w:p>
        </w:tc>
        <w:tc>
          <w:tcPr>
            <w:tcW w:type="dxa" w:w="2160"/>
          </w:tcPr>
          <w:p>
            <w:r>
              <w:t>Income vs capital distinction</w:t>
            </w:r>
          </w:p>
        </w:tc>
      </w:tr>
      <w:tr>
        <w:tc>
          <w:tcPr>
            <w:tcW w:type="dxa" w:w="2160"/>
          </w:tcPr>
          <w:p>
            <w:r>
              <w:t>Stamp Duty</w:t>
            </w:r>
          </w:p>
        </w:tc>
        <w:tc>
          <w:tcPr>
            <w:tcW w:type="dxa" w:w="2160"/>
          </w:tcPr>
          <w:p>
            <w:r>
              <w:t>0.2% on share value</w:t>
            </w:r>
          </w:p>
        </w:tc>
        <w:tc>
          <w:tcPr>
            <w:tcW w:type="dxa" w:w="2160"/>
          </w:tcPr>
          <w:p>
            <w:r>
              <w:t>Various rates on asset values</w:t>
            </w:r>
          </w:p>
        </w:tc>
        <w:tc>
          <w:tcPr>
            <w:tcW w:type="dxa" w:w="2160"/>
          </w:tcPr>
          <w:p>
            <w:r>
              <w:t>Cost implications</w:t>
            </w:r>
          </w:p>
        </w:tc>
      </w:tr>
      <w:tr>
        <w:tc>
          <w:tcPr>
            <w:tcW w:type="dxa" w:w="2160"/>
          </w:tcPr>
          <w:p>
            <w:r>
              <w:t>Tax Attributes</w:t>
            </w:r>
          </w:p>
        </w:tc>
        <w:tc>
          <w:tcPr>
            <w:tcW w:type="dxa" w:w="2160"/>
          </w:tcPr>
          <w:p>
            <w:r>
              <w:t>Losses remain with target</w:t>
            </w:r>
          </w:p>
        </w:tc>
        <w:tc>
          <w:tcPr>
            <w:tcW w:type="dxa" w:w="2160"/>
          </w:tcPr>
          <w:p>
            <w:r>
              <w:t>Losses may be lost</w:t>
            </w:r>
          </w:p>
        </w:tc>
        <w:tc>
          <w:tcPr>
            <w:tcW w:type="dxa" w:w="2160"/>
          </w:tcPr>
          <w:p>
            <w:r>
              <w:t>Loss utilization</w:t>
            </w:r>
          </w:p>
        </w:tc>
      </w:tr>
      <w:tr>
        <w:tc>
          <w:tcPr>
            <w:tcW w:type="dxa" w:w="2160"/>
          </w:tcPr>
          <w:p>
            <w:r>
              <w:t>Due Diligence</w:t>
            </w:r>
          </w:p>
        </w:tc>
        <w:tc>
          <w:tcPr>
            <w:tcW w:type="dxa" w:w="2160"/>
          </w:tcPr>
          <w:p>
            <w:r>
              <w:t>Historical tax risks</w:t>
            </w:r>
          </w:p>
        </w:tc>
        <w:tc>
          <w:tcPr>
            <w:tcW w:type="dxa" w:w="2160"/>
          </w:tcPr>
          <w:p>
            <w:r>
              <w:t>Asset-specific tax issues</w:t>
            </w:r>
          </w:p>
        </w:tc>
        <w:tc>
          <w:tcPr>
            <w:tcW w:type="dxa" w:w="2160"/>
          </w:tcPr>
          <w:p>
            <w:r>
              <w:t>Risk assessment</w:t>
            </w:r>
          </w:p>
        </w:tc>
      </w:tr>
    </w:tbl>
    <w:p>
      <w:pPr>
        <w:pStyle w:val="Heading2"/>
      </w:pPr>
      <w:r>
        <w:t>Tax Due Diligence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Key Issues</w:t>
            </w:r>
          </w:p>
        </w:tc>
      </w:tr>
      <w:tr>
        <w:tc>
          <w:tcPr>
            <w:tcW w:type="dxa" w:w="4320"/>
          </w:tcPr>
          <w:p>
            <w:r>
              <w:t>Tax Compliance</w:t>
            </w:r>
          </w:p>
        </w:tc>
        <w:tc>
          <w:tcPr>
            <w:tcW w:type="dxa" w:w="4320"/>
          </w:tcPr>
          <w:p>
            <w:r>
              <w:t>Filing history, outstanding assessments, penalties</w:t>
            </w:r>
          </w:p>
        </w:tc>
      </w:tr>
      <w:tr>
        <w:tc>
          <w:tcPr>
            <w:tcW w:type="dxa" w:w="4320"/>
          </w:tcPr>
          <w:p>
            <w:r>
              <w:t>Transfer Pricing</w:t>
            </w:r>
          </w:p>
        </w:tc>
        <w:tc>
          <w:tcPr>
            <w:tcW w:type="dxa" w:w="4320"/>
          </w:tcPr>
          <w:p>
            <w:r>
              <w:t>Related party transactions, documentation</w:t>
            </w:r>
          </w:p>
        </w:tc>
      </w:tr>
      <w:tr>
        <w:tc>
          <w:tcPr>
            <w:tcW w:type="dxa" w:w="4320"/>
          </w:tcPr>
          <w:p>
            <w:r>
              <w:t>Withholding Tax</w:t>
            </w:r>
          </w:p>
        </w:tc>
        <w:tc>
          <w:tcPr>
            <w:tcW w:type="dxa" w:w="4320"/>
          </w:tcPr>
          <w:p>
            <w:r>
              <w:t>Compliance with WHT obligations</w:t>
            </w:r>
          </w:p>
        </w:tc>
      </w:tr>
      <w:tr>
        <w:tc>
          <w:tcPr>
            <w:tcW w:type="dxa" w:w="4320"/>
          </w:tcPr>
          <w:p>
            <w:r>
              <w:t>GST Registration</w:t>
            </w:r>
          </w:p>
        </w:tc>
        <w:tc>
          <w:tcPr>
            <w:tcW w:type="dxa" w:w="4320"/>
          </w:tcPr>
          <w:p>
            <w:r>
              <w:t>Registration status, filing compliance</w:t>
            </w:r>
          </w:p>
        </w:tc>
      </w:tr>
      <w:tr>
        <w:tc>
          <w:tcPr>
            <w:tcW w:type="dxa" w:w="4320"/>
          </w:tcPr>
          <w:p>
            <w:r>
              <w:t>Tax Incentives</w:t>
            </w:r>
          </w:p>
        </w:tc>
        <w:tc>
          <w:tcPr>
            <w:tcW w:type="dxa" w:w="4320"/>
          </w:tcPr>
          <w:p>
            <w:r>
              <w:t>Available incentives, compliance requirements</w:t>
            </w:r>
          </w:p>
        </w:tc>
      </w:tr>
      <w:tr>
        <w:tc>
          <w:tcPr>
            <w:tcW w:type="dxa" w:w="4320"/>
          </w:tcPr>
          <w:p>
            <w:r>
              <w:t>Contingent Liabilities</w:t>
            </w:r>
          </w:p>
        </w:tc>
        <w:tc>
          <w:tcPr>
            <w:tcW w:type="dxa" w:w="4320"/>
          </w:tcPr>
          <w:p>
            <w:r>
              <w:t>Potential tax exposures, disputes</w:t>
            </w:r>
          </w:p>
        </w:tc>
      </w:tr>
    </w:tbl>
    <w:p>
      <w:pPr>
        <w:pStyle w:val="Heading1"/>
      </w:pPr>
      <w:r>
        <w:t>SECTION 4: WITHHOLDING TAX (WHT)</w:t>
      </w:r>
    </w:p>
    <w:p>
      <w:pPr>
        <w:pStyle w:val="Heading2"/>
      </w:pPr>
      <w:r>
        <w:t>WHT Obligations</w:t>
      </w:r>
    </w:p>
    <w:p>
      <w:r>
        <w:t>Singapore companies must withhold tax on certain payments to non-residents.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Payment Type</w:t>
            </w:r>
          </w:p>
        </w:tc>
        <w:tc>
          <w:tcPr>
            <w:tcW w:type="dxa" w:w="2880"/>
          </w:tcPr>
          <w:p>
            <w:r>
              <w:t>WHT Rate</w:t>
            </w:r>
          </w:p>
        </w:tc>
        <w:tc>
          <w:tcPr>
            <w:tcW w:type="dxa" w:w="2880"/>
          </w:tcPr>
          <w:p>
            <w:r>
              <w:t>Recipient</w:t>
            </w:r>
          </w:p>
        </w:tc>
      </w:tr>
      <w:tr>
        <w:tc>
          <w:tcPr>
            <w:tcW w:type="dxa" w:w="2880"/>
          </w:tcPr>
          <w:p>
            <w:r>
              <w:t>Interest</w:t>
            </w:r>
          </w:p>
        </w:tc>
        <w:tc>
          <w:tcPr>
            <w:tcW w:type="dxa" w:w="2880"/>
          </w:tcPr>
          <w:p>
            <w:r>
              <w:t>15% (or reduced under DTA)</w:t>
            </w:r>
          </w:p>
        </w:tc>
        <w:tc>
          <w:tcPr>
            <w:tcW w:type="dxa" w:w="2880"/>
          </w:tcPr>
          <w:p>
            <w:r>
              <w:t>Non-residents</w:t>
            </w:r>
          </w:p>
        </w:tc>
      </w:tr>
      <w:tr>
        <w:tc>
          <w:tcPr>
            <w:tcW w:type="dxa" w:w="2880"/>
          </w:tcPr>
          <w:p>
            <w:r>
              <w:t>Royalties</w:t>
            </w:r>
          </w:p>
        </w:tc>
        <w:tc>
          <w:tcPr>
            <w:tcW w:type="dxa" w:w="2880"/>
          </w:tcPr>
          <w:p>
            <w:r>
              <w:t>10% (or reduced under DTA)</w:t>
            </w:r>
          </w:p>
        </w:tc>
        <w:tc>
          <w:tcPr>
            <w:tcW w:type="dxa" w:w="2880"/>
          </w:tcPr>
          <w:p>
            <w:r>
              <w:t>Non-residents</w:t>
            </w:r>
          </w:p>
        </w:tc>
      </w:tr>
      <w:tr>
        <w:tc>
          <w:tcPr>
            <w:tcW w:type="dxa" w:w="2880"/>
          </w:tcPr>
          <w:p>
            <w:r>
              <w:t>Management Fees</w:t>
            </w:r>
          </w:p>
        </w:tc>
        <w:tc>
          <w:tcPr>
            <w:tcW w:type="dxa" w:w="2880"/>
          </w:tcPr>
          <w:p>
            <w:r>
              <w:t>17%</w:t>
            </w:r>
          </w:p>
        </w:tc>
        <w:tc>
          <w:tcPr>
            <w:tcW w:type="dxa" w:w="2880"/>
          </w:tcPr>
          <w:p>
            <w:r>
              <w:t>Non-residents</w:t>
            </w:r>
          </w:p>
        </w:tc>
      </w:tr>
      <w:tr>
        <w:tc>
          <w:tcPr>
            <w:tcW w:type="dxa" w:w="2880"/>
          </w:tcPr>
          <w:p>
            <w:r>
              <w:t>Technical Fees</w:t>
            </w:r>
          </w:p>
        </w:tc>
        <w:tc>
          <w:tcPr>
            <w:tcW w:type="dxa" w:w="2880"/>
          </w:tcPr>
          <w:p>
            <w:r>
              <w:t>17%</w:t>
            </w:r>
          </w:p>
        </w:tc>
        <w:tc>
          <w:tcPr>
            <w:tcW w:type="dxa" w:w="2880"/>
          </w:tcPr>
          <w:p>
            <w:r>
              <w:t>Non-residents</w:t>
            </w:r>
          </w:p>
        </w:tc>
      </w:tr>
      <w:tr>
        <w:tc>
          <w:tcPr>
            <w:tcW w:type="dxa" w:w="2880"/>
          </w:tcPr>
          <w:p>
            <w:r>
              <w:t>Dividends</w:t>
            </w:r>
          </w:p>
        </w:tc>
        <w:tc>
          <w:tcPr>
            <w:tcW w:type="dxa" w:w="2880"/>
          </w:tcPr>
          <w:p>
            <w:r>
              <w:t>0% (subject to conditions)</w:t>
            </w:r>
          </w:p>
        </w:tc>
        <w:tc>
          <w:tcPr>
            <w:tcW w:type="dxa" w:w="2880"/>
          </w:tcPr>
          <w:p>
            <w:r>
              <w:t>Non-residents</w:t>
            </w:r>
          </w:p>
        </w:tc>
      </w:tr>
    </w:tbl>
    <w:p>
      <w:pPr>
        <w:pStyle w:val="Heading1"/>
      </w:pPr>
      <w:r>
        <w:t>SECTION 5: CORPORATE RESTRUCTURING</w:t>
      </w:r>
    </w:p>
    <w:p>
      <w:pPr>
        <w:pStyle w:val="Heading2"/>
      </w:pPr>
      <w:r>
        <w:t>Restructuring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Restructuring Type</w:t>
            </w:r>
          </w:p>
        </w:tc>
        <w:tc>
          <w:tcPr>
            <w:tcW w:type="dxa" w:w="2880"/>
          </w:tcPr>
          <w:p>
            <w:r>
              <w:t>Tax Consequences</w:t>
            </w:r>
          </w:p>
        </w:tc>
        <w:tc>
          <w:tcPr>
            <w:tcW w:type="dxa" w:w="2880"/>
          </w:tcPr>
          <w:p>
            <w:r>
              <w:t>Stamp Duty Relief</w:t>
            </w:r>
          </w:p>
        </w:tc>
      </w:tr>
      <w:tr>
        <w:tc>
          <w:tcPr>
            <w:tcW w:type="dxa" w:w="2880"/>
          </w:tcPr>
          <w:p>
            <w:r>
              <w:t>Liquidation</w:t>
            </w:r>
          </w:p>
        </w:tc>
        <w:tc>
          <w:tcPr>
            <w:tcW w:type="dxa" w:w="2880"/>
          </w:tcPr>
          <w:p>
            <w:r>
              <w:t>Capital gains on asset disposal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  <w:tr>
        <w:tc>
          <w:tcPr>
            <w:tcW w:type="dxa" w:w="2880"/>
          </w:tcPr>
          <w:p>
            <w:r>
              <w:t>Striking Off</w:t>
            </w:r>
          </w:p>
        </w:tc>
        <w:tc>
          <w:tcPr>
            <w:tcW w:type="dxa" w:w="2880"/>
          </w:tcPr>
          <w:p>
            <w:r>
              <w:t>Tax clearance required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  <w:tr>
        <w:tc>
          <w:tcPr>
            <w:tcW w:type="dxa" w:w="2880"/>
          </w:tcPr>
          <w:p>
            <w:r>
              <w:t>Amalgamation</w:t>
            </w:r>
          </w:p>
        </w:tc>
        <w:tc>
          <w:tcPr>
            <w:tcW w:type="dxa" w:w="2880"/>
          </w:tcPr>
          <w:p>
            <w:r>
              <w:t>Tax-neutral if conditions met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  <w:tr>
        <w:tc>
          <w:tcPr>
            <w:tcW w:type="dxa" w:w="2880"/>
          </w:tcPr>
          <w:p>
            <w:r>
              <w:t>Short-form Amalgamation</w:t>
            </w:r>
          </w:p>
        </w:tc>
        <w:tc>
          <w:tcPr>
            <w:tcW w:type="dxa" w:w="2880"/>
          </w:tcPr>
          <w:p>
            <w:r>
              <w:t>Simplified procedure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</w:tbl>
    <w:p>
      <w:pPr>
        <w:pStyle w:val="Heading1"/>
      </w:pPr>
      <w:r>
        <w:t>SECTION 6: KEY TAX RATES &amp;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Tax Type</w:t>
            </w:r>
          </w:p>
        </w:tc>
        <w:tc>
          <w:tcPr>
            <w:tcW w:type="dxa" w:w="2880"/>
          </w:tcPr>
          <w:p>
            <w:r>
              <w:t>Rate/Threshold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Corporate Income Tax</w:t>
            </w:r>
          </w:p>
        </w:tc>
        <w:tc>
          <w:tcPr>
            <w:tcW w:type="dxa" w:w="2880"/>
          </w:tcPr>
          <w:p>
            <w:r>
              <w:t>17%</w:t>
            </w:r>
          </w:p>
        </w:tc>
        <w:tc>
          <w:tcPr>
            <w:tcW w:type="dxa" w:w="2880"/>
          </w:tcPr>
          <w:p>
            <w:r>
              <w:t>On chargeable income</w:t>
            </w:r>
          </w:p>
        </w:tc>
      </w:tr>
      <w:tr>
        <w:tc>
          <w:tcPr>
            <w:tcW w:type="dxa" w:w="2880"/>
          </w:tcPr>
          <w:p>
            <w:r>
              <w:t>GST Rate</w:t>
            </w:r>
          </w:p>
        </w:tc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On standard-rated supplies</w:t>
            </w:r>
          </w:p>
        </w:tc>
      </w:tr>
      <w:tr>
        <w:tc>
          <w:tcPr>
            <w:tcW w:type="dxa" w:w="2880"/>
          </w:tcPr>
          <w:p>
            <w:r>
              <w:t>GST Registration</w:t>
            </w:r>
          </w:p>
        </w:tc>
        <w:tc>
          <w:tcPr>
            <w:tcW w:type="dxa" w:w="2880"/>
          </w:tcPr>
          <w:p>
            <w:r>
              <w:t>S$1 million</w:t>
            </w:r>
          </w:p>
        </w:tc>
        <w:tc>
          <w:tcPr>
            <w:tcW w:type="dxa" w:w="2880"/>
          </w:tcPr>
          <w:p>
            <w:r>
              <w:t>Annual turnover threshold</w:t>
            </w:r>
          </w:p>
        </w:tc>
      </w:tr>
      <w:tr>
        <w:tc>
          <w:tcPr>
            <w:tcW w:type="dxa" w:w="2880"/>
          </w:tcPr>
          <w:p>
            <w:r>
              <w:t>Interest WHT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Or reduced under DTA</w:t>
            </w:r>
          </w:p>
        </w:tc>
      </w:tr>
      <w:tr>
        <w:tc>
          <w:tcPr>
            <w:tcW w:type="dxa" w:w="2880"/>
          </w:tcPr>
          <w:p>
            <w:r>
              <w:t>Royalties WHT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Or reduced under DTA</w:t>
            </w:r>
          </w:p>
        </w:tc>
      </w:tr>
      <w:tr>
        <w:tc>
          <w:tcPr>
            <w:tcW w:type="dxa" w:w="2880"/>
          </w:tcPr>
          <w:p>
            <w:r>
              <w:t>Management Fees WHT</w:t>
            </w:r>
          </w:p>
        </w:tc>
        <w:tc>
          <w:tcPr>
            <w:tcW w:type="dxa" w:w="2880"/>
          </w:tcPr>
          <w:p>
            <w:r>
              <w:t>17%</w:t>
            </w:r>
          </w:p>
        </w:tc>
        <w:tc>
          <w:tcPr>
            <w:tcW w:type="dxa" w:w="2880"/>
          </w:tcPr>
          <w:p>
            <w:r>
              <w:t>On payments to non-residents</w:t>
            </w:r>
          </w:p>
        </w:tc>
      </w:tr>
      <w:tr>
        <w:tc>
          <w:tcPr>
            <w:tcW w:type="dxa" w:w="2880"/>
          </w:tcPr>
          <w:p>
            <w:r>
              <w:t>Stamp Duty (Shares)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  <w:tc>
          <w:tcPr>
            <w:tcW w:type="dxa" w:w="2880"/>
          </w:tcPr>
          <w:p>
            <w:r>
              <w:t>On share transfers</w:t>
            </w:r>
          </w:p>
        </w:tc>
      </w:tr>
      <w:tr>
        <w:tc>
          <w:tcPr>
            <w:tcW w:type="dxa" w:w="2880"/>
          </w:tcPr>
          <w:p>
            <w:r>
              <w:t>Stamp Duty (Property)</w:t>
            </w:r>
          </w:p>
        </w:tc>
        <w:tc>
          <w:tcPr>
            <w:tcW w:type="dxa" w:w="2880"/>
          </w:tcPr>
          <w:p>
            <w:r>
              <w:t>1-4%</w:t>
            </w:r>
          </w:p>
        </w:tc>
        <w:tc>
          <w:tcPr>
            <w:tcW w:type="dxa" w:w="2880"/>
          </w:tcPr>
          <w:p>
            <w:r>
              <w:t>Progressive rates</w:t>
            </w:r>
          </w:p>
        </w:tc>
      </w:tr>
    </w:tbl>
    <w:p>
      <w:pPr>
        <w:pStyle w:val="Heading1"/>
      </w:pPr>
      <w:r>
        <w:t>Important Notes</w:t>
      </w:r>
    </w:p>
    <w:p>
      <w:r>
        <w:t>• IRAS e-Tax guides are NOT law; they represent IRAS interpretation of how the law is applied</w:t>
      </w:r>
    </w:p>
    <w:p>
      <w:r>
        <w:t>• Tax law is constantly evolving; always check for latest updates</w:t>
      </w:r>
    </w:p>
    <w:p>
      <w:r>
        <w:t>• Professional advice should be sought for complex transactions</w:t>
      </w:r>
    </w:p>
    <w:p>
      <w:r>
        <w:t>• Documentation and record-keeping are crucial for tax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