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5657" w:rsidRPr="004B0984" w:rsidRDefault="00DB5657">
      <w:pPr>
        <w:rPr>
          <w:b/>
          <w:bCs/>
          <w:u w:val="single"/>
          <w:lang w:val="en-GB"/>
        </w:rPr>
      </w:pPr>
      <w:r w:rsidRPr="004B0984">
        <w:rPr>
          <w:b/>
          <w:bCs/>
          <w:u w:val="single"/>
          <w:lang w:val="en-GB"/>
        </w:rPr>
        <w:t>Comparative Laws</w:t>
      </w:r>
      <w:r w:rsidR="004B0984" w:rsidRPr="004B0984">
        <w:rPr>
          <w:b/>
          <w:bCs/>
          <w:u w:val="single"/>
          <w:lang w:val="en-GB"/>
        </w:rPr>
        <w:t xml:space="preserve"> Part B 2024</w:t>
      </w:r>
    </w:p>
    <w:p w:rsidR="00DB5657" w:rsidRPr="007D35D5" w:rsidRDefault="00602195" w:rsidP="007D35D5">
      <w:pPr>
        <w:pStyle w:val="Heading1"/>
        <w:numPr>
          <w:ilvl w:val="0"/>
          <w:numId w:val="46"/>
        </w:numPr>
        <w:rPr>
          <w:highlight w:val="yellow"/>
          <w:lang w:val="en-GB"/>
        </w:rPr>
      </w:pPr>
      <w:r w:rsidRPr="007D35D5">
        <w:rPr>
          <w:highlight w:val="yellow"/>
          <w:lang w:val="en-GB"/>
        </w:rPr>
        <w:t>Basics of Civil Law</w:t>
      </w:r>
    </w:p>
    <w:p w:rsidR="00602195" w:rsidRDefault="005215FD" w:rsidP="005215FD">
      <w:pPr>
        <w:pStyle w:val="ListParagraph"/>
        <w:numPr>
          <w:ilvl w:val="0"/>
          <w:numId w:val="1"/>
        </w:numPr>
        <w:rPr>
          <w:lang w:val="en-GB"/>
        </w:rPr>
      </w:pPr>
      <w:r>
        <w:rPr>
          <w:lang w:val="en-GB"/>
        </w:rPr>
        <w:t>Focus on civil law traditions in Indonesia and Thailand, two of Southeast Asia’s largest economies and close trading partners of Singapore</w:t>
      </w:r>
    </w:p>
    <w:p w:rsidR="005215FD" w:rsidRDefault="005215FD" w:rsidP="002067CC">
      <w:pPr>
        <w:pStyle w:val="ListParagraph"/>
        <w:numPr>
          <w:ilvl w:val="0"/>
          <w:numId w:val="2"/>
        </w:numPr>
        <w:rPr>
          <w:lang w:val="en-GB"/>
        </w:rPr>
      </w:pPr>
      <w:r>
        <w:rPr>
          <w:lang w:val="en-GB"/>
        </w:rPr>
        <w:t xml:space="preserve">Indonesia’s legal system is derived from </w:t>
      </w:r>
      <w:r w:rsidRPr="00D55566">
        <w:rPr>
          <w:b/>
          <w:bCs/>
          <w:lang w:val="en-GB"/>
        </w:rPr>
        <w:t>Dutch law and its civil code is based on the French or Napoleonic Code</w:t>
      </w:r>
    </w:p>
    <w:p w:rsidR="005215FD" w:rsidRDefault="00011633" w:rsidP="002067CC">
      <w:pPr>
        <w:pStyle w:val="ListParagraph"/>
        <w:numPr>
          <w:ilvl w:val="0"/>
          <w:numId w:val="2"/>
        </w:numPr>
        <w:rPr>
          <w:lang w:val="en-GB"/>
        </w:rPr>
      </w:pPr>
      <w:r>
        <w:rPr>
          <w:lang w:val="en-GB"/>
        </w:rPr>
        <w:t xml:space="preserve">Thailand has adopted a </w:t>
      </w:r>
      <w:r w:rsidRPr="00D55566">
        <w:rPr>
          <w:b/>
          <w:bCs/>
          <w:lang w:val="en-GB"/>
        </w:rPr>
        <w:t>mixture of French and German civil law traditions</w:t>
      </w:r>
    </w:p>
    <w:p w:rsidR="002067CC" w:rsidRDefault="002067CC" w:rsidP="002067CC">
      <w:pPr>
        <w:pStyle w:val="ListParagraph"/>
        <w:rPr>
          <w:lang w:val="en-GB"/>
        </w:rPr>
      </w:pPr>
    </w:p>
    <w:p w:rsidR="00937516" w:rsidRDefault="00937516" w:rsidP="005215FD">
      <w:pPr>
        <w:pStyle w:val="ListParagraph"/>
        <w:numPr>
          <w:ilvl w:val="0"/>
          <w:numId w:val="1"/>
        </w:numPr>
        <w:rPr>
          <w:lang w:val="en-GB"/>
        </w:rPr>
      </w:pPr>
      <w:r>
        <w:rPr>
          <w:lang w:val="en-GB"/>
        </w:rPr>
        <w:t>Civil law, like common law, is not static but has been adapted over time and evolved differently in different jurisdictions although the core remains the same</w:t>
      </w:r>
    </w:p>
    <w:p w:rsidR="002067CC" w:rsidRDefault="00926B43" w:rsidP="00926B43">
      <w:pPr>
        <w:pStyle w:val="ListParagraph"/>
        <w:numPr>
          <w:ilvl w:val="0"/>
          <w:numId w:val="3"/>
        </w:numPr>
        <w:rPr>
          <w:lang w:val="en-GB"/>
        </w:rPr>
      </w:pPr>
      <w:r>
        <w:rPr>
          <w:lang w:val="en-GB"/>
        </w:rPr>
        <w:t xml:space="preserve">Civil law </w:t>
      </w:r>
      <w:r w:rsidR="00CB5DB8">
        <w:rPr>
          <w:lang w:val="en-GB"/>
        </w:rPr>
        <w:t xml:space="preserve">is the system of law which originated from continental Europe and </w:t>
      </w:r>
      <w:r w:rsidR="00CB5DB8" w:rsidRPr="00E70CD3">
        <w:rPr>
          <w:highlight w:val="green"/>
          <w:lang w:val="en-GB"/>
        </w:rPr>
        <w:t>based on codified law drawn from sources such as custom and ancient Roman law</w:t>
      </w:r>
      <w:r w:rsidR="0044354F">
        <w:rPr>
          <w:lang w:val="en-GB"/>
        </w:rPr>
        <w:t xml:space="preserve">. This </w:t>
      </w:r>
      <w:r w:rsidR="0044354F" w:rsidRPr="00D77DF4">
        <w:rPr>
          <w:b/>
          <w:bCs/>
          <w:color w:val="FF0000"/>
          <w:lang w:val="en-GB"/>
        </w:rPr>
        <w:t>codified system of law</w:t>
      </w:r>
      <w:r w:rsidR="0044354F" w:rsidRPr="00D77DF4">
        <w:rPr>
          <w:color w:val="FF0000"/>
          <w:lang w:val="en-GB"/>
        </w:rPr>
        <w:t xml:space="preserve"> </w:t>
      </w:r>
      <w:r w:rsidR="0044354F">
        <w:rPr>
          <w:lang w:val="en-GB"/>
        </w:rPr>
        <w:t>is the core feature of civil law</w:t>
      </w:r>
    </w:p>
    <w:p w:rsidR="00EF513B" w:rsidRDefault="00EF513B" w:rsidP="00926B43">
      <w:pPr>
        <w:pStyle w:val="ListParagraph"/>
        <w:numPr>
          <w:ilvl w:val="0"/>
          <w:numId w:val="3"/>
        </w:numPr>
        <w:rPr>
          <w:lang w:val="en-GB"/>
        </w:rPr>
      </w:pPr>
      <w:r>
        <w:rPr>
          <w:lang w:val="en-GB"/>
        </w:rPr>
        <w:t xml:space="preserve">Countries with civil law systems have continuously updated legal codes that </w:t>
      </w:r>
      <w:r w:rsidRPr="00304226">
        <w:rPr>
          <w:b/>
          <w:bCs/>
          <w:u w:val="single"/>
          <w:lang w:val="en-GB"/>
        </w:rPr>
        <w:t xml:space="preserve">specify </w:t>
      </w:r>
      <w:r w:rsidRPr="009453A8">
        <w:rPr>
          <w:b/>
          <w:bCs/>
          <w:highlight w:val="green"/>
          <w:u w:val="single"/>
          <w:lang w:val="en-GB"/>
        </w:rPr>
        <w:t>all matters capable of being brought before a court, the applicable procedure, penalties, remedies</w:t>
      </w:r>
      <w:r>
        <w:rPr>
          <w:lang w:val="en-GB"/>
        </w:rPr>
        <w:t>, etc.</w:t>
      </w:r>
      <w:r w:rsidR="00202E64">
        <w:rPr>
          <w:lang w:val="en-GB"/>
        </w:rPr>
        <w:t xml:space="preserve">. </w:t>
      </w:r>
      <w:r w:rsidR="00202E64" w:rsidRPr="009453A8">
        <w:rPr>
          <w:highlight w:val="green"/>
          <w:lang w:val="en-GB"/>
        </w:rPr>
        <w:t xml:space="preserve">The </w:t>
      </w:r>
      <w:r w:rsidR="00202E64" w:rsidRPr="009453A8">
        <w:rPr>
          <w:b/>
          <w:bCs/>
          <w:color w:val="FF0000"/>
          <w:highlight w:val="green"/>
          <w:lang w:val="en-GB"/>
        </w:rPr>
        <w:t>source of law</w:t>
      </w:r>
      <w:r w:rsidR="00202E64" w:rsidRPr="009453A8">
        <w:rPr>
          <w:color w:val="FF0000"/>
          <w:highlight w:val="green"/>
          <w:lang w:val="en-GB"/>
        </w:rPr>
        <w:t xml:space="preserve"> </w:t>
      </w:r>
      <w:r w:rsidR="00202E64" w:rsidRPr="009453A8">
        <w:rPr>
          <w:highlight w:val="green"/>
          <w:lang w:val="en-GB"/>
        </w:rPr>
        <w:t>is the code</w:t>
      </w:r>
    </w:p>
    <w:p w:rsidR="004D4E4F" w:rsidRDefault="004D4E4F" w:rsidP="00926B43">
      <w:pPr>
        <w:pStyle w:val="ListParagraph"/>
        <w:numPr>
          <w:ilvl w:val="0"/>
          <w:numId w:val="3"/>
        </w:numPr>
        <w:rPr>
          <w:lang w:val="en-GB"/>
        </w:rPr>
      </w:pPr>
      <w:r>
        <w:rPr>
          <w:lang w:val="en-GB"/>
        </w:rPr>
        <w:t xml:space="preserve">Such codes distinguish between different categories of law and are intended to be comprehensive and </w:t>
      </w:r>
      <w:r w:rsidRPr="009453A8">
        <w:rPr>
          <w:highlight w:val="green"/>
          <w:lang w:val="en-GB"/>
        </w:rPr>
        <w:t>deal with ALL legal issues that could arise from different relationships</w:t>
      </w:r>
    </w:p>
    <w:p w:rsidR="00A121AC" w:rsidRPr="005215FD" w:rsidRDefault="00A121AC" w:rsidP="00926B43">
      <w:pPr>
        <w:pStyle w:val="ListParagraph"/>
        <w:numPr>
          <w:ilvl w:val="0"/>
          <w:numId w:val="3"/>
        </w:numPr>
        <w:rPr>
          <w:lang w:val="en-GB"/>
        </w:rPr>
      </w:pPr>
      <w:r>
        <w:rPr>
          <w:lang w:val="en-GB"/>
        </w:rPr>
        <w:t xml:space="preserve">A civil law practitioner’s first port of call when considering a legal issue will therefore be the </w:t>
      </w:r>
      <w:r w:rsidRPr="00E203DD">
        <w:rPr>
          <w:highlight w:val="yellow"/>
          <w:lang w:val="en-GB"/>
        </w:rPr>
        <w:t>code</w:t>
      </w:r>
      <w:r>
        <w:rPr>
          <w:lang w:val="en-GB"/>
        </w:rPr>
        <w:t xml:space="preserve"> which is most likely to apply to that issue</w:t>
      </w:r>
    </w:p>
    <w:p w:rsidR="004E6229" w:rsidRDefault="004E6229">
      <w:pPr>
        <w:rPr>
          <w:lang w:val="en-GB"/>
        </w:rPr>
      </w:pPr>
    </w:p>
    <w:p w:rsidR="00A121AC" w:rsidRDefault="00A121AC" w:rsidP="00F87CE6">
      <w:pPr>
        <w:pStyle w:val="Heading2"/>
        <w:rPr>
          <w:lang w:val="en-GB"/>
        </w:rPr>
      </w:pPr>
      <w:r w:rsidRPr="00765295">
        <w:rPr>
          <w:highlight w:val="yellow"/>
          <w:lang w:val="en-GB"/>
        </w:rPr>
        <w:t>Legal effect of case law and judgements</w:t>
      </w:r>
      <w:r>
        <w:rPr>
          <w:lang w:val="en-GB"/>
        </w:rPr>
        <w:t xml:space="preserve"> </w:t>
      </w:r>
    </w:p>
    <w:p w:rsidR="00A121AC" w:rsidRDefault="00AF248D" w:rsidP="00AF248D">
      <w:pPr>
        <w:pStyle w:val="ListParagraph"/>
        <w:numPr>
          <w:ilvl w:val="0"/>
          <w:numId w:val="1"/>
        </w:numPr>
        <w:rPr>
          <w:lang w:val="en-GB"/>
        </w:rPr>
      </w:pPr>
      <w:r>
        <w:rPr>
          <w:lang w:val="en-GB"/>
        </w:rPr>
        <w:t>Case law or judgements of the court do NOT carry the same weight or importance as the provisions of the Code</w:t>
      </w:r>
    </w:p>
    <w:p w:rsidR="00AF248D" w:rsidRPr="00AF248D" w:rsidRDefault="00AF248D" w:rsidP="005603A9">
      <w:pPr>
        <w:pStyle w:val="ListParagraph"/>
        <w:numPr>
          <w:ilvl w:val="0"/>
          <w:numId w:val="4"/>
        </w:numPr>
        <w:rPr>
          <w:lang w:val="en-GB"/>
        </w:rPr>
      </w:pPr>
      <w:r>
        <w:rPr>
          <w:lang w:val="en-GB"/>
        </w:rPr>
        <w:t>Cf in common law where we rely on statutes, but it is still largely based on precedence and development of case law (i.e. an iterative interpretation of the law)</w:t>
      </w:r>
    </w:p>
    <w:p w:rsidR="00F87CE6" w:rsidRDefault="00F87CE6">
      <w:pPr>
        <w:rPr>
          <w:lang w:val="en-GB"/>
        </w:rPr>
      </w:pPr>
    </w:p>
    <w:p w:rsidR="005603A9" w:rsidRPr="00E64F42" w:rsidRDefault="005603A9" w:rsidP="005603A9">
      <w:pPr>
        <w:pStyle w:val="ListParagraph"/>
        <w:numPr>
          <w:ilvl w:val="0"/>
          <w:numId w:val="1"/>
        </w:numPr>
        <w:rPr>
          <w:lang w:val="en-GB"/>
        </w:rPr>
      </w:pPr>
      <w:r w:rsidRPr="00765295">
        <w:rPr>
          <w:highlight w:val="green"/>
          <w:lang w:val="en-GB"/>
        </w:rPr>
        <w:t xml:space="preserve">Civil law jurisdictions do NOT adopt a </w:t>
      </w:r>
      <w:r w:rsidRPr="00765295">
        <w:rPr>
          <w:b/>
          <w:bCs/>
          <w:color w:val="FF0000"/>
          <w:highlight w:val="green"/>
          <w:lang w:val="en-GB"/>
        </w:rPr>
        <w:t>stare decisis principle</w:t>
      </w:r>
      <w:r w:rsidRPr="00765295">
        <w:rPr>
          <w:color w:val="FF0000"/>
          <w:highlight w:val="green"/>
          <w:lang w:val="en-GB"/>
        </w:rPr>
        <w:t xml:space="preserve"> </w:t>
      </w:r>
      <w:r w:rsidRPr="00765295">
        <w:rPr>
          <w:highlight w:val="green"/>
          <w:lang w:val="en-GB"/>
        </w:rPr>
        <w:t>in adjudication</w:t>
      </w:r>
      <w:r>
        <w:rPr>
          <w:lang w:val="en-GB"/>
        </w:rPr>
        <w:t xml:space="preserve">. Precedents serve a </w:t>
      </w:r>
      <w:r w:rsidRPr="0044303F">
        <w:rPr>
          <w:b/>
          <w:bCs/>
          <w:i/>
          <w:iCs/>
          <w:lang w:val="en-GB"/>
        </w:rPr>
        <w:t>persuasive role</w:t>
      </w:r>
      <w:r>
        <w:rPr>
          <w:lang w:val="en-GB"/>
        </w:rPr>
        <w:t xml:space="preserve"> in deciding any given legal issue, but </w:t>
      </w:r>
      <w:r w:rsidRPr="00555B15">
        <w:rPr>
          <w:b/>
          <w:bCs/>
          <w:color w:val="FF0000"/>
          <w:lang w:val="en-GB"/>
        </w:rPr>
        <w:t>no single decision binds the court</w:t>
      </w:r>
    </w:p>
    <w:p w:rsidR="00E64F42" w:rsidRDefault="00E64F42" w:rsidP="00E64F42">
      <w:pPr>
        <w:pStyle w:val="ListParagraph"/>
        <w:numPr>
          <w:ilvl w:val="0"/>
          <w:numId w:val="4"/>
        </w:numPr>
        <w:rPr>
          <w:lang w:val="en-GB"/>
        </w:rPr>
      </w:pPr>
      <w:r>
        <w:rPr>
          <w:lang w:val="en-GB"/>
        </w:rPr>
        <w:t xml:space="preserve">Civil law courts are expected to </w:t>
      </w:r>
      <w:r w:rsidRPr="00765295">
        <w:rPr>
          <w:b/>
          <w:bCs/>
          <w:lang w:val="en-GB"/>
        </w:rPr>
        <w:t>take past decisions into account</w:t>
      </w:r>
      <w:r>
        <w:rPr>
          <w:lang w:val="en-GB"/>
        </w:rPr>
        <w:t xml:space="preserve"> </w:t>
      </w:r>
      <w:r w:rsidRPr="00765295">
        <w:rPr>
          <w:b/>
          <w:bCs/>
          <w:highlight w:val="green"/>
          <w:lang w:val="en-GB"/>
        </w:rPr>
        <w:t>when there is a sufficient level of consistency in case law</w:t>
      </w:r>
      <w:r w:rsidR="002C6D69">
        <w:rPr>
          <w:lang w:val="en-GB"/>
        </w:rPr>
        <w:t xml:space="preserve">. Put another way, a court is </w:t>
      </w:r>
      <w:r w:rsidR="002C6D69" w:rsidRPr="008D14E6">
        <w:rPr>
          <w:b/>
          <w:bCs/>
          <w:color w:val="FF0000"/>
          <w:lang w:val="en-GB"/>
        </w:rPr>
        <w:t>required to take past decisions into account ONLY if there is sufficient uniformity in previous case law</w:t>
      </w:r>
    </w:p>
    <w:p w:rsidR="008409D5" w:rsidRDefault="008409D5" w:rsidP="00A70B21">
      <w:pPr>
        <w:pStyle w:val="ListParagraph"/>
        <w:numPr>
          <w:ilvl w:val="0"/>
          <w:numId w:val="4"/>
        </w:numPr>
        <w:rPr>
          <w:lang w:val="en-GB"/>
        </w:rPr>
      </w:pPr>
      <w:r w:rsidRPr="00953DE6">
        <w:rPr>
          <w:b/>
          <w:bCs/>
          <w:i/>
          <w:iCs/>
          <w:lang w:val="en-GB"/>
        </w:rPr>
        <w:t>Higher the level of uniformity in past precedents, the greater the persuasive force of case law</w:t>
      </w:r>
      <w:r w:rsidR="00D753A5">
        <w:rPr>
          <w:lang w:val="en-GB"/>
        </w:rPr>
        <w:t xml:space="preserve"> – thus there is considerable authoritative force if there is an observable trend of decisions on any given legal issue</w:t>
      </w:r>
    </w:p>
    <w:p w:rsidR="00A70B21" w:rsidRDefault="008409D5" w:rsidP="00A70B21">
      <w:pPr>
        <w:pStyle w:val="ListParagraph"/>
        <w:numPr>
          <w:ilvl w:val="0"/>
          <w:numId w:val="4"/>
        </w:numPr>
        <w:rPr>
          <w:lang w:val="en-GB"/>
        </w:rPr>
      </w:pPr>
      <w:r w:rsidRPr="00160E79">
        <w:rPr>
          <w:highlight w:val="yellow"/>
          <w:lang w:val="en-GB"/>
        </w:rPr>
        <w:t>NO</w:t>
      </w:r>
      <w:r w:rsidR="00356261" w:rsidRPr="00160E79">
        <w:rPr>
          <w:highlight w:val="yellow"/>
          <w:lang w:val="en-GB"/>
        </w:rPr>
        <w:t xml:space="preserve"> relevance is given to case law where there have been competing views or decisions</w:t>
      </w:r>
      <w:r w:rsidR="00141577">
        <w:rPr>
          <w:lang w:val="en-GB"/>
        </w:rPr>
        <w:t xml:space="preserve"> – only when uniform, case law develops</w:t>
      </w:r>
    </w:p>
    <w:p w:rsidR="003670B9" w:rsidRDefault="00D879FD" w:rsidP="00A07BB0">
      <w:pPr>
        <w:pStyle w:val="ListParagraph"/>
        <w:numPr>
          <w:ilvl w:val="0"/>
          <w:numId w:val="5"/>
        </w:numPr>
        <w:rPr>
          <w:lang w:val="en-GB"/>
        </w:rPr>
      </w:pPr>
      <w:r>
        <w:rPr>
          <w:lang w:val="en-GB"/>
        </w:rPr>
        <w:t xml:space="preserve">If the fraction of positive judgements </w:t>
      </w:r>
      <w:r w:rsidR="003670B9">
        <w:rPr>
          <w:lang w:val="en-GB"/>
        </w:rPr>
        <w:t>with respect to a legal issue exceeds a threshold, recognition of such legal claims in future disputes will be facilitated by the presence of such consolidated case law</w:t>
      </w:r>
    </w:p>
    <w:p w:rsidR="00020EF0" w:rsidRPr="00A70B21" w:rsidRDefault="003670B9" w:rsidP="00A07BB0">
      <w:pPr>
        <w:pStyle w:val="ListParagraph"/>
        <w:numPr>
          <w:ilvl w:val="0"/>
          <w:numId w:val="5"/>
        </w:numPr>
        <w:rPr>
          <w:lang w:val="en-GB"/>
        </w:rPr>
      </w:pPr>
      <w:r>
        <w:rPr>
          <w:lang w:val="en-GB"/>
        </w:rPr>
        <w:t xml:space="preserve">If the </w:t>
      </w:r>
      <w:r w:rsidR="00D879FD">
        <w:rPr>
          <w:lang w:val="en-GB"/>
        </w:rPr>
        <w:t>fraction of negative judgements</w:t>
      </w:r>
      <w:r>
        <w:rPr>
          <w:lang w:val="en-GB"/>
        </w:rPr>
        <w:t xml:space="preserve"> </w:t>
      </w:r>
      <w:r w:rsidR="00D879FD">
        <w:rPr>
          <w:lang w:val="en-GB"/>
        </w:rPr>
        <w:t>exceeds a threshold, then recognition of such legal claims in future disputes will be made more difficult</w:t>
      </w:r>
    </w:p>
    <w:p w:rsidR="00E64F42" w:rsidRPr="005603A9" w:rsidRDefault="00E64F42" w:rsidP="00E64F42">
      <w:pPr>
        <w:pStyle w:val="ListParagraph"/>
        <w:numPr>
          <w:ilvl w:val="0"/>
          <w:numId w:val="4"/>
        </w:numPr>
        <w:rPr>
          <w:lang w:val="en-GB"/>
        </w:rPr>
      </w:pPr>
      <w:r w:rsidRPr="00DC2A2F">
        <w:rPr>
          <w:b/>
          <w:bCs/>
          <w:color w:val="FF0000"/>
          <w:lang w:val="en-GB"/>
        </w:rPr>
        <w:lastRenderedPageBreak/>
        <w:t>Constant jurisprudence</w:t>
      </w:r>
      <w:r w:rsidRPr="00DC2A2F">
        <w:rPr>
          <w:color w:val="FF0000"/>
          <w:lang w:val="en-GB"/>
        </w:rPr>
        <w:t xml:space="preserve"> </w:t>
      </w:r>
      <w:r>
        <w:rPr>
          <w:lang w:val="en-GB"/>
        </w:rPr>
        <w:t>is a principle from the French civil law that continues to apply across civil law jurisdictions</w:t>
      </w:r>
    </w:p>
    <w:p w:rsidR="005603A9" w:rsidRDefault="005603A9">
      <w:pPr>
        <w:rPr>
          <w:lang w:val="en-GB"/>
        </w:rPr>
      </w:pPr>
    </w:p>
    <w:p w:rsidR="00602195" w:rsidRDefault="004E6229" w:rsidP="008726CE">
      <w:pPr>
        <w:pStyle w:val="Heading2"/>
        <w:rPr>
          <w:lang w:val="en-GB"/>
        </w:rPr>
      </w:pPr>
      <w:r w:rsidRPr="00FE1933">
        <w:rPr>
          <w:highlight w:val="yellow"/>
          <w:lang w:val="en-GB"/>
        </w:rPr>
        <w:t>Structure of Indonesian Law</w:t>
      </w:r>
      <w:r w:rsidR="008E2E78" w:rsidRPr="00FE1933">
        <w:rPr>
          <w:highlight w:val="yellow"/>
          <w:lang w:val="en-GB"/>
        </w:rPr>
        <w:t xml:space="preserve"> </w:t>
      </w:r>
      <w:r w:rsidR="003504BB" w:rsidRPr="00FE1933">
        <w:rPr>
          <w:highlight w:val="yellow"/>
          <w:lang w:val="en-GB"/>
        </w:rPr>
        <w:t>(Civil Code)</w:t>
      </w:r>
    </w:p>
    <w:p w:rsidR="004E6229" w:rsidRDefault="004B7007" w:rsidP="0048123E">
      <w:pPr>
        <w:pStyle w:val="ListParagraph"/>
        <w:numPr>
          <w:ilvl w:val="0"/>
          <w:numId w:val="1"/>
        </w:numPr>
        <w:rPr>
          <w:lang w:val="en-GB"/>
        </w:rPr>
      </w:pPr>
      <w:r>
        <w:rPr>
          <w:lang w:val="en-GB"/>
        </w:rPr>
        <w:t>Indonesia’s modern legal system is derived from the Dutch Civil Code which was brought into force in Indonesia in 1847, but still remains the backbone of Indonesian civil law</w:t>
      </w:r>
    </w:p>
    <w:p w:rsidR="00ED03AD" w:rsidRDefault="00ED03AD" w:rsidP="0048123E">
      <w:pPr>
        <w:pStyle w:val="ListParagraph"/>
        <w:numPr>
          <w:ilvl w:val="0"/>
          <w:numId w:val="1"/>
        </w:numPr>
        <w:rPr>
          <w:lang w:val="en-GB"/>
        </w:rPr>
      </w:pPr>
      <w:r w:rsidRPr="000550C1">
        <w:rPr>
          <w:highlight w:val="cyan"/>
          <w:lang w:val="en-GB"/>
        </w:rPr>
        <w:t>Indonesian Civil Code</w:t>
      </w:r>
      <w:r>
        <w:rPr>
          <w:lang w:val="en-GB"/>
        </w:rPr>
        <w:t xml:space="preserve"> is divided into 4 books:</w:t>
      </w:r>
    </w:p>
    <w:p w:rsidR="00ED03AD" w:rsidRDefault="000550C1" w:rsidP="00ED03AD">
      <w:pPr>
        <w:pStyle w:val="ListParagraph"/>
        <w:numPr>
          <w:ilvl w:val="0"/>
          <w:numId w:val="6"/>
        </w:numPr>
        <w:rPr>
          <w:lang w:val="en-GB"/>
        </w:rPr>
      </w:pPr>
      <w:r>
        <w:rPr>
          <w:lang w:val="en-GB"/>
        </w:rPr>
        <w:t xml:space="preserve">Book 1: </w:t>
      </w:r>
      <w:r w:rsidRPr="006D3EC3">
        <w:rPr>
          <w:b/>
          <w:bCs/>
          <w:color w:val="FF0000"/>
          <w:lang w:val="en-GB"/>
        </w:rPr>
        <w:t>Individual</w:t>
      </w:r>
    </w:p>
    <w:p w:rsidR="00083290" w:rsidRDefault="00083290" w:rsidP="00083290">
      <w:pPr>
        <w:pStyle w:val="ListParagraph"/>
        <w:numPr>
          <w:ilvl w:val="0"/>
          <w:numId w:val="7"/>
        </w:numPr>
        <w:rPr>
          <w:lang w:val="en-GB"/>
        </w:rPr>
      </w:pPr>
      <w:r>
        <w:rPr>
          <w:lang w:val="en-GB"/>
        </w:rPr>
        <w:t xml:space="preserve">This includes the right to citizenship, Institution of Civil Registration, residence or domicile, marriage, divorce, </w:t>
      </w:r>
      <w:r w:rsidR="008515FC">
        <w:rPr>
          <w:lang w:val="en-GB"/>
        </w:rPr>
        <w:t>family law, guardianship, custody and maturity</w:t>
      </w:r>
    </w:p>
    <w:p w:rsidR="000550C1" w:rsidRDefault="000550C1" w:rsidP="00ED03AD">
      <w:pPr>
        <w:pStyle w:val="ListParagraph"/>
        <w:numPr>
          <w:ilvl w:val="0"/>
          <w:numId w:val="6"/>
        </w:numPr>
        <w:rPr>
          <w:lang w:val="en-GB"/>
        </w:rPr>
      </w:pPr>
      <w:r>
        <w:rPr>
          <w:lang w:val="en-GB"/>
        </w:rPr>
        <w:t xml:space="preserve">Book 2: </w:t>
      </w:r>
      <w:r w:rsidRPr="006D3EC3">
        <w:rPr>
          <w:b/>
          <w:bCs/>
          <w:color w:val="FF0000"/>
          <w:lang w:val="en-GB"/>
        </w:rPr>
        <w:t>Assets</w:t>
      </w:r>
      <w:r w:rsidR="005F701C" w:rsidRPr="006D3EC3">
        <w:rPr>
          <w:b/>
          <w:bCs/>
          <w:color w:val="FF0000"/>
          <w:lang w:val="en-GB"/>
        </w:rPr>
        <w:t xml:space="preserve"> and property rights</w:t>
      </w:r>
    </w:p>
    <w:p w:rsidR="00A97A52" w:rsidRDefault="008009E2" w:rsidP="005F701C">
      <w:pPr>
        <w:pStyle w:val="ListParagraph"/>
        <w:numPr>
          <w:ilvl w:val="0"/>
          <w:numId w:val="7"/>
        </w:numPr>
        <w:rPr>
          <w:lang w:val="en-GB"/>
        </w:rPr>
      </w:pPr>
      <w:r>
        <w:rPr>
          <w:lang w:val="en-GB"/>
        </w:rPr>
        <w:t>Property rights over tangible property and intangible property</w:t>
      </w:r>
    </w:p>
    <w:p w:rsidR="000550C1" w:rsidRDefault="000550C1" w:rsidP="00ED03AD">
      <w:pPr>
        <w:pStyle w:val="ListParagraph"/>
        <w:numPr>
          <w:ilvl w:val="0"/>
          <w:numId w:val="6"/>
        </w:numPr>
        <w:rPr>
          <w:lang w:val="en-GB"/>
        </w:rPr>
      </w:pPr>
      <w:r>
        <w:rPr>
          <w:lang w:val="en-GB"/>
        </w:rPr>
        <w:t xml:space="preserve">Book 3: </w:t>
      </w:r>
      <w:r w:rsidRPr="006D3EC3">
        <w:rPr>
          <w:b/>
          <w:bCs/>
          <w:color w:val="FF0000"/>
          <w:lang w:val="en-GB"/>
        </w:rPr>
        <w:t>Contracts</w:t>
      </w:r>
      <w:r w:rsidR="00974ACD" w:rsidRPr="006D3A83">
        <w:rPr>
          <w:lang w:val="en-GB"/>
        </w:rPr>
        <w:t xml:space="preserve"> (Article</w:t>
      </w:r>
      <w:r w:rsidR="003258E0">
        <w:rPr>
          <w:lang w:val="en-GB"/>
        </w:rPr>
        <w:t>s</w:t>
      </w:r>
      <w:r w:rsidR="00974ACD" w:rsidRPr="006D3A83">
        <w:rPr>
          <w:lang w:val="en-GB"/>
        </w:rPr>
        <w:t xml:space="preserve"> 1233 to 1456)</w:t>
      </w:r>
    </w:p>
    <w:p w:rsidR="000A34CA" w:rsidRDefault="00A81980" w:rsidP="00947462">
      <w:pPr>
        <w:pStyle w:val="ListParagraph"/>
        <w:numPr>
          <w:ilvl w:val="0"/>
          <w:numId w:val="7"/>
        </w:numPr>
        <w:rPr>
          <w:lang w:val="en-GB"/>
        </w:rPr>
      </w:pPr>
      <w:r>
        <w:rPr>
          <w:lang w:val="en-GB"/>
        </w:rPr>
        <w:t>Regulates specific contracts like sale of goods, barter, hiring, etc.</w:t>
      </w:r>
    </w:p>
    <w:p w:rsidR="00F23BC2" w:rsidRDefault="00F23BC2" w:rsidP="00947462">
      <w:pPr>
        <w:pStyle w:val="ListParagraph"/>
        <w:numPr>
          <w:ilvl w:val="0"/>
          <w:numId w:val="7"/>
        </w:numPr>
        <w:rPr>
          <w:lang w:val="en-GB"/>
        </w:rPr>
      </w:pPr>
      <w:r>
        <w:rPr>
          <w:lang w:val="en-GB"/>
        </w:rPr>
        <w:t xml:space="preserve">Breach of contract is commonly referred to as </w:t>
      </w:r>
      <w:r w:rsidRPr="00A87442">
        <w:rPr>
          <w:b/>
          <w:bCs/>
          <w:i/>
          <w:iCs/>
          <w:lang w:val="en-GB"/>
        </w:rPr>
        <w:t>default</w:t>
      </w:r>
    </w:p>
    <w:p w:rsidR="002A6269" w:rsidRPr="00FF4027" w:rsidRDefault="000550C1" w:rsidP="00FF4027">
      <w:pPr>
        <w:pStyle w:val="ListParagraph"/>
        <w:numPr>
          <w:ilvl w:val="0"/>
          <w:numId w:val="6"/>
        </w:numPr>
        <w:rPr>
          <w:lang w:val="en-GB"/>
        </w:rPr>
      </w:pPr>
      <w:r>
        <w:rPr>
          <w:lang w:val="en-GB"/>
        </w:rPr>
        <w:t xml:space="preserve">Book 4: </w:t>
      </w:r>
      <w:r w:rsidRPr="00C2773A">
        <w:rPr>
          <w:b/>
          <w:bCs/>
          <w:color w:val="FF0000"/>
          <w:lang w:val="en-GB"/>
        </w:rPr>
        <w:t>Concerning Evidence and Prescriptio</w:t>
      </w:r>
      <w:r w:rsidR="0077042E" w:rsidRPr="00C2773A">
        <w:rPr>
          <w:b/>
          <w:bCs/>
          <w:color w:val="FF0000"/>
          <w:lang w:val="en-GB"/>
        </w:rPr>
        <w:t>n</w:t>
      </w:r>
    </w:p>
    <w:p w:rsidR="004E6229" w:rsidRDefault="004E6229">
      <w:pPr>
        <w:rPr>
          <w:lang w:val="en-GB"/>
        </w:rPr>
      </w:pPr>
    </w:p>
    <w:p w:rsidR="009D1028" w:rsidRDefault="009D1028">
      <w:pPr>
        <w:rPr>
          <w:lang w:val="en-GB"/>
        </w:rPr>
      </w:pPr>
      <w:r w:rsidRPr="00D92982">
        <w:rPr>
          <w:noProof/>
          <w:lang w:val="en-GB"/>
        </w:rPr>
        <w:drawing>
          <wp:inline distT="0" distB="0" distL="0" distR="0" wp14:anchorId="4EBD5D14" wp14:editId="51A8B450">
            <wp:extent cx="5727700" cy="4020820"/>
            <wp:effectExtent l="0" t="0" r="0" b="5080"/>
            <wp:docPr id="60747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1511" name=""/>
                    <pic:cNvPicPr/>
                  </pic:nvPicPr>
                  <pic:blipFill>
                    <a:blip r:embed="rId5"/>
                    <a:stretch>
                      <a:fillRect/>
                    </a:stretch>
                  </pic:blipFill>
                  <pic:spPr>
                    <a:xfrm>
                      <a:off x="0" y="0"/>
                      <a:ext cx="5727700" cy="4020820"/>
                    </a:xfrm>
                    <a:prstGeom prst="rect">
                      <a:avLst/>
                    </a:prstGeom>
                  </pic:spPr>
                </pic:pic>
              </a:graphicData>
            </a:graphic>
          </wp:inline>
        </w:drawing>
      </w:r>
    </w:p>
    <w:p w:rsidR="009D1028" w:rsidRDefault="009D1028">
      <w:pPr>
        <w:rPr>
          <w:lang w:val="en-GB"/>
        </w:rPr>
      </w:pPr>
    </w:p>
    <w:p w:rsidR="00FF4027" w:rsidRDefault="00C234B6" w:rsidP="00FF4027">
      <w:pPr>
        <w:pStyle w:val="ListParagraph"/>
        <w:numPr>
          <w:ilvl w:val="0"/>
          <w:numId w:val="9"/>
        </w:numPr>
        <w:rPr>
          <w:lang w:val="en-GB"/>
        </w:rPr>
      </w:pPr>
      <w:r>
        <w:rPr>
          <w:lang w:val="en-GB"/>
        </w:rPr>
        <w:t xml:space="preserve">On the other hand, each type of </w:t>
      </w:r>
      <w:r w:rsidRPr="00D71E16">
        <w:rPr>
          <w:b/>
          <w:bCs/>
          <w:i/>
          <w:iCs/>
          <w:color w:val="FF0000"/>
          <w:lang w:val="en-GB"/>
        </w:rPr>
        <w:t>wrongful act</w:t>
      </w:r>
      <w:r w:rsidRPr="00D71E16">
        <w:rPr>
          <w:color w:val="FF0000"/>
          <w:lang w:val="en-GB"/>
        </w:rPr>
        <w:t xml:space="preserve"> </w:t>
      </w:r>
      <w:r>
        <w:rPr>
          <w:lang w:val="en-GB"/>
        </w:rPr>
        <w:t xml:space="preserve">(similar to torts in common law) </w:t>
      </w:r>
      <w:r w:rsidR="009D1028">
        <w:rPr>
          <w:lang w:val="en-GB"/>
        </w:rPr>
        <w:t>is codified</w:t>
      </w:r>
      <w:r w:rsidR="00CB143D">
        <w:rPr>
          <w:lang w:val="en-GB"/>
        </w:rPr>
        <w:t xml:space="preserve">. There are specific provisions in the </w:t>
      </w:r>
      <w:r w:rsidR="00CB143D" w:rsidRPr="00D0707E">
        <w:rPr>
          <w:highlight w:val="cyan"/>
          <w:lang w:val="en-GB"/>
        </w:rPr>
        <w:t>Criminal Code</w:t>
      </w:r>
      <w:r w:rsidR="00CB143D">
        <w:rPr>
          <w:lang w:val="en-GB"/>
        </w:rPr>
        <w:t xml:space="preserve"> and </w:t>
      </w:r>
      <w:r w:rsidR="00CB143D" w:rsidRPr="00D0707E">
        <w:rPr>
          <w:highlight w:val="cyan"/>
          <w:lang w:val="en-GB"/>
        </w:rPr>
        <w:t>Civil Code</w:t>
      </w:r>
      <w:r w:rsidR="00CB143D">
        <w:rPr>
          <w:lang w:val="en-GB"/>
        </w:rPr>
        <w:t xml:space="preserve"> that deal with specific civil liability for specific lower-level crimes and torts, such as arson, theft and minor assault</w:t>
      </w:r>
    </w:p>
    <w:p w:rsidR="00685F10" w:rsidRDefault="00850947" w:rsidP="00850947">
      <w:pPr>
        <w:pStyle w:val="ListParagraph"/>
        <w:numPr>
          <w:ilvl w:val="0"/>
          <w:numId w:val="4"/>
        </w:numPr>
        <w:rPr>
          <w:lang w:val="en-GB"/>
        </w:rPr>
      </w:pPr>
      <w:r>
        <w:rPr>
          <w:lang w:val="en-GB"/>
        </w:rPr>
        <w:lastRenderedPageBreak/>
        <w:t xml:space="preserve">There is </w:t>
      </w:r>
      <w:r w:rsidRPr="00AD5B39">
        <w:rPr>
          <w:b/>
          <w:bCs/>
          <w:lang w:val="en-GB"/>
        </w:rPr>
        <w:t>no extra statutory notion of tortious liability</w:t>
      </w:r>
      <w:r w:rsidR="00C817C8">
        <w:rPr>
          <w:lang w:val="en-GB"/>
        </w:rPr>
        <w:t>, as understood in common law jurisdictions</w:t>
      </w:r>
    </w:p>
    <w:p w:rsidR="006D160D" w:rsidRPr="00FF4027" w:rsidRDefault="006D160D" w:rsidP="00850947">
      <w:pPr>
        <w:pStyle w:val="ListParagraph"/>
        <w:numPr>
          <w:ilvl w:val="0"/>
          <w:numId w:val="4"/>
        </w:numPr>
        <w:rPr>
          <w:lang w:val="en-GB"/>
        </w:rPr>
      </w:pPr>
      <w:r>
        <w:rPr>
          <w:lang w:val="en-GB"/>
        </w:rPr>
        <w:t>In many Indonesian local government cases, parties allege both default and wrongful acts – the remedies for each are different and also governed by relevant codes</w:t>
      </w:r>
    </w:p>
    <w:p w:rsidR="00D92982" w:rsidRDefault="00D92982">
      <w:pPr>
        <w:rPr>
          <w:lang w:val="en-GB"/>
        </w:rPr>
      </w:pPr>
    </w:p>
    <w:p w:rsidR="001808A5" w:rsidRDefault="001808A5" w:rsidP="001808A5">
      <w:pPr>
        <w:pStyle w:val="ListParagraph"/>
        <w:numPr>
          <w:ilvl w:val="0"/>
          <w:numId w:val="9"/>
        </w:numPr>
        <w:rPr>
          <w:lang w:val="en-GB"/>
        </w:rPr>
      </w:pPr>
      <w:r>
        <w:rPr>
          <w:lang w:val="en-GB"/>
        </w:rPr>
        <w:t xml:space="preserve">There is no official Indonesian language version of the Civil Code – the </w:t>
      </w:r>
      <w:r w:rsidRPr="00A539D3">
        <w:rPr>
          <w:b/>
          <w:bCs/>
          <w:highlight w:val="yellow"/>
          <w:lang w:val="en-GB"/>
        </w:rPr>
        <w:t>original Dutch language version of the mid-19</w:t>
      </w:r>
      <w:r w:rsidRPr="00A539D3">
        <w:rPr>
          <w:b/>
          <w:bCs/>
          <w:highlight w:val="yellow"/>
          <w:vertAlign w:val="superscript"/>
          <w:lang w:val="en-GB"/>
        </w:rPr>
        <w:t>th</w:t>
      </w:r>
      <w:r w:rsidRPr="00A539D3">
        <w:rPr>
          <w:b/>
          <w:bCs/>
          <w:highlight w:val="yellow"/>
          <w:lang w:val="en-GB"/>
        </w:rPr>
        <w:t xml:space="preserve"> century remains the authoritative version</w:t>
      </w:r>
      <w:r>
        <w:rPr>
          <w:lang w:val="en-GB"/>
        </w:rPr>
        <w:t xml:space="preserve"> which creates serious difficulties</w:t>
      </w:r>
    </w:p>
    <w:p w:rsidR="001808A5" w:rsidRDefault="004B1131" w:rsidP="00B46EA8">
      <w:pPr>
        <w:pStyle w:val="ListParagraph"/>
        <w:numPr>
          <w:ilvl w:val="0"/>
          <w:numId w:val="10"/>
        </w:numPr>
        <w:rPr>
          <w:lang w:val="en-GB"/>
        </w:rPr>
      </w:pPr>
      <w:r>
        <w:rPr>
          <w:lang w:val="en-GB"/>
        </w:rPr>
        <w:t xml:space="preserve">In many civil law countries, courts rely heavily on legal scholars </w:t>
      </w:r>
      <w:r w:rsidR="00A2557D">
        <w:rPr>
          <w:lang w:val="en-GB"/>
        </w:rPr>
        <w:t xml:space="preserve">to help interpret and apply the codes. For Indonesia, this means the </w:t>
      </w:r>
      <w:r w:rsidR="00A2557D" w:rsidRPr="00A539D3">
        <w:rPr>
          <w:b/>
          <w:bCs/>
          <w:u w:val="single"/>
          <w:lang w:val="en-GB"/>
        </w:rPr>
        <w:t>old Dutch legal scholar’s interpretation of the code as it stood in 1847 is a source of law</w:t>
      </w:r>
    </w:p>
    <w:p w:rsidR="00A2557D" w:rsidRDefault="00A2557D" w:rsidP="00B46EA8">
      <w:pPr>
        <w:pStyle w:val="ListParagraph"/>
        <w:numPr>
          <w:ilvl w:val="0"/>
          <w:numId w:val="10"/>
        </w:numPr>
        <w:rPr>
          <w:lang w:val="en-GB"/>
        </w:rPr>
      </w:pPr>
      <w:r>
        <w:rPr>
          <w:lang w:val="en-GB"/>
        </w:rPr>
        <w:t>While some of the code has been translated, much of the code has not, making it inaccessible to lawyers and judges who cannot read Dutch</w:t>
      </w:r>
    </w:p>
    <w:p w:rsidR="001B4130" w:rsidRDefault="001B4130" w:rsidP="00B46EA8">
      <w:pPr>
        <w:pStyle w:val="ListParagraph"/>
        <w:numPr>
          <w:ilvl w:val="0"/>
          <w:numId w:val="10"/>
        </w:numPr>
        <w:rPr>
          <w:lang w:val="en-GB"/>
        </w:rPr>
      </w:pPr>
      <w:r>
        <w:rPr>
          <w:lang w:val="en-GB"/>
        </w:rPr>
        <w:t xml:space="preserve">As the original code is in Dutch, amendment is near impossible as legislators would need to enact new provisions in Dutch. </w:t>
      </w:r>
      <w:r w:rsidRPr="00631F3B">
        <w:rPr>
          <w:b/>
          <w:bCs/>
          <w:highlight w:val="yellow"/>
          <w:lang w:val="en-GB"/>
        </w:rPr>
        <w:t>Legislators have instead issued new statutes to override the code</w:t>
      </w:r>
      <w:r w:rsidRPr="00631F3B">
        <w:rPr>
          <w:highlight w:val="yellow"/>
          <w:lang w:val="en-GB"/>
        </w:rPr>
        <w:t xml:space="preserve"> rather than amend the code directly</w:t>
      </w:r>
      <w:r w:rsidR="00576CE1">
        <w:rPr>
          <w:lang w:val="en-GB"/>
        </w:rPr>
        <w:t xml:space="preserve">. E.g. the agrarian law in 1960 replaced many of the code’s provisions on real property, and the 1974 marriage law replaced many of the code provisions </w:t>
      </w:r>
      <w:r w:rsidR="00BE6FBB">
        <w:rPr>
          <w:lang w:val="en-GB"/>
        </w:rPr>
        <w:t>on marriage</w:t>
      </w:r>
    </w:p>
    <w:p w:rsidR="00BE6FBB" w:rsidRDefault="00660BFC" w:rsidP="00B46EA8">
      <w:pPr>
        <w:pStyle w:val="ListParagraph"/>
        <w:numPr>
          <w:ilvl w:val="0"/>
          <w:numId w:val="10"/>
        </w:numPr>
        <w:rPr>
          <w:lang w:val="en-GB"/>
        </w:rPr>
      </w:pPr>
      <w:r>
        <w:rPr>
          <w:lang w:val="en-GB"/>
        </w:rPr>
        <w:t>Nevertheless, most of the code remains intact and continues to be applied. Most notable is the law of contract, which is still governed by the code</w:t>
      </w:r>
    </w:p>
    <w:p w:rsidR="00810EAE" w:rsidRDefault="00810EAE" w:rsidP="00660BFC">
      <w:pPr>
        <w:pStyle w:val="ListParagraph"/>
        <w:ind w:left="1080"/>
        <w:rPr>
          <w:lang w:val="en-GB"/>
        </w:rPr>
      </w:pPr>
    </w:p>
    <w:p w:rsidR="00660BFC" w:rsidRDefault="00660BFC" w:rsidP="00660BFC">
      <w:pPr>
        <w:pStyle w:val="ListParagraph"/>
        <w:numPr>
          <w:ilvl w:val="0"/>
          <w:numId w:val="9"/>
        </w:numPr>
        <w:rPr>
          <w:lang w:val="en-GB"/>
        </w:rPr>
      </w:pPr>
      <w:r>
        <w:rPr>
          <w:lang w:val="en-GB"/>
        </w:rPr>
        <w:t xml:space="preserve">Many civil jurisdictions like Indonesia also have </w:t>
      </w:r>
      <w:r w:rsidRPr="0070163A">
        <w:rPr>
          <w:b/>
          <w:bCs/>
          <w:color w:val="FF0000"/>
          <w:lang w:val="en-GB"/>
        </w:rPr>
        <w:t>supplementary laws</w:t>
      </w:r>
      <w:r>
        <w:rPr>
          <w:lang w:val="en-GB"/>
        </w:rPr>
        <w:t xml:space="preserve">, e.g. </w:t>
      </w:r>
      <w:r w:rsidR="006C1486">
        <w:rPr>
          <w:lang w:val="en-GB"/>
        </w:rPr>
        <w:t>relevant</w:t>
      </w:r>
      <w:r>
        <w:rPr>
          <w:lang w:val="en-GB"/>
        </w:rPr>
        <w:t xml:space="preserve"> government bodies </w:t>
      </w:r>
      <w:r w:rsidR="006C1486">
        <w:rPr>
          <w:lang w:val="en-GB"/>
        </w:rPr>
        <w:t xml:space="preserve">/ ministries </w:t>
      </w:r>
      <w:r>
        <w:rPr>
          <w:lang w:val="en-GB"/>
        </w:rPr>
        <w:t xml:space="preserve">are able to issue </w:t>
      </w:r>
      <w:r w:rsidRPr="0070163A">
        <w:rPr>
          <w:b/>
          <w:bCs/>
          <w:color w:val="FF0000"/>
          <w:lang w:val="en-GB"/>
        </w:rPr>
        <w:t>implementing regulations</w:t>
      </w:r>
      <w:r w:rsidR="006C1486" w:rsidRPr="0070163A">
        <w:rPr>
          <w:color w:val="FF0000"/>
          <w:lang w:val="en-GB"/>
        </w:rPr>
        <w:t xml:space="preserve"> </w:t>
      </w:r>
      <w:r w:rsidR="006C1486">
        <w:rPr>
          <w:lang w:val="en-GB"/>
        </w:rPr>
        <w:t xml:space="preserve">which are essentially </w:t>
      </w:r>
      <w:r w:rsidR="006C1486" w:rsidRPr="0070163A">
        <w:rPr>
          <w:b/>
          <w:bCs/>
          <w:u w:val="single"/>
          <w:lang w:val="en-GB"/>
        </w:rPr>
        <w:t>further guidelines</w:t>
      </w:r>
      <w:r w:rsidR="00840E12">
        <w:rPr>
          <w:lang w:val="en-GB"/>
        </w:rPr>
        <w:t xml:space="preserve"> under certain regulations that can be changed and updated from time to time</w:t>
      </w:r>
    </w:p>
    <w:p w:rsidR="0092727C" w:rsidRPr="004D4072" w:rsidRDefault="0092727C" w:rsidP="00340086">
      <w:pPr>
        <w:pStyle w:val="ListParagraph"/>
        <w:numPr>
          <w:ilvl w:val="0"/>
          <w:numId w:val="19"/>
        </w:numPr>
        <w:rPr>
          <w:lang w:val="en-GB"/>
        </w:rPr>
      </w:pPr>
      <w:r>
        <w:rPr>
          <w:lang w:val="en-GB"/>
        </w:rPr>
        <w:t xml:space="preserve">Implementing regulations can be thought of as supplementary legislation, where the </w:t>
      </w:r>
      <w:r w:rsidRPr="00B27636">
        <w:rPr>
          <w:b/>
          <w:bCs/>
          <w:highlight w:val="yellow"/>
          <w:lang w:val="en-GB"/>
        </w:rPr>
        <w:t>actual detail of the steps intended or procedures intended by the law are clarified</w:t>
      </w:r>
    </w:p>
    <w:p w:rsidR="004D4072" w:rsidRDefault="004D4072" w:rsidP="00340086">
      <w:pPr>
        <w:pStyle w:val="ListParagraph"/>
        <w:numPr>
          <w:ilvl w:val="0"/>
          <w:numId w:val="19"/>
        </w:numPr>
        <w:rPr>
          <w:lang w:val="en-GB"/>
        </w:rPr>
      </w:pPr>
      <w:r>
        <w:rPr>
          <w:lang w:val="en-GB"/>
        </w:rPr>
        <w:t>It may take some time for the implementing regulations to be issued</w:t>
      </w:r>
      <w:r w:rsidR="00BF4CCC">
        <w:rPr>
          <w:lang w:val="en-GB"/>
        </w:rPr>
        <w:t xml:space="preserve">. Until they are issued, it is </w:t>
      </w:r>
      <w:r w:rsidR="00BF4CCC" w:rsidRPr="00EC63EC">
        <w:rPr>
          <w:b/>
          <w:bCs/>
          <w:u w:val="single"/>
          <w:lang w:val="en-GB"/>
        </w:rPr>
        <w:t>not uncommon for Indonesian regulations to have a period of uncertainty to understand the intention of lawmakers and the desired outcomes of the law</w:t>
      </w:r>
    </w:p>
    <w:p w:rsidR="006F49CF" w:rsidRDefault="006F49CF" w:rsidP="00340086">
      <w:pPr>
        <w:pStyle w:val="ListParagraph"/>
        <w:numPr>
          <w:ilvl w:val="0"/>
          <w:numId w:val="19"/>
        </w:numPr>
        <w:rPr>
          <w:lang w:val="en-GB"/>
        </w:rPr>
      </w:pPr>
      <w:r>
        <w:rPr>
          <w:lang w:val="en-GB"/>
        </w:rPr>
        <w:t>During that period, consultations will need to be made with the relevant ministries or agencies which are useful, but should still be taken with great care when considering the right interim view, until the actual implementing regulations are issued</w:t>
      </w:r>
    </w:p>
    <w:p w:rsidR="00EA225C" w:rsidRDefault="00EA225C" w:rsidP="00EA225C">
      <w:pPr>
        <w:pStyle w:val="ListParagraph"/>
        <w:ind w:left="1080"/>
        <w:rPr>
          <w:lang w:val="en-GB"/>
        </w:rPr>
      </w:pPr>
    </w:p>
    <w:p w:rsidR="0089358C" w:rsidRDefault="0089358C" w:rsidP="00340086">
      <w:pPr>
        <w:pStyle w:val="ListParagraph"/>
        <w:numPr>
          <w:ilvl w:val="0"/>
          <w:numId w:val="19"/>
        </w:numPr>
        <w:rPr>
          <w:lang w:val="en-GB"/>
        </w:rPr>
      </w:pPr>
      <w:r>
        <w:rPr>
          <w:lang w:val="en-GB"/>
        </w:rPr>
        <w:t xml:space="preserve">E.g. Existing </w:t>
      </w:r>
      <w:r w:rsidRPr="00407C89">
        <w:rPr>
          <w:highlight w:val="cyan"/>
          <w:lang w:val="en-GB"/>
        </w:rPr>
        <w:t>Law No. 38 of 2004 on Roads</w:t>
      </w:r>
      <w:r>
        <w:rPr>
          <w:lang w:val="en-GB"/>
        </w:rPr>
        <w:t xml:space="preserve"> could not accommodate various developments on the toll road, so in 2022, </w:t>
      </w:r>
      <w:r w:rsidRPr="00407C89">
        <w:rPr>
          <w:highlight w:val="cyan"/>
          <w:lang w:val="en-GB"/>
        </w:rPr>
        <w:t>Road Law No. 2 of 2022</w:t>
      </w:r>
      <w:r>
        <w:rPr>
          <w:lang w:val="en-GB"/>
        </w:rPr>
        <w:t xml:space="preserve"> was enacted to replace the toll road law</w:t>
      </w:r>
      <w:r w:rsidR="00BD6544">
        <w:rPr>
          <w:lang w:val="en-GB"/>
        </w:rPr>
        <w:t xml:space="preserve"> and also introduced 3 other grounds for tariff adjustments:</w:t>
      </w:r>
    </w:p>
    <w:p w:rsidR="00BD6544" w:rsidRDefault="00BD6544" w:rsidP="00BD6544">
      <w:pPr>
        <w:pStyle w:val="ListParagraph"/>
        <w:numPr>
          <w:ilvl w:val="0"/>
          <w:numId w:val="29"/>
        </w:numPr>
        <w:rPr>
          <w:lang w:val="en-GB"/>
        </w:rPr>
      </w:pPr>
      <w:r w:rsidRPr="00BD6544">
        <w:rPr>
          <w:lang w:val="en-GB"/>
        </w:rPr>
        <w:t>there is a procurement of traffic services in</w:t>
      </w:r>
      <w:r>
        <w:rPr>
          <w:lang w:val="en-GB"/>
        </w:rPr>
        <w:t xml:space="preserve"> </w:t>
      </w:r>
      <w:r w:rsidRPr="00BD6544">
        <w:rPr>
          <w:lang w:val="en-GB"/>
        </w:rPr>
        <w:t>the toll road network</w:t>
      </w:r>
      <w:r>
        <w:rPr>
          <w:lang w:val="en-GB"/>
        </w:rPr>
        <w:t xml:space="preserve"> </w:t>
      </w:r>
      <w:r w:rsidRPr="00BD6544">
        <w:rPr>
          <w:lang w:val="en-GB"/>
        </w:rPr>
        <w:t>system</w:t>
      </w:r>
      <w:r>
        <w:rPr>
          <w:lang w:val="en-GB"/>
        </w:rPr>
        <w:t xml:space="preserve"> </w:t>
      </w:r>
      <w:r w:rsidRPr="00BD6544">
        <w:rPr>
          <w:lang w:val="en-GB"/>
        </w:rPr>
        <w:t>in</w:t>
      </w:r>
      <w:r>
        <w:rPr>
          <w:lang w:val="en-GB"/>
        </w:rPr>
        <w:t xml:space="preserve"> </w:t>
      </w:r>
      <w:r w:rsidRPr="00BD6544">
        <w:rPr>
          <w:lang w:val="en-GB"/>
        </w:rPr>
        <w:t>certain</w:t>
      </w:r>
      <w:r>
        <w:rPr>
          <w:lang w:val="en-GB"/>
        </w:rPr>
        <w:t xml:space="preserve"> </w:t>
      </w:r>
      <w:r w:rsidRPr="00BD6544">
        <w:rPr>
          <w:lang w:val="en-GB"/>
        </w:rPr>
        <w:t>regions</w:t>
      </w:r>
      <w:r w:rsidR="008A6237">
        <w:rPr>
          <w:lang w:val="en-GB"/>
        </w:rPr>
        <w:t>;</w:t>
      </w:r>
    </w:p>
    <w:p w:rsidR="009E47B5" w:rsidRDefault="00BD6544" w:rsidP="00BD6544">
      <w:pPr>
        <w:pStyle w:val="ListParagraph"/>
        <w:numPr>
          <w:ilvl w:val="0"/>
          <w:numId w:val="29"/>
        </w:numPr>
        <w:rPr>
          <w:lang w:val="en-GB"/>
        </w:rPr>
      </w:pPr>
      <w:r w:rsidRPr="00BD6544">
        <w:rPr>
          <w:lang w:val="en-GB"/>
        </w:rPr>
        <w:t>there is an expansion of scope in the</w:t>
      </w:r>
      <w:r>
        <w:rPr>
          <w:lang w:val="en-GB"/>
        </w:rPr>
        <w:t xml:space="preserve"> </w:t>
      </w:r>
      <w:r w:rsidRPr="00BD6544">
        <w:rPr>
          <w:lang w:val="en-GB"/>
        </w:rPr>
        <w:t>business plan of BUJT tha</w:t>
      </w:r>
      <w:r w:rsidR="009E47B5">
        <w:rPr>
          <w:lang w:val="en-GB"/>
        </w:rPr>
        <w:t xml:space="preserve">t </w:t>
      </w:r>
      <w:r w:rsidRPr="00BD6544">
        <w:rPr>
          <w:lang w:val="en-GB"/>
        </w:rPr>
        <w:t>impacts</w:t>
      </w:r>
      <w:r w:rsidR="009E47B5">
        <w:rPr>
          <w:lang w:val="en-GB"/>
        </w:rPr>
        <w:t xml:space="preserve"> </w:t>
      </w:r>
      <w:r w:rsidRPr="00BD6544">
        <w:rPr>
          <w:lang w:val="en-GB"/>
        </w:rPr>
        <w:t>investment viability; and/or</w:t>
      </w:r>
    </w:p>
    <w:p w:rsidR="00BD6544" w:rsidRDefault="00BD6544" w:rsidP="00BD6544">
      <w:pPr>
        <w:pStyle w:val="ListParagraph"/>
        <w:numPr>
          <w:ilvl w:val="0"/>
          <w:numId w:val="29"/>
        </w:numPr>
        <w:rPr>
          <w:lang w:val="en-GB"/>
        </w:rPr>
      </w:pPr>
      <w:r w:rsidRPr="00BD6544">
        <w:rPr>
          <w:lang w:val="en-GB"/>
        </w:rPr>
        <w:t>there is a central government policy</w:t>
      </w:r>
      <w:r w:rsidR="00366792">
        <w:rPr>
          <w:lang w:val="en-GB"/>
        </w:rPr>
        <w:t xml:space="preserve"> </w:t>
      </w:r>
      <w:r w:rsidRPr="00BD6544">
        <w:rPr>
          <w:lang w:val="en-GB"/>
        </w:rPr>
        <w:t>that</w:t>
      </w:r>
      <w:r w:rsidR="00366792">
        <w:rPr>
          <w:lang w:val="en-GB"/>
        </w:rPr>
        <w:t xml:space="preserve"> </w:t>
      </w:r>
      <w:r w:rsidRPr="00BD6544">
        <w:rPr>
          <w:lang w:val="en-GB"/>
        </w:rPr>
        <w:t>affects investment viability.</w:t>
      </w:r>
    </w:p>
    <w:p w:rsidR="008A7FEF" w:rsidRDefault="00963950" w:rsidP="00BE21E2">
      <w:pPr>
        <w:pStyle w:val="ListParagraph"/>
        <w:numPr>
          <w:ilvl w:val="0"/>
          <w:numId w:val="30"/>
        </w:numPr>
        <w:rPr>
          <w:lang w:val="en-GB"/>
        </w:rPr>
      </w:pPr>
      <w:r>
        <w:rPr>
          <w:lang w:val="en-GB"/>
        </w:rPr>
        <w:lastRenderedPageBreak/>
        <w:t>These additional grounds for tariff increases have already existed in many toll road concession agreements, but the Road Law now codified these into legislation to give greater legal certainty for investment</w:t>
      </w:r>
    </w:p>
    <w:p w:rsidR="00B64DD0" w:rsidRPr="00BE21E2" w:rsidRDefault="00B64DD0" w:rsidP="00BE21E2">
      <w:pPr>
        <w:pStyle w:val="ListParagraph"/>
        <w:numPr>
          <w:ilvl w:val="0"/>
          <w:numId w:val="30"/>
        </w:numPr>
        <w:rPr>
          <w:lang w:val="en-GB"/>
        </w:rPr>
      </w:pPr>
      <w:r>
        <w:rPr>
          <w:lang w:val="en-GB"/>
        </w:rPr>
        <w:t>However, Road Law No. 2 of 2022 needed implementing regulations to give it clearer scope</w:t>
      </w:r>
      <w:r w:rsidR="00716E34">
        <w:rPr>
          <w:lang w:val="en-GB"/>
        </w:rPr>
        <w:t>, which were issued in May 2024</w:t>
      </w:r>
      <w:r w:rsidR="004D4F23">
        <w:rPr>
          <w:lang w:val="en-GB"/>
        </w:rPr>
        <w:t xml:space="preserve"> as </w:t>
      </w:r>
      <w:r w:rsidR="004D4F23" w:rsidRPr="00775125">
        <w:rPr>
          <w:highlight w:val="cyan"/>
          <w:lang w:val="en-GB"/>
        </w:rPr>
        <w:t>Government Regulation No. 23 of 2024 on Toll Roads</w:t>
      </w:r>
      <w:r w:rsidR="00503D7A">
        <w:rPr>
          <w:lang w:val="en-GB"/>
        </w:rPr>
        <w:t>. These implementing regulations clarified how tariff rates will be increased</w:t>
      </w:r>
      <w:r w:rsidR="00612584">
        <w:rPr>
          <w:lang w:val="en-GB"/>
        </w:rPr>
        <w:t>, procedures as intended by law, etc.</w:t>
      </w:r>
    </w:p>
    <w:p w:rsidR="008A7FEF" w:rsidRPr="008A7FEF" w:rsidRDefault="008A7FEF" w:rsidP="008A7FEF">
      <w:pPr>
        <w:ind w:left="1080"/>
        <w:rPr>
          <w:lang w:val="en-GB"/>
        </w:rPr>
      </w:pPr>
    </w:p>
    <w:p w:rsidR="00B04136" w:rsidRDefault="00332D5D" w:rsidP="00340086">
      <w:pPr>
        <w:pStyle w:val="ListParagraph"/>
        <w:numPr>
          <w:ilvl w:val="0"/>
          <w:numId w:val="19"/>
        </w:numPr>
        <w:rPr>
          <w:lang w:val="en-GB"/>
        </w:rPr>
      </w:pPr>
      <w:r>
        <w:rPr>
          <w:lang w:val="en-GB"/>
        </w:rPr>
        <w:t xml:space="preserve">E.g. </w:t>
      </w:r>
      <w:r w:rsidR="00E31F5C">
        <w:rPr>
          <w:lang w:val="en-GB"/>
        </w:rPr>
        <w:t>Indonesian language law (</w:t>
      </w:r>
      <w:r w:rsidR="00E31F5C" w:rsidRPr="00407C89">
        <w:rPr>
          <w:highlight w:val="cyan"/>
          <w:lang w:val="en-GB"/>
        </w:rPr>
        <w:t>Law No. 24 of 2009</w:t>
      </w:r>
      <w:r w:rsidR="00E31F5C">
        <w:rPr>
          <w:lang w:val="en-GB"/>
        </w:rPr>
        <w:t>) which mandates the use of Indonesian language in contracts. However, the law did not say anything about the consequences of contracts that are not made in the Indonesian language</w:t>
      </w:r>
      <w:r w:rsidR="00715780">
        <w:rPr>
          <w:lang w:val="en-GB"/>
        </w:rPr>
        <w:t>, which led to controversial decisions made by the Supreme Court that declared the contract as null and void in absence of the Indonesian language version</w:t>
      </w:r>
      <w:r w:rsidR="00425BC1">
        <w:rPr>
          <w:lang w:val="en-GB"/>
        </w:rPr>
        <w:t xml:space="preserve">. </w:t>
      </w:r>
    </w:p>
    <w:p w:rsidR="00332D5D" w:rsidRDefault="00425BC1" w:rsidP="00B04136">
      <w:pPr>
        <w:pStyle w:val="ListParagraph"/>
        <w:numPr>
          <w:ilvl w:val="0"/>
          <w:numId w:val="31"/>
        </w:numPr>
        <w:rPr>
          <w:lang w:val="en-GB"/>
        </w:rPr>
      </w:pPr>
      <w:r>
        <w:rPr>
          <w:lang w:val="en-GB"/>
        </w:rPr>
        <w:t xml:space="preserve">It was only 10 years later in 2019 that the implementing regulation was issued to give some clarity, and it was only in 2023 that the Supreme Court issued a circular letter that confirm its position that </w:t>
      </w:r>
      <w:r w:rsidRPr="00F003B1">
        <w:rPr>
          <w:highlight w:val="yellow"/>
          <w:lang w:val="en-GB"/>
        </w:rPr>
        <w:t xml:space="preserve">a contract that was made without an Indonesian version </w:t>
      </w:r>
      <w:r w:rsidR="00CD708B">
        <w:rPr>
          <w:highlight w:val="yellow"/>
          <w:lang w:val="en-GB"/>
        </w:rPr>
        <w:t xml:space="preserve">(e.g. English contract) </w:t>
      </w:r>
      <w:r w:rsidRPr="00F003B1">
        <w:rPr>
          <w:highlight w:val="yellow"/>
          <w:lang w:val="en-GB"/>
        </w:rPr>
        <w:t>can only be annulled if it is proven that such absence was not as a result of bad faith</w:t>
      </w:r>
      <w:r>
        <w:rPr>
          <w:lang w:val="en-GB"/>
        </w:rPr>
        <w:t xml:space="preserve"> </w:t>
      </w:r>
      <w:r w:rsidRPr="00425BC1">
        <w:rPr>
          <w:lang w:val="en-GB"/>
        </w:rPr>
        <w:sym w:font="Wingdings" w:char="F0E0"/>
      </w:r>
      <w:r>
        <w:rPr>
          <w:lang w:val="en-GB"/>
        </w:rPr>
        <w:t xml:space="preserve"> i.e. </w:t>
      </w:r>
      <w:r w:rsidR="00163D64">
        <w:rPr>
          <w:lang w:val="en-GB"/>
        </w:rPr>
        <w:t xml:space="preserve">if absence </w:t>
      </w:r>
      <w:r w:rsidR="006F0590">
        <w:rPr>
          <w:lang w:val="en-GB"/>
        </w:rPr>
        <w:t xml:space="preserve">of Indonesian version </w:t>
      </w:r>
      <w:r w:rsidR="00163D64">
        <w:rPr>
          <w:lang w:val="en-GB"/>
        </w:rPr>
        <w:t>was due to bad faith</w:t>
      </w:r>
      <w:r w:rsidR="00AC32C4">
        <w:rPr>
          <w:lang w:val="en-GB"/>
        </w:rPr>
        <w:t>, then can</w:t>
      </w:r>
      <w:r w:rsidR="00636206">
        <w:rPr>
          <w:lang w:val="en-GB"/>
        </w:rPr>
        <w:t>not</w:t>
      </w:r>
      <w:r w:rsidR="00AC32C4">
        <w:rPr>
          <w:lang w:val="en-GB"/>
        </w:rPr>
        <w:t xml:space="preserve"> annul</w:t>
      </w:r>
      <w:r w:rsidR="00B43195">
        <w:rPr>
          <w:lang w:val="en-GB"/>
        </w:rPr>
        <w:t xml:space="preserve"> English version</w:t>
      </w:r>
      <w:r w:rsidR="000E50D0">
        <w:rPr>
          <w:lang w:val="en-GB"/>
        </w:rPr>
        <w:t xml:space="preserve">. If absence was due to a genuine mistake, </w:t>
      </w:r>
      <w:r w:rsidR="00B8110B">
        <w:rPr>
          <w:lang w:val="en-GB"/>
        </w:rPr>
        <w:t xml:space="preserve">then </w:t>
      </w:r>
      <w:r w:rsidR="00636206">
        <w:rPr>
          <w:lang w:val="en-GB"/>
        </w:rPr>
        <w:t>can</w:t>
      </w:r>
      <w:r w:rsidR="00B8110B">
        <w:rPr>
          <w:lang w:val="en-GB"/>
        </w:rPr>
        <w:t xml:space="preserve"> annul</w:t>
      </w:r>
    </w:p>
    <w:p w:rsidR="00DE3865" w:rsidRDefault="00DE3865" w:rsidP="00DE3865">
      <w:pPr>
        <w:rPr>
          <w:lang w:val="en-GB"/>
        </w:rPr>
      </w:pPr>
    </w:p>
    <w:p w:rsidR="00340086" w:rsidRPr="00332D5D" w:rsidRDefault="00340086" w:rsidP="00332D5D">
      <w:pPr>
        <w:pStyle w:val="ListParagraph"/>
        <w:numPr>
          <w:ilvl w:val="0"/>
          <w:numId w:val="9"/>
        </w:numPr>
        <w:rPr>
          <w:lang w:val="en-GB"/>
        </w:rPr>
      </w:pPr>
      <w:r w:rsidRPr="00332D5D">
        <w:rPr>
          <w:lang w:val="en-GB"/>
        </w:rPr>
        <w:t xml:space="preserve">Civil law codes can also </w:t>
      </w:r>
      <w:r w:rsidRPr="00332D5D">
        <w:rPr>
          <w:b/>
          <w:bCs/>
          <w:lang w:val="en-GB"/>
        </w:rPr>
        <w:t>cross refer to each other for application</w:t>
      </w:r>
      <w:r w:rsidRPr="00332D5D">
        <w:rPr>
          <w:lang w:val="en-GB"/>
        </w:rPr>
        <w:t xml:space="preserve"> (e.g. toll road law states that land procurement for </w:t>
      </w:r>
      <w:r w:rsidR="00E46CD5" w:rsidRPr="00332D5D">
        <w:rPr>
          <w:lang w:val="en-GB"/>
        </w:rPr>
        <w:t>public roads is carried out based on the law and regulations relating to Law No. 2 of 2012 on land procurement for development for public interest)</w:t>
      </w:r>
    </w:p>
    <w:p w:rsidR="001808A5" w:rsidRPr="001808A5" w:rsidRDefault="001808A5" w:rsidP="001808A5">
      <w:pPr>
        <w:pStyle w:val="ListParagraph"/>
        <w:rPr>
          <w:lang w:val="en-GB"/>
        </w:rPr>
      </w:pPr>
    </w:p>
    <w:p w:rsidR="004E6229" w:rsidRDefault="004E6229" w:rsidP="008726CE">
      <w:pPr>
        <w:pStyle w:val="Heading2"/>
        <w:rPr>
          <w:lang w:val="en-GB"/>
        </w:rPr>
      </w:pPr>
      <w:r>
        <w:rPr>
          <w:lang w:val="en-GB"/>
        </w:rPr>
        <w:t>Structure of Thai Law</w:t>
      </w:r>
      <w:r w:rsidR="003504BB">
        <w:rPr>
          <w:lang w:val="en-GB"/>
        </w:rPr>
        <w:t xml:space="preserve"> (Civil and Commercial Code)</w:t>
      </w:r>
    </w:p>
    <w:p w:rsidR="004E6229" w:rsidRDefault="00101711" w:rsidP="00236E6A">
      <w:pPr>
        <w:pStyle w:val="ListParagraph"/>
        <w:numPr>
          <w:ilvl w:val="0"/>
          <w:numId w:val="9"/>
        </w:numPr>
        <w:rPr>
          <w:lang w:val="en-GB"/>
        </w:rPr>
      </w:pPr>
      <w:r>
        <w:rPr>
          <w:lang w:val="en-GB"/>
        </w:rPr>
        <w:t xml:space="preserve">Thailand has adopted a civil law system with the main source of law being statutory law, but has been influenced by both civil and common law legal traditions. The supreme law of Thailand at present is the </w:t>
      </w:r>
      <w:r w:rsidRPr="00C63D4E">
        <w:rPr>
          <w:highlight w:val="cyan"/>
          <w:lang w:val="en-GB"/>
        </w:rPr>
        <w:t>2017 Constitution</w:t>
      </w:r>
      <w:r>
        <w:rPr>
          <w:lang w:val="en-GB"/>
        </w:rPr>
        <w:t>, and the m</w:t>
      </w:r>
      <w:r w:rsidR="005E6963">
        <w:rPr>
          <w:lang w:val="en-GB"/>
        </w:rPr>
        <w:t xml:space="preserve">ain statute dealing with private law is the Thai </w:t>
      </w:r>
      <w:r w:rsidR="005E6963" w:rsidRPr="006F65EA">
        <w:rPr>
          <w:highlight w:val="cyan"/>
          <w:lang w:val="en-GB"/>
        </w:rPr>
        <w:t>Civil and Commercial Code</w:t>
      </w:r>
      <w:r w:rsidR="005E6963">
        <w:rPr>
          <w:lang w:val="en-GB"/>
        </w:rPr>
        <w:t xml:space="preserve"> (CCC)</w:t>
      </w:r>
      <w:r w:rsidR="00E85385">
        <w:rPr>
          <w:lang w:val="en-GB"/>
        </w:rPr>
        <w:t xml:space="preserve"> – which has 2 main branches: civil law and commercial law</w:t>
      </w:r>
    </w:p>
    <w:p w:rsidR="00E85385" w:rsidRDefault="00E85385" w:rsidP="00E85385">
      <w:pPr>
        <w:pStyle w:val="ListParagraph"/>
        <w:numPr>
          <w:ilvl w:val="0"/>
          <w:numId w:val="20"/>
        </w:numPr>
        <w:rPr>
          <w:lang w:val="en-GB"/>
        </w:rPr>
      </w:pPr>
      <w:r w:rsidRPr="00777BD0">
        <w:rPr>
          <w:b/>
          <w:bCs/>
          <w:color w:val="FF0000"/>
          <w:lang w:val="en-GB"/>
        </w:rPr>
        <w:t>Civil law</w:t>
      </w:r>
      <w:r w:rsidRPr="00777BD0">
        <w:rPr>
          <w:color w:val="FF0000"/>
          <w:lang w:val="en-GB"/>
        </w:rPr>
        <w:t xml:space="preserve"> </w:t>
      </w:r>
      <w:r>
        <w:rPr>
          <w:lang w:val="en-GB"/>
        </w:rPr>
        <w:t xml:space="preserve">regulates </w:t>
      </w:r>
      <w:r w:rsidRPr="00777BD0">
        <w:rPr>
          <w:b/>
          <w:bCs/>
          <w:u w:val="single"/>
          <w:lang w:val="en-GB"/>
        </w:rPr>
        <w:t>property relations and personal relations between private persons</w:t>
      </w:r>
    </w:p>
    <w:p w:rsidR="003668DE" w:rsidRDefault="003668DE" w:rsidP="00E85385">
      <w:pPr>
        <w:pStyle w:val="ListParagraph"/>
        <w:numPr>
          <w:ilvl w:val="0"/>
          <w:numId w:val="20"/>
        </w:numPr>
        <w:rPr>
          <w:lang w:val="en-GB"/>
        </w:rPr>
      </w:pPr>
      <w:r w:rsidRPr="00777BD0">
        <w:rPr>
          <w:b/>
          <w:bCs/>
          <w:color w:val="FF0000"/>
          <w:lang w:val="en-GB"/>
        </w:rPr>
        <w:t>Commercial law</w:t>
      </w:r>
      <w:r w:rsidRPr="00777BD0">
        <w:rPr>
          <w:color w:val="FF0000"/>
          <w:lang w:val="en-GB"/>
        </w:rPr>
        <w:t xml:space="preserve"> </w:t>
      </w:r>
      <w:r w:rsidR="002A380A">
        <w:rPr>
          <w:lang w:val="en-GB"/>
        </w:rPr>
        <w:t>governs</w:t>
      </w:r>
      <w:r>
        <w:rPr>
          <w:lang w:val="en-GB"/>
        </w:rPr>
        <w:t xml:space="preserve"> </w:t>
      </w:r>
      <w:r w:rsidRPr="00777BD0">
        <w:rPr>
          <w:b/>
          <w:bCs/>
          <w:u w:val="single"/>
          <w:lang w:val="en-GB"/>
        </w:rPr>
        <w:t>business and commercial contracts</w:t>
      </w:r>
      <w:r>
        <w:rPr>
          <w:lang w:val="en-GB"/>
        </w:rPr>
        <w:t xml:space="preserve"> between merchants during the course of their business, as well as </w:t>
      </w:r>
      <w:r w:rsidR="001974D9">
        <w:rPr>
          <w:lang w:val="en-GB"/>
        </w:rPr>
        <w:t>the instruments they have at their disposal</w:t>
      </w:r>
    </w:p>
    <w:p w:rsidR="003668DE" w:rsidRPr="00236E6A" w:rsidRDefault="003668DE" w:rsidP="00E85385">
      <w:pPr>
        <w:pStyle w:val="ListParagraph"/>
        <w:numPr>
          <w:ilvl w:val="0"/>
          <w:numId w:val="20"/>
        </w:numPr>
        <w:rPr>
          <w:lang w:val="en-GB"/>
        </w:rPr>
      </w:pPr>
      <w:r>
        <w:rPr>
          <w:lang w:val="en-GB"/>
        </w:rPr>
        <w:t>Content of Thai court laws was influenced by other codified systems like France, Switzerland, Germany and even common law systems like the UK, as well as the traditional laws of Thailand</w:t>
      </w:r>
    </w:p>
    <w:p w:rsidR="004E6229" w:rsidRDefault="004E6229">
      <w:pPr>
        <w:rPr>
          <w:lang w:val="en-GB"/>
        </w:rPr>
      </w:pPr>
    </w:p>
    <w:p w:rsidR="00ED4991" w:rsidRDefault="00ED4991" w:rsidP="00ED4991">
      <w:pPr>
        <w:pStyle w:val="ListParagraph"/>
        <w:numPr>
          <w:ilvl w:val="0"/>
          <w:numId w:val="9"/>
        </w:numPr>
        <w:rPr>
          <w:lang w:val="en-GB"/>
        </w:rPr>
      </w:pPr>
      <w:r>
        <w:rPr>
          <w:lang w:val="en-GB"/>
        </w:rPr>
        <w:t>The CCC does not comprise the whole of the laws of Thailand –</w:t>
      </w:r>
    </w:p>
    <w:p w:rsidR="00ED4991" w:rsidRDefault="00ED4991" w:rsidP="00ED4991">
      <w:pPr>
        <w:pStyle w:val="ListParagraph"/>
        <w:numPr>
          <w:ilvl w:val="0"/>
          <w:numId w:val="21"/>
        </w:numPr>
        <w:rPr>
          <w:lang w:val="en-GB"/>
        </w:rPr>
      </w:pPr>
      <w:r>
        <w:rPr>
          <w:lang w:val="en-GB"/>
        </w:rPr>
        <w:t>E.g. law of companies is subdivided by the Public Limited Property Act 1992 and the Securities and Exchange Act 1992</w:t>
      </w:r>
    </w:p>
    <w:p w:rsidR="00ED4991" w:rsidRDefault="00ED4991" w:rsidP="00ED4991">
      <w:pPr>
        <w:pStyle w:val="ListParagraph"/>
        <w:numPr>
          <w:ilvl w:val="0"/>
          <w:numId w:val="21"/>
        </w:numPr>
        <w:rPr>
          <w:lang w:val="en-GB"/>
        </w:rPr>
      </w:pPr>
      <w:r>
        <w:rPr>
          <w:lang w:val="en-GB"/>
        </w:rPr>
        <w:t>E.g. law as to unlawful acts by liability for damages arising from a product is found in the Liability for Damages Arising from Unsafe Products Act 2008</w:t>
      </w:r>
    </w:p>
    <w:p w:rsidR="00ED4991" w:rsidRDefault="00ED4991" w:rsidP="00ED4991">
      <w:pPr>
        <w:pStyle w:val="ListParagraph"/>
        <w:numPr>
          <w:ilvl w:val="0"/>
          <w:numId w:val="21"/>
        </w:numPr>
        <w:rPr>
          <w:lang w:val="en-GB"/>
        </w:rPr>
      </w:pPr>
      <w:r>
        <w:rPr>
          <w:lang w:val="en-GB"/>
        </w:rPr>
        <w:lastRenderedPageBreak/>
        <w:t>E.g. law as to IP is subdivided by the Copyright Act 1994, Patents Act 1979 and Trademarks Act 1991</w:t>
      </w:r>
    </w:p>
    <w:p w:rsidR="00676050" w:rsidRDefault="00676050" w:rsidP="00ED4991">
      <w:pPr>
        <w:pStyle w:val="ListParagraph"/>
        <w:numPr>
          <w:ilvl w:val="0"/>
          <w:numId w:val="21"/>
        </w:numPr>
        <w:rPr>
          <w:lang w:val="en-GB"/>
        </w:rPr>
      </w:pPr>
      <w:r>
        <w:rPr>
          <w:lang w:val="en-GB"/>
        </w:rPr>
        <w:t xml:space="preserve">This means the </w:t>
      </w:r>
      <w:r w:rsidRPr="00A36A6B">
        <w:rPr>
          <w:highlight w:val="yellow"/>
          <w:lang w:val="en-GB"/>
        </w:rPr>
        <w:t>CCC is just the main law, but Parliament has also added statutory provisions to deal with some of the specifics</w:t>
      </w:r>
    </w:p>
    <w:p w:rsidR="001E2BC3" w:rsidRPr="00ED4991" w:rsidRDefault="001E2BC3" w:rsidP="00ED4991">
      <w:pPr>
        <w:pStyle w:val="ListParagraph"/>
        <w:numPr>
          <w:ilvl w:val="0"/>
          <w:numId w:val="21"/>
        </w:numPr>
        <w:rPr>
          <w:lang w:val="en-GB"/>
        </w:rPr>
      </w:pPr>
      <w:r>
        <w:rPr>
          <w:lang w:val="en-GB"/>
        </w:rPr>
        <w:t xml:space="preserve">Other than CCC, there are also other important codes like </w:t>
      </w:r>
      <w:r w:rsidRPr="00A36A6B">
        <w:rPr>
          <w:highlight w:val="cyan"/>
          <w:lang w:val="en-GB"/>
        </w:rPr>
        <w:t>criminal codes</w:t>
      </w:r>
      <w:r>
        <w:rPr>
          <w:lang w:val="en-GB"/>
        </w:rPr>
        <w:t xml:space="preserve"> to deal with criminal offences, </w:t>
      </w:r>
      <w:r w:rsidRPr="00A36A6B">
        <w:rPr>
          <w:highlight w:val="cyan"/>
          <w:lang w:val="en-GB"/>
        </w:rPr>
        <w:t>civil procedure codes</w:t>
      </w:r>
      <w:r>
        <w:rPr>
          <w:lang w:val="en-GB"/>
        </w:rPr>
        <w:t xml:space="preserve"> to deal with procedure of civil cases (including commercial cases) and the </w:t>
      </w:r>
      <w:r w:rsidRPr="00A36A6B">
        <w:rPr>
          <w:highlight w:val="cyan"/>
          <w:lang w:val="en-GB"/>
        </w:rPr>
        <w:t>criminal procedure codes</w:t>
      </w:r>
      <w:r>
        <w:rPr>
          <w:lang w:val="en-GB"/>
        </w:rPr>
        <w:t xml:space="preserve"> which deals with the procedure in the Court of Justice for criminal cases</w:t>
      </w:r>
    </w:p>
    <w:p w:rsidR="004E6229" w:rsidRDefault="004E6229">
      <w:pPr>
        <w:rPr>
          <w:lang w:val="en-GB"/>
        </w:rPr>
      </w:pPr>
    </w:p>
    <w:p w:rsidR="00210C6A" w:rsidRDefault="00D64002" w:rsidP="00D64002">
      <w:pPr>
        <w:pStyle w:val="ListParagraph"/>
        <w:numPr>
          <w:ilvl w:val="0"/>
          <w:numId w:val="9"/>
        </w:numPr>
        <w:rPr>
          <w:lang w:val="en-GB"/>
        </w:rPr>
      </w:pPr>
      <w:r>
        <w:rPr>
          <w:lang w:val="en-GB"/>
        </w:rPr>
        <w:t xml:space="preserve">Structure of </w:t>
      </w:r>
      <w:r w:rsidRPr="00D27608">
        <w:rPr>
          <w:highlight w:val="cyan"/>
          <w:lang w:val="en-GB"/>
        </w:rPr>
        <w:t>CCC</w:t>
      </w:r>
      <w:r>
        <w:rPr>
          <w:lang w:val="en-GB"/>
        </w:rPr>
        <w:t xml:space="preserve"> – based on arrangement of German and Roman law</w:t>
      </w:r>
      <w:r w:rsidR="00744D83">
        <w:rPr>
          <w:lang w:val="en-GB"/>
        </w:rPr>
        <w:t xml:space="preserve"> and is made up of 6 books:</w:t>
      </w:r>
    </w:p>
    <w:p w:rsidR="00744D83" w:rsidRDefault="00744D83" w:rsidP="00744D83">
      <w:pPr>
        <w:pStyle w:val="ListParagraph"/>
        <w:numPr>
          <w:ilvl w:val="0"/>
          <w:numId w:val="22"/>
        </w:numPr>
        <w:rPr>
          <w:lang w:val="en-GB"/>
        </w:rPr>
      </w:pPr>
      <w:r>
        <w:rPr>
          <w:lang w:val="en-GB"/>
        </w:rPr>
        <w:t xml:space="preserve">Book 1 – </w:t>
      </w:r>
      <w:r w:rsidRPr="00D27608">
        <w:rPr>
          <w:b/>
          <w:bCs/>
          <w:color w:val="FF0000"/>
          <w:lang w:val="en-GB"/>
        </w:rPr>
        <w:t>general principles</w:t>
      </w:r>
      <w:r>
        <w:rPr>
          <w:lang w:val="en-GB"/>
        </w:rPr>
        <w:t xml:space="preserve">, provision on </w:t>
      </w:r>
      <w:r w:rsidR="00195E3B">
        <w:rPr>
          <w:lang w:val="en-GB"/>
        </w:rPr>
        <w:t>natural</w:t>
      </w:r>
      <w:r>
        <w:rPr>
          <w:lang w:val="en-GB"/>
        </w:rPr>
        <w:t xml:space="preserve"> and </w:t>
      </w:r>
      <w:r w:rsidR="0004467D">
        <w:rPr>
          <w:lang w:val="en-GB"/>
        </w:rPr>
        <w:t>juristic/</w:t>
      </w:r>
      <w:r>
        <w:rPr>
          <w:lang w:val="en-GB"/>
        </w:rPr>
        <w:t xml:space="preserve">legal persons, </w:t>
      </w:r>
      <w:r w:rsidR="00650141">
        <w:rPr>
          <w:lang w:val="en-GB"/>
        </w:rPr>
        <w:t>in whom rights may vest</w:t>
      </w:r>
    </w:p>
    <w:p w:rsidR="00450C63" w:rsidRDefault="007816B7" w:rsidP="007816B7">
      <w:pPr>
        <w:pStyle w:val="ListParagraph"/>
        <w:numPr>
          <w:ilvl w:val="0"/>
          <w:numId w:val="23"/>
        </w:numPr>
        <w:rPr>
          <w:lang w:val="en-GB"/>
        </w:rPr>
      </w:pPr>
      <w:r>
        <w:rPr>
          <w:lang w:val="en-GB"/>
        </w:rPr>
        <w:t>Title 1: General provisions</w:t>
      </w:r>
    </w:p>
    <w:p w:rsidR="007816B7" w:rsidRDefault="007816B7" w:rsidP="007816B7">
      <w:pPr>
        <w:pStyle w:val="ListParagraph"/>
        <w:numPr>
          <w:ilvl w:val="0"/>
          <w:numId w:val="23"/>
        </w:numPr>
        <w:rPr>
          <w:lang w:val="en-GB"/>
        </w:rPr>
      </w:pPr>
      <w:r>
        <w:rPr>
          <w:lang w:val="en-GB"/>
        </w:rPr>
        <w:t>Title 2: (chapter 1) natural persons and (chapter 2) juristic persons</w:t>
      </w:r>
    </w:p>
    <w:p w:rsidR="007816B7" w:rsidRDefault="007816B7" w:rsidP="007816B7">
      <w:pPr>
        <w:pStyle w:val="ListParagraph"/>
        <w:numPr>
          <w:ilvl w:val="0"/>
          <w:numId w:val="23"/>
        </w:numPr>
        <w:rPr>
          <w:lang w:val="en-GB"/>
        </w:rPr>
      </w:pPr>
      <w:r>
        <w:rPr>
          <w:lang w:val="en-GB"/>
        </w:rPr>
        <w:t>Title 3: Things</w:t>
      </w:r>
    </w:p>
    <w:p w:rsidR="007816B7" w:rsidRDefault="007816B7" w:rsidP="007816B7">
      <w:pPr>
        <w:pStyle w:val="ListParagraph"/>
        <w:numPr>
          <w:ilvl w:val="0"/>
          <w:numId w:val="23"/>
        </w:numPr>
        <w:rPr>
          <w:lang w:val="en-GB"/>
        </w:rPr>
      </w:pPr>
      <w:r>
        <w:rPr>
          <w:lang w:val="en-GB"/>
        </w:rPr>
        <w:t>Title 4: Juristic acts</w:t>
      </w:r>
    </w:p>
    <w:p w:rsidR="007816B7" w:rsidRDefault="007816B7" w:rsidP="007816B7">
      <w:pPr>
        <w:pStyle w:val="ListParagraph"/>
        <w:numPr>
          <w:ilvl w:val="0"/>
          <w:numId w:val="23"/>
        </w:numPr>
        <w:rPr>
          <w:lang w:val="en-GB"/>
        </w:rPr>
      </w:pPr>
      <w:r>
        <w:rPr>
          <w:lang w:val="en-GB"/>
        </w:rPr>
        <w:t>Title 5: Periods of time</w:t>
      </w:r>
    </w:p>
    <w:p w:rsidR="007816B7" w:rsidRDefault="007816B7" w:rsidP="007816B7">
      <w:pPr>
        <w:pStyle w:val="ListParagraph"/>
        <w:numPr>
          <w:ilvl w:val="0"/>
          <w:numId w:val="23"/>
        </w:numPr>
        <w:rPr>
          <w:lang w:val="en-GB"/>
        </w:rPr>
      </w:pPr>
      <w:r>
        <w:rPr>
          <w:lang w:val="en-GB"/>
        </w:rPr>
        <w:t>Title 6: Prescription</w:t>
      </w:r>
    </w:p>
    <w:p w:rsidR="00744D83" w:rsidRDefault="00744D83" w:rsidP="00744D83">
      <w:pPr>
        <w:pStyle w:val="ListParagraph"/>
        <w:numPr>
          <w:ilvl w:val="0"/>
          <w:numId w:val="22"/>
        </w:numPr>
        <w:rPr>
          <w:lang w:val="en-GB"/>
        </w:rPr>
      </w:pPr>
      <w:r>
        <w:rPr>
          <w:lang w:val="en-GB"/>
        </w:rPr>
        <w:t xml:space="preserve">Book 2 – </w:t>
      </w:r>
      <w:r w:rsidRPr="00D27608">
        <w:rPr>
          <w:b/>
          <w:bCs/>
          <w:color w:val="FF0000"/>
          <w:lang w:val="en-GB"/>
        </w:rPr>
        <w:t>obligations</w:t>
      </w:r>
      <w:r w:rsidR="00F72012">
        <w:rPr>
          <w:lang w:val="en-GB"/>
        </w:rPr>
        <w:t>, including the mechanisms for prevention, compensation and enforcement if rights are violated</w:t>
      </w:r>
    </w:p>
    <w:p w:rsidR="00BD6DC7" w:rsidRDefault="006F0234" w:rsidP="006F0234">
      <w:pPr>
        <w:pStyle w:val="ListParagraph"/>
        <w:numPr>
          <w:ilvl w:val="0"/>
          <w:numId w:val="24"/>
        </w:numPr>
        <w:rPr>
          <w:lang w:val="en-GB"/>
        </w:rPr>
      </w:pPr>
      <w:r>
        <w:rPr>
          <w:lang w:val="en-GB"/>
        </w:rPr>
        <w:t>Title 1: General provisions</w:t>
      </w:r>
    </w:p>
    <w:p w:rsidR="006F0234" w:rsidRDefault="005C2A31" w:rsidP="005C2A31">
      <w:pPr>
        <w:pStyle w:val="ListParagraph"/>
        <w:numPr>
          <w:ilvl w:val="0"/>
          <w:numId w:val="25"/>
        </w:numPr>
        <w:rPr>
          <w:lang w:val="en-GB"/>
        </w:rPr>
      </w:pPr>
      <w:r>
        <w:rPr>
          <w:lang w:val="en-GB"/>
        </w:rPr>
        <w:t>Chapter 1: Subject of obligations</w:t>
      </w:r>
    </w:p>
    <w:p w:rsidR="005C2A31" w:rsidRDefault="005C2A31" w:rsidP="005C2A31">
      <w:pPr>
        <w:pStyle w:val="ListParagraph"/>
        <w:numPr>
          <w:ilvl w:val="0"/>
          <w:numId w:val="25"/>
        </w:numPr>
        <w:rPr>
          <w:lang w:val="en-GB"/>
        </w:rPr>
      </w:pPr>
      <w:r>
        <w:rPr>
          <w:lang w:val="en-GB"/>
        </w:rPr>
        <w:t>Chapter 2: Effects of obligation</w:t>
      </w:r>
    </w:p>
    <w:p w:rsidR="005C2A31" w:rsidRDefault="005C2A31" w:rsidP="005C2A31">
      <w:pPr>
        <w:pStyle w:val="ListParagraph"/>
        <w:numPr>
          <w:ilvl w:val="0"/>
          <w:numId w:val="25"/>
        </w:numPr>
        <w:rPr>
          <w:lang w:val="en-GB"/>
        </w:rPr>
      </w:pPr>
      <w:r>
        <w:rPr>
          <w:lang w:val="en-GB"/>
        </w:rPr>
        <w:t>Chapter 3: Plurality of debtors and creditors</w:t>
      </w:r>
    </w:p>
    <w:p w:rsidR="005C2A31" w:rsidRDefault="005C2A31" w:rsidP="005C2A31">
      <w:pPr>
        <w:pStyle w:val="ListParagraph"/>
        <w:numPr>
          <w:ilvl w:val="0"/>
          <w:numId w:val="25"/>
        </w:numPr>
        <w:rPr>
          <w:lang w:val="en-GB"/>
        </w:rPr>
      </w:pPr>
      <w:r>
        <w:rPr>
          <w:lang w:val="en-GB"/>
        </w:rPr>
        <w:t>Chapter 4: Transfers of claims</w:t>
      </w:r>
    </w:p>
    <w:p w:rsidR="005C2A31" w:rsidRDefault="005C2A31" w:rsidP="005C2A31">
      <w:pPr>
        <w:pStyle w:val="ListParagraph"/>
        <w:numPr>
          <w:ilvl w:val="0"/>
          <w:numId w:val="25"/>
        </w:numPr>
        <w:rPr>
          <w:lang w:val="en-GB"/>
        </w:rPr>
      </w:pPr>
      <w:r>
        <w:rPr>
          <w:lang w:val="en-GB"/>
        </w:rPr>
        <w:t>Chapter 5: Extinction of obligations</w:t>
      </w:r>
    </w:p>
    <w:p w:rsidR="006F0234" w:rsidRDefault="006F0234" w:rsidP="006F0234">
      <w:pPr>
        <w:pStyle w:val="ListParagraph"/>
        <w:numPr>
          <w:ilvl w:val="0"/>
          <w:numId w:val="24"/>
        </w:numPr>
        <w:rPr>
          <w:lang w:val="en-GB"/>
        </w:rPr>
      </w:pPr>
      <w:r>
        <w:rPr>
          <w:lang w:val="en-GB"/>
        </w:rPr>
        <w:t xml:space="preserve">Title 2: </w:t>
      </w:r>
      <w:r w:rsidRPr="00BB2C23">
        <w:rPr>
          <w:b/>
          <w:bCs/>
          <w:color w:val="FF0000"/>
          <w:lang w:val="en-GB"/>
        </w:rPr>
        <w:t>Contracts</w:t>
      </w:r>
    </w:p>
    <w:p w:rsidR="006F0234" w:rsidRDefault="006F0234" w:rsidP="006F0234">
      <w:pPr>
        <w:pStyle w:val="ListParagraph"/>
        <w:numPr>
          <w:ilvl w:val="0"/>
          <w:numId w:val="24"/>
        </w:numPr>
        <w:rPr>
          <w:lang w:val="en-GB"/>
        </w:rPr>
      </w:pPr>
      <w:r>
        <w:rPr>
          <w:lang w:val="en-GB"/>
        </w:rPr>
        <w:t>Title 3: Management of affairs without mandate</w:t>
      </w:r>
    </w:p>
    <w:p w:rsidR="006F0234" w:rsidRDefault="006F0234" w:rsidP="006F0234">
      <w:pPr>
        <w:pStyle w:val="ListParagraph"/>
        <w:numPr>
          <w:ilvl w:val="0"/>
          <w:numId w:val="24"/>
        </w:numPr>
        <w:rPr>
          <w:lang w:val="en-GB"/>
        </w:rPr>
      </w:pPr>
      <w:r>
        <w:rPr>
          <w:lang w:val="en-GB"/>
        </w:rPr>
        <w:t>Title 4: Unjust enrichment</w:t>
      </w:r>
    </w:p>
    <w:p w:rsidR="006F0234" w:rsidRDefault="0089686B" w:rsidP="006F0234">
      <w:pPr>
        <w:pStyle w:val="ListParagraph"/>
        <w:numPr>
          <w:ilvl w:val="0"/>
          <w:numId w:val="24"/>
        </w:numPr>
        <w:rPr>
          <w:lang w:val="en-GB"/>
        </w:rPr>
      </w:pPr>
      <w:r>
        <w:rPr>
          <w:lang w:val="en-GB"/>
        </w:rPr>
        <w:t>*</w:t>
      </w:r>
      <w:r w:rsidR="006F0234">
        <w:rPr>
          <w:lang w:val="en-GB"/>
        </w:rPr>
        <w:t xml:space="preserve">Title 5: </w:t>
      </w:r>
      <w:r w:rsidR="006F0234" w:rsidRPr="0089686B">
        <w:rPr>
          <w:b/>
          <w:bCs/>
          <w:color w:val="FF0000"/>
          <w:lang w:val="en-GB"/>
        </w:rPr>
        <w:t>Torts</w:t>
      </w:r>
    </w:p>
    <w:p w:rsidR="00744D83" w:rsidRPr="0089686B" w:rsidRDefault="00744D83" w:rsidP="00744D83">
      <w:pPr>
        <w:pStyle w:val="ListParagraph"/>
        <w:numPr>
          <w:ilvl w:val="0"/>
          <w:numId w:val="22"/>
        </w:numPr>
        <w:rPr>
          <w:lang w:val="en-GB"/>
        </w:rPr>
      </w:pPr>
      <w:r>
        <w:rPr>
          <w:lang w:val="en-GB"/>
        </w:rPr>
        <w:t xml:space="preserve">Book 3 – </w:t>
      </w:r>
      <w:r w:rsidRPr="00D27608">
        <w:rPr>
          <w:b/>
          <w:bCs/>
          <w:color w:val="FF0000"/>
          <w:lang w:val="en-GB"/>
        </w:rPr>
        <w:t>specific contracts</w:t>
      </w:r>
    </w:p>
    <w:p w:rsidR="0089686B" w:rsidRDefault="0089686B" w:rsidP="0089686B">
      <w:pPr>
        <w:pStyle w:val="ListParagraph"/>
        <w:numPr>
          <w:ilvl w:val="0"/>
          <w:numId w:val="26"/>
        </w:numPr>
        <w:rPr>
          <w:lang w:val="en-GB"/>
        </w:rPr>
      </w:pPr>
      <w:r>
        <w:rPr>
          <w:lang w:val="en-GB"/>
        </w:rPr>
        <w:t>Title 1: Sale</w:t>
      </w:r>
    </w:p>
    <w:p w:rsidR="0089686B" w:rsidRDefault="0089686B" w:rsidP="0089686B">
      <w:pPr>
        <w:pStyle w:val="ListParagraph"/>
        <w:numPr>
          <w:ilvl w:val="0"/>
          <w:numId w:val="26"/>
        </w:numPr>
        <w:rPr>
          <w:lang w:val="en-GB"/>
        </w:rPr>
      </w:pPr>
      <w:r>
        <w:rPr>
          <w:lang w:val="en-GB"/>
        </w:rPr>
        <w:t>Title 2: Exchange</w:t>
      </w:r>
    </w:p>
    <w:p w:rsidR="0089686B" w:rsidRDefault="0089686B" w:rsidP="0089686B">
      <w:pPr>
        <w:pStyle w:val="ListParagraph"/>
        <w:numPr>
          <w:ilvl w:val="0"/>
          <w:numId w:val="26"/>
        </w:numPr>
        <w:rPr>
          <w:lang w:val="en-GB"/>
        </w:rPr>
      </w:pPr>
      <w:r>
        <w:rPr>
          <w:lang w:val="en-GB"/>
        </w:rPr>
        <w:t>Title 3: Gift</w:t>
      </w:r>
    </w:p>
    <w:p w:rsidR="0089686B" w:rsidRDefault="0089686B" w:rsidP="0089686B">
      <w:pPr>
        <w:pStyle w:val="ListParagraph"/>
        <w:numPr>
          <w:ilvl w:val="0"/>
          <w:numId w:val="26"/>
        </w:numPr>
        <w:rPr>
          <w:lang w:val="en-GB"/>
        </w:rPr>
      </w:pPr>
      <w:r>
        <w:rPr>
          <w:lang w:val="en-GB"/>
        </w:rPr>
        <w:t>Title 4: Hire of property</w:t>
      </w:r>
    </w:p>
    <w:p w:rsidR="0089686B" w:rsidRDefault="0089686B" w:rsidP="0089686B">
      <w:pPr>
        <w:pStyle w:val="ListParagraph"/>
        <w:numPr>
          <w:ilvl w:val="0"/>
          <w:numId w:val="26"/>
        </w:numPr>
        <w:rPr>
          <w:lang w:val="en-GB"/>
        </w:rPr>
      </w:pPr>
      <w:r>
        <w:rPr>
          <w:lang w:val="en-GB"/>
        </w:rPr>
        <w:t>Title 5: Hire-purchase</w:t>
      </w:r>
    </w:p>
    <w:p w:rsidR="0089686B" w:rsidRDefault="0089686B" w:rsidP="0089686B">
      <w:pPr>
        <w:pStyle w:val="ListParagraph"/>
        <w:numPr>
          <w:ilvl w:val="0"/>
          <w:numId w:val="26"/>
        </w:numPr>
        <w:rPr>
          <w:lang w:val="en-GB"/>
        </w:rPr>
      </w:pPr>
      <w:r>
        <w:rPr>
          <w:lang w:val="en-GB"/>
        </w:rPr>
        <w:t>Title 6: Hire of services</w:t>
      </w:r>
    </w:p>
    <w:p w:rsidR="0089686B" w:rsidRDefault="00F03A35" w:rsidP="0089686B">
      <w:pPr>
        <w:pStyle w:val="ListParagraph"/>
        <w:numPr>
          <w:ilvl w:val="0"/>
          <w:numId w:val="26"/>
        </w:numPr>
        <w:rPr>
          <w:lang w:val="en-GB"/>
        </w:rPr>
      </w:pPr>
      <w:r>
        <w:rPr>
          <w:lang w:val="en-GB"/>
        </w:rPr>
        <w:t>Title 7: Hire of work</w:t>
      </w:r>
    </w:p>
    <w:p w:rsidR="00F03A35" w:rsidRDefault="00F03A35" w:rsidP="0089686B">
      <w:pPr>
        <w:pStyle w:val="ListParagraph"/>
        <w:numPr>
          <w:ilvl w:val="0"/>
          <w:numId w:val="26"/>
        </w:numPr>
        <w:rPr>
          <w:lang w:val="en-GB"/>
        </w:rPr>
      </w:pPr>
      <w:r>
        <w:rPr>
          <w:lang w:val="en-GB"/>
        </w:rPr>
        <w:t>Title 8: Carriage</w:t>
      </w:r>
    </w:p>
    <w:p w:rsidR="00F03A35" w:rsidRDefault="00F03A35" w:rsidP="0089686B">
      <w:pPr>
        <w:pStyle w:val="ListParagraph"/>
        <w:numPr>
          <w:ilvl w:val="0"/>
          <w:numId w:val="26"/>
        </w:numPr>
        <w:rPr>
          <w:lang w:val="en-GB"/>
        </w:rPr>
      </w:pPr>
      <w:r>
        <w:rPr>
          <w:lang w:val="en-GB"/>
        </w:rPr>
        <w:t>Title 9: Loan</w:t>
      </w:r>
    </w:p>
    <w:p w:rsidR="00F03A35" w:rsidRDefault="00F03A35" w:rsidP="0089686B">
      <w:pPr>
        <w:pStyle w:val="ListParagraph"/>
        <w:numPr>
          <w:ilvl w:val="0"/>
          <w:numId w:val="26"/>
        </w:numPr>
        <w:rPr>
          <w:lang w:val="en-GB"/>
        </w:rPr>
      </w:pPr>
      <w:r>
        <w:rPr>
          <w:lang w:val="en-GB"/>
        </w:rPr>
        <w:t>Title 10: Deposit</w:t>
      </w:r>
    </w:p>
    <w:p w:rsidR="00D71DB9" w:rsidRDefault="00D71DB9" w:rsidP="0089686B">
      <w:pPr>
        <w:pStyle w:val="ListParagraph"/>
        <w:numPr>
          <w:ilvl w:val="0"/>
          <w:numId w:val="26"/>
        </w:numPr>
        <w:rPr>
          <w:lang w:val="en-GB"/>
        </w:rPr>
      </w:pPr>
      <w:r>
        <w:rPr>
          <w:lang w:val="en-GB"/>
        </w:rPr>
        <w:t>Title 11: Suretyship</w:t>
      </w:r>
    </w:p>
    <w:p w:rsidR="00D71DB9" w:rsidRDefault="00D71DB9" w:rsidP="0089686B">
      <w:pPr>
        <w:pStyle w:val="ListParagraph"/>
        <w:numPr>
          <w:ilvl w:val="0"/>
          <w:numId w:val="26"/>
        </w:numPr>
        <w:rPr>
          <w:lang w:val="en-GB"/>
        </w:rPr>
      </w:pPr>
      <w:r>
        <w:rPr>
          <w:lang w:val="en-GB"/>
        </w:rPr>
        <w:t>Title 12: Mortgage</w:t>
      </w:r>
    </w:p>
    <w:p w:rsidR="00D71DB9" w:rsidRDefault="00D71DB9" w:rsidP="0089686B">
      <w:pPr>
        <w:pStyle w:val="ListParagraph"/>
        <w:numPr>
          <w:ilvl w:val="0"/>
          <w:numId w:val="26"/>
        </w:numPr>
        <w:rPr>
          <w:lang w:val="en-GB"/>
        </w:rPr>
      </w:pPr>
      <w:r>
        <w:rPr>
          <w:lang w:val="en-GB"/>
        </w:rPr>
        <w:t>Title 13: Pledge</w:t>
      </w:r>
    </w:p>
    <w:p w:rsidR="00D71DB9" w:rsidRDefault="00D71DB9" w:rsidP="0089686B">
      <w:pPr>
        <w:pStyle w:val="ListParagraph"/>
        <w:numPr>
          <w:ilvl w:val="0"/>
          <w:numId w:val="26"/>
        </w:numPr>
        <w:rPr>
          <w:lang w:val="en-GB"/>
        </w:rPr>
      </w:pPr>
      <w:r>
        <w:rPr>
          <w:lang w:val="en-GB"/>
        </w:rPr>
        <w:t>Title 14: Warehousing</w:t>
      </w:r>
    </w:p>
    <w:p w:rsidR="00D71DB9" w:rsidRDefault="00D71DB9" w:rsidP="0089686B">
      <w:pPr>
        <w:pStyle w:val="ListParagraph"/>
        <w:numPr>
          <w:ilvl w:val="0"/>
          <w:numId w:val="26"/>
        </w:numPr>
        <w:rPr>
          <w:lang w:val="en-GB"/>
        </w:rPr>
      </w:pPr>
      <w:r>
        <w:rPr>
          <w:lang w:val="en-GB"/>
        </w:rPr>
        <w:t>Title 15: Agency</w:t>
      </w:r>
    </w:p>
    <w:p w:rsidR="00D71DB9" w:rsidRDefault="00D71DB9" w:rsidP="0089686B">
      <w:pPr>
        <w:pStyle w:val="ListParagraph"/>
        <w:numPr>
          <w:ilvl w:val="0"/>
          <w:numId w:val="26"/>
        </w:numPr>
        <w:rPr>
          <w:lang w:val="en-GB"/>
        </w:rPr>
      </w:pPr>
      <w:r>
        <w:rPr>
          <w:lang w:val="en-GB"/>
        </w:rPr>
        <w:lastRenderedPageBreak/>
        <w:t>Title 16: Brokerage</w:t>
      </w:r>
    </w:p>
    <w:p w:rsidR="00D71DB9" w:rsidRDefault="00D71DB9" w:rsidP="0089686B">
      <w:pPr>
        <w:pStyle w:val="ListParagraph"/>
        <w:numPr>
          <w:ilvl w:val="0"/>
          <w:numId w:val="26"/>
        </w:numPr>
        <w:rPr>
          <w:lang w:val="en-GB"/>
        </w:rPr>
      </w:pPr>
      <w:r>
        <w:rPr>
          <w:lang w:val="en-GB"/>
        </w:rPr>
        <w:t xml:space="preserve">Title 17: </w:t>
      </w:r>
      <w:r w:rsidR="00BB0386">
        <w:rPr>
          <w:lang w:val="en-GB"/>
        </w:rPr>
        <w:t>Compromise</w:t>
      </w:r>
    </w:p>
    <w:p w:rsidR="00BB0386" w:rsidRDefault="00BB0386" w:rsidP="0089686B">
      <w:pPr>
        <w:pStyle w:val="ListParagraph"/>
        <w:numPr>
          <w:ilvl w:val="0"/>
          <w:numId w:val="26"/>
        </w:numPr>
        <w:rPr>
          <w:lang w:val="en-GB"/>
        </w:rPr>
      </w:pPr>
      <w:r>
        <w:rPr>
          <w:lang w:val="en-GB"/>
        </w:rPr>
        <w:t>Title 18: Gambling and betting</w:t>
      </w:r>
    </w:p>
    <w:p w:rsidR="00BB0386" w:rsidRDefault="00BB0386" w:rsidP="0089686B">
      <w:pPr>
        <w:pStyle w:val="ListParagraph"/>
        <w:numPr>
          <w:ilvl w:val="0"/>
          <w:numId w:val="26"/>
        </w:numPr>
        <w:rPr>
          <w:lang w:val="en-GB"/>
        </w:rPr>
      </w:pPr>
      <w:r>
        <w:rPr>
          <w:lang w:val="en-GB"/>
        </w:rPr>
        <w:t>Title 19: Current account</w:t>
      </w:r>
    </w:p>
    <w:p w:rsidR="00BB0386" w:rsidRDefault="00BB0386" w:rsidP="0089686B">
      <w:pPr>
        <w:pStyle w:val="ListParagraph"/>
        <w:numPr>
          <w:ilvl w:val="0"/>
          <w:numId w:val="26"/>
        </w:numPr>
        <w:rPr>
          <w:lang w:val="en-GB"/>
        </w:rPr>
      </w:pPr>
      <w:r>
        <w:rPr>
          <w:lang w:val="en-GB"/>
        </w:rPr>
        <w:t>Title 20: Insurance</w:t>
      </w:r>
    </w:p>
    <w:p w:rsidR="00BB0386" w:rsidRDefault="00BB0386" w:rsidP="0089686B">
      <w:pPr>
        <w:pStyle w:val="ListParagraph"/>
        <w:numPr>
          <w:ilvl w:val="0"/>
          <w:numId w:val="26"/>
        </w:numPr>
        <w:rPr>
          <w:lang w:val="en-GB"/>
        </w:rPr>
      </w:pPr>
      <w:r>
        <w:rPr>
          <w:lang w:val="en-GB"/>
        </w:rPr>
        <w:t>Title 21: Bills</w:t>
      </w:r>
    </w:p>
    <w:p w:rsidR="00BB0386" w:rsidRDefault="00BB0386" w:rsidP="0089686B">
      <w:pPr>
        <w:pStyle w:val="ListParagraph"/>
        <w:numPr>
          <w:ilvl w:val="0"/>
          <w:numId w:val="26"/>
        </w:numPr>
        <w:rPr>
          <w:lang w:val="en-GB"/>
        </w:rPr>
      </w:pPr>
      <w:r>
        <w:rPr>
          <w:lang w:val="en-GB"/>
        </w:rPr>
        <w:t>Title 22: Partnerships and companies</w:t>
      </w:r>
    </w:p>
    <w:p w:rsidR="00BB0386" w:rsidRDefault="00BB0386" w:rsidP="0089686B">
      <w:pPr>
        <w:pStyle w:val="ListParagraph"/>
        <w:numPr>
          <w:ilvl w:val="0"/>
          <w:numId w:val="26"/>
        </w:numPr>
        <w:rPr>
          <w:lang w:val="en-GB"/>
        </w:rPr>
      </w:pPr>
      <w:r>
        <w:rPr>
          <w:lang w:val="en-GB"/>
        </w:rPr>
        <w:t>Title 23: Associations (repealed)</w:t>
      </w:r>
    </w:p>
    <w:p w:rsidR="00744D83" w:rsidRPr="00E019C4" w:rsidRDefault="00744D83" w:rsidP="00744D83">
      <w:pPr>
        <w:pStyle w:val="ListParagraph"/>
        <w:numPr>
          <w:ilvl w:val="0"/>
          <w:numId w:val="22"/>
        </w:numPr>
        <w:rPr>
          <w:lang w:val="en-GB"/>
        </w:rPr>
      </w:pPr>
      <w:r>
        <w:rPr>
          <w:lang w:val="en-GB"/>
        </w:rPr>
        <w:t xml:space="preserve">Book 4 – </w:t>
      </w:r>
      <w:r w:rsidRPr="00D27608">
        <w:rPr>
          <w:b/>
          <w:bCs/>
          <w:color w:val="FF0000"/>
          <w:lang w:val="en-GB"/>
        </w:rPr>
        <w:t>property</w:t>
      </w:r>
      <w:r w:rsidR="00E019C4" w:rsidRPr="00E019C4">
        <w:rPr>
          <w:lang w:val="en-GB"/>
        </w:rPr>
        <w:t>,</w:t>
      </w:r>
      <w:r w:rsidR="00E019C4">
        <w:rPr>
          <w:lang w:val="en-GB"/>
        </w:rPr>
        <w:t xml:space="preserve"> with distinction between movable property and immovable property</w:t>
      </w:r>
      <w:r w:rsidR="00F15D04">
        <w:rPr>
          <w:lang w:val="en-GB"/>
        </w:rPr>
        <w:t>, and rules regarding acquisition and loss of property</w:t>
      </w:r>
      <w:r w:rsidR="007646B3">
        <w:rPr>
          <w:lang w:val="en-GB"/>
        </w:rPr>
        <w:t xml:space="preserve"> for each</w:t>
      </w:r>
    </w:p>
    <w:p w:rsidR="00744D83" w:rsidRDefault="00744D83" w:rsidP="00744D83">
      <w:pPr>
        <w:pStyle w:val="ListParagraph"/>
        <w:numPr>
          <w:ilvl w:val="0"/>
          <w:numId w:val="22"/>
        </w:numPr>
        <w:rPr>
          <w:lang w:val="en-GB"/>
        </w:rPr>
      </w:pPr>
      <w:r>
        <w:rPr>
          <w:lang w:val="en-GB"/>
        </w:rPr>
        <w:t xml:space="preserve">Book 5 – </w:t>
      </w:r>
      <w:r w:rsidRPr="00D27608">
        <w:rPr>
          <w:b/>
          <w:bCs/>
          <w:color w:val="FF0000"/>
          <w:lang w:val="en-GB"/>
        </w:rPr>
        <w:t>family law</w:t>
      </w:r>
    </w:p>
    <w:p w:rsidR="00744D83" w:rsidRDefault="00744D83" w:rsidP="00744D83">
      <w:pPr>
        <w:pStyle w:val="ListParagraph"/>
        <w:numPr>
          <w:ilvl w:val="0"/>
          <w:numId w:val="22"/>
        </w:numPr>
        <w:rPr>
          <w:lang w:val="en-GB"/>
        </w:rPr>
      </w:pPr>
      <w:r>
        <w:rPr>
          <w:lang w:val="en-GB"/>
        </w:rPr>
        <w:t xml:space="preserve">Book 6 – </w:t>
      </w:r>
      <w:r w:rsidRPr="00D27608">
        <w:rPr>
          <w:b/>
          <w:bCs/>
          <w:color w:val="FF0000"/>
          <w:lang w:val="en-GB"/>
        </w:rPr>
        <w:t>succession</w:t>
      </w:r>
    </w:p>
    <w:p w:rsidR="00D27608" w:rsidRDefault="00D27608" w:rsidP="00D27608">
      <w:pPr>
        <w:rPr>
          <w:lang w:val="en-GB"/>
        </w:rPr>
      </w:pPr>
    </w:p>
    <w:p w:rsidR="00D27608" w:rsidRDefault="009F6460" w:rsidP="00D27608">
      <w:pPr>
        <w:rPr>
          <w:lang w:val="en-GB"/>
        </w:rPr>
      </w:pPr>
      <w:r>
        <w:rPr>
          <w:lang w:val="en-GB"/>
        </w:rPr>
        <w:t>E.g. of wrongful or tortious acts under Book 2 Title 5</w:t>
      </w:r>
      <w:r w:rsidR="0063407C">
        <w:rPr>
          <w:lang w:val="en-GB"/>
        </w:rPr>
        <w:t>,</w:t>
      </w:r>
      <w:r>
        <w:rPr>
          <w:lang w:val="en-GB"/>
        </w:rPr>
        <w:t xml:space="preserve"> Chapter 1</w:t>
      </w:r>
    </w:p>
    <w:p w:rsidR="00E131C1" w:rsidRDefault="00C9038B" w:rsidP="00E131C1">
      <w:pPr>
        <w:pStyle w:val="ListParagraph"/>
        <w:numPr>
          <w:ilvl w:val="0"/>
          <w:numId w:val="9"/>
        </w:numPr>
        <w:rPr>
          <w:lang w:val="en-GB"/>
        </w:rPr>
      </w:pPr>
      <w:r w:rsidRPr="006C2B4F">
        <w:rPr>
          <w:b/>
          <w:bCs/>
          <w:color w:val="FF0000"/>
          <w:lang w:val="en-GB"/>
        </w:rPr>
        <w:t>Liability for a person’s own actions</w:t>
      </w:r>
      <w:r w:rsidRPr="006C2B4F">
        <w:rPr>
          <w:color w:val="FF0000"/>
          <w:lang w:val="en-GB"/>
        </w:rPr>
        <w:t xml:space="preserve"> </w:t>
      </w:r>
      <w:r w:rsidR="001627C4">
        <w:rPr>
          <w:lang w:val="en-GB"/>
        </w:rPr>
        <w:t xml:space="preserve">/ </w:t>
      </w:r>
      <w:r w:rsidR="001627C4" w:rsidRPr="00D82DD9">
        <w:rPr>
          <w:b/>
          <w:bCs/>
          <w:highlight w:val="green"/>
          <w:lang w:val="en-GB"/>
        </w:rPr>
        <w:t>direct liability</w:t>
      </w:r>
      <w:r w:rsidR="001627C4">
        <w:rPr>
          <w:lang w:val="en-GB"/>
        </w:rPr>
        <w:t xml:space="preserve"> </w:t>
      </w:r>
      <w:r>
        <w:rPr>
          <w:lang w:val="en-GB"/>
        </w:rPr>
        <w:t>(</w:t>
      </w:r>
      <w:r w:rsidRPr="001627C4">
        <w:rPr>
          <w:highlight w:val="cyan"/>
          <w:lang w:val="en-GB"/>
        </w:rPr>
        <w:t>s 420 CCC</w:t>
      </w:r>
      <w:r>
        <w:rPr>
          <w:lang w:val="en-GB"/>
        </w:rPr>
        <w:t xml:space="preserve">) – baseline for wrongful acts which sets out the elements. </w:t>
      </w:r>
      <w:r w:rsidRPr="00C423A7">
        <w:rPr>
          <w:highlight w:val="green"/>
          <w:lang w:val="en-GB"/>
        </w:rPr>
        <w:t>Almost all cases where there is an allegation of a wrongful act will refer to s 420 before going on to list another more specific section below</w:t>
      </w:r>
      <w:r w:rsidR="00E131C1">
        <w:rPr>
          <w:lang w:val="en-GB"/>
        </w:rPr>
        <w:t>.</w:t>
      </w:r>
    </w:p>
    <w:p w:rsidR="00E131C1" w:rsidRDefault="00E131C1" w:rsidP="00E131C1">
      <w:pPr>
        <w:pStyle w:val="ListParagraph"/>
        <w:rPr>
          <w:lang w:val="en-GB"/>
        </w:rPr>
      </w:pPr>
    </w:p>
    <w:p w:rsidR="00E131C1" w:rsidRDefault="00E131C1" w:rsidP="00E131C1">
      <w:pPr>
        <w:pStyle w:val="ListParagraph"/>
        <w:rPr>
          <w:lang w:val="en-GB"/>
        </w:rPr>
      </w:pPr>
      <w:r>
        <w:rPr>
          <w:lang w:val="en-GB"/>
        </w:rPr>
        <w:t>“</w:t>
      </w:r>
      <w:r w:rsidRPr="00E131C1">
        <w:rPr>
          <w:lang w:val="en-GB"/>
        </w:rPr>
        <w:t xml:space="preserve">Any person who, </w:t>
      </w:r>
      <w:r w:rsidRPr="00C423A7">
        <w:rPr>
          <w:highlight w:val="yellow"/>
          <w:lang w:val="en-GB"/>
        </w:rPr>
        <w:t>intentionally or negligently</w:t>
      </w:r>
      <w:r w:rsidRPr="00E131C1">
        <w:rPr>
          <w:lang w:val="en-GB"/>
        </w:rPr>
        <w:t xml:space="preserve">, has </w:t>
      </w:r>
      <w:r w:rsidRPr="00C423A7">
        <w:rPr>
          <w:highlight w:val="yellow"/>
          <w:lang w:val="en-GB"/>
        </w:rPr>
        <w:t>unlawfully injured</w:t>
      </w:r>
      <w:r w:rsidRPr="00E131C1">
        <w:rPr>
          <w:lang w:val="en-GB"/>
        </w:rPr>
        <w:t xml:space="preserve"> the </w:t>
      </w:r>
      <w:r w:rsidRPr="00C423A7">
        <w:rPr>
          <w:highlight w:val="yellow"/>
          <w:lang w:val="en-GB"/>
        </w:rPr>
        <w:t>life, body, health, freedom, property or any right</w:t>
      </w:r>
      <w:r w:rsidRPr="00E131C1">
        <w:rPr>
          <w:lang w:val="en-GB"/>
        </w:rPr>
        <w:t xml:space="preserve"> of another person is said to commit a tortious act and shall be obligated to </w:t>
      </w:r>
      <w:r w:rsidRPr="00C423A7">
        <w:rPr>
          <w:b/>
          <w:bCs/>
          <w:u w:val="single"/>
          <w:lang w:val="en-GB"/>
        </w:rPr>
        <w:t>pay compensation</w:t>
      </w:r>
      <w:r w:rsidRPr="00E131C1">
        <w:rPr>
          <w:lang w:val="en-GB"/>
        </w:rPr>
        <w:t xml:space="preserve"> for such</w:t>
      </w:r>
      <w:r>
        <w:rPr>
          <w:lang w:val="en-GB"/>
        </w:rPr>
        <w:t>.”</w:t>
      </w:r>
    </w:p>
    <w:p w:rsidR="00E131C1" w:rsidRPr="00E131C1" w:rsidRDefault="00E131C1" w:rsidP="00E131C1">
      <w:pPr>
        <w:rPr>
          <w:lang w:val="en-GB"/>
        </w:rPr>
      </w:pPr>
    </w:p>
    <w:p w:rsidR="001627C4" w:rsidRDefault="001627C4" w:rsidP="00C9038B">
      <w:pPr>
        <w:pStyle w:val="ListParagraph"/>
        <w:numPr>
          <w:ilvl w:val="0"/>
          <w:numId w:val="9"/>
        </w:numPr>
        <w:rPr>
          <w:lang w:val="en-GB"/>
        </w:rPr>
      </w:pPr>
      <w:r w:rsidRPr="006C2B4F">
        <w:rPr>
          <w:b/>
          <w:bCs/>
          <w:color w:val="FF0000"/>
          <w:lang w:val="en-GB"/>
        </w:rPr>
        <w:t>Liability for another person’s actions or objects</w:t>
      </w:r>
      <w:r w:rsidRPr="006C2B4F">
        <w:rPr>
          <w:color w:val="FF0000"/>
          <w:lang w:val="en-GB"/>
        </w:rPr>
        <w:t xml:space="preserve"> </w:t>
      </w:r>
      <w:r>
        <w:rPr>
          <w:lang w:val="en-GB"/>
        </w:rPr>
        <w:t xml:space="preserve">/ </w:t>
      </w:r>
      <w:r w:rsidRPr="00D82DD9">
        <w:rPr>
          <w:b/>
          <w:bCs/>
          <w:highlight w:val="green"/>
          <w:lang w:val="en-GB"/>
        </w:rPr>
        <w:t>indirect liability</w:t>
      </w:r>
      <w:r w:rsidR="00E131C1">
        <w:rPr>
          <w:lang w:val="en-GB"/>
        </w:rPr>
        <w:t>:</w:t>
      </w:r>
    </w:p>
    <w:p w:rsidR="00475EA4" w:rsidRDefault="00331E0E" w:rsidP="00B06E5A">
      <w:pPr>
        <w:pStyle w:val="ListParagraph"/>
        <w:numPr>
          <w:ilvl w:val="0"/>
          <w:numId w:val="27"/>
        </w:numPr>
        <w:rPr>
          <w:lang w:val="en-GB"/>
        </w:rPr>
      </w:pPr>
      <w:r w:rsidRPr="00B77490">
        <w:rPr>
          <w:highlight w:val="cyan"/>
          <w:lang w:val="en-GB"/>
        </w:rPr>
        <w:t>S 425 CCC</w:t>
      </w:r>
      <w:r>
        <w:rPr>
          <w:lang w:val="en-GB"/>
        </w:rPr>
        <w:t xml:space="preserve"> (wrongful act of employee / employer): </w:t>
      </w:r>
      <w:r w:rsidR="00B06E5A" w:rsidRPr="00B06E5A">
        <w:rPr>
          <w:lang w:val="en-GB"/>
        </w:rPr>
        <w:t>The employer shall be jointly liable with his or her employee for the consequences of a tortious act committed by such employee in the course of his or her employmen</w:t>
      </w:r>
      <w:r w:rsidR="00B06E5A">
        <w:rPr>
          <w:lang w:val="en-GB"/>
        </w:rPr>
        <w:t>t</w:t>
      </w:r>
    </w:p>
    <w:p w:rsidR="00B06E5A" w:rsidRDefault="00B06E5A" w:rsidP="00B06E5A">
      <w:pPr>
        <w:pStyle w:val="ListParagraph"/>
        <w:numPr>
          <w:ilvl w:val="0"/>
          <w:numId w:val="27"/>
        </w:numPr>
        <w:rPr>
          <w:lang w:val="en-GB"/>
        </w:rPr>
      </w:pPr>
      <w:r w:rsidRPr="00B77490">
        <w:rPr>
          <w:highlight w:val="cyan"/>
          <w:lang w:val="en-GB"/>
        </w:rPr>
        <w:t>S 427 CCC</w:t>
      </w:r>
      <w:r w:rsidR="006C2B4F">
        <w:rPr>
          <w:lang w:val="en-GB"/>
        </w:rPr>
        <w:t xml:space="preserve"> (wrongful act of agent / principal)</w:t>
      </w:r>
    </w:p>
    <w:p w:rsidR="006C2B4F" w:rsidRDefault="006C2B4F" w:rsidP="00B06E5A">
      <w:pPr>
        <w:pStyle w:val="ListParagraph"/>
        <w:numPr>
          <w:ilvl w:val="0"/>
          <w:numId w:val="27"/>
        </w:numPr>
        <w:rPr>
          <w:lang w:val="en-GB"/>
        </w:rPr>
      </w:pPr>
      <w:r w:rsidRPr="00B77490">
        <w:rPr>
          <w:highlight w:val="cyan"/>
          <w:lang w:val="en-GB"/>
        </w:rPr>
        <w:t>S 428 CCC</w:t>
      </w:r>
      <w:r>
        <w:rPr>
          <w:lang w:val="en-GB"/>
        </w:rPr>
        <w:t xml:space="preserve"> (wrongful act of contractor / employer)</w:t>
      </w:r>
    </w:p>
    <w:p w:rsidR="003242EA" w:rsidRDefault="003242EA" w:rsidP="00B06E5A">
      <w:pPr>
        <w:pStyle w:val="ListParagraph"/>
        <w:numPr>
          <w:ilvl w:val="0"/>
          <w:numId w:val="27"/>
        </w:numPr>
        <w:rPr>
          <w:lang w:val="en-GB"/>
        </w:rPr>
      </w:pPr>
      <w:r w:rsidRPr="00B77490">
        <w:rPr>
          <w:highlight w:val="cyan"/>
          <w:lang w:val="en-GB"/>
        </w:rPr>
        <w:t>S 437 CCC</w:t>
      </w:r>
      <w:r>
        <w:rPr>
          <w:lang w:val="en-GB"/>
        </w:rPr>
        <w:t xml:space="preserve"> (wrongful act of owners or controller of vehicles):</w:t>
      </w:r>
    </w:p>
    <w:p w:rsidR="00190395" w:rsidRPr="00190395" w:rsidRDefault="00190395" w:rsidP="00190395">
      <w:pPr>
        <w:pStyle w:val="ListParagraph"/>
        <w:ind w:left="1080"/>
        <w:rPr>
          <w:i/>
          <w:iCs/>
          <w:lang w:val="en-GB"/>
        </w:rPr>
      </w:pPr>
      <w:r w:rsidRPr="00190395">
        <w:rPr>
          <w:i/>
          <w:iCs/>
          <w:lang w:val="en-GB"/>
        </w:rPr>
        <w:t>“Owners or controller of vehicle shall be responsible for injury arising from such vehicle, unless it can be proven that the injury results from force majeure or fault of the injured person.”</w:t>
      </w:r>
    </w:p>
    <w:p w:rsidR="00190395" w:rsidRPr="00B06E5A" w:rsidRDefault="00190395" w:rsidP="00190395">
      <w:pPr>
        <w:pStyle w:val="ListParagraph"/>
        <w:ind w:left="1080"/>
        <w:rPr>
          <w:lang w:val="en-GB"/>
        </w:rPr>
      </w:pPr>
    </w:p>
    <w:p w:rsidR="00AE6B9D" w:rsidRDefault="007F53C2" w:rsidP="00AE6B9D">
      <w:pPr>
        <w:pStyle w:val="ListParagraph"/>
        <w:numPr>
          <w:ilvl w:val="0"/>
          <w:numId w:val="9"/>
        </w:numPr>
        <w:rPr>
          <w:lang w:val="en-GB"/>
        </w:rPr>
      </w:pPr>
      <w:r w:rsidRPr="000B3848">
        <w:rPr>
          <w:b/>
          <w:bCs/>
          <w:color w:val="FF0000"/>
          <w:lang w:val="en-GB"/>
        </w:rPr>
        <w:t>Compensation for wrongful acts</w:t>
      </w:r>
      <w:r w:rsidRPr="000B3848">
        <w:rPr>
          <w:color w:val="FF0000"/>
          <w:lang w:val="en-GB"/>
        </w:rPr>
        <w:t xml:space="preserve"> </w:t>
      </w:r>
      <w:r>
        <w:rPr>
          <w:lang w:val="en-GB"/>
        </w:rPr>
        <w:t>(</w:t>
      </w:r>
      <w:r w:rsidRPr="00AE6B9D">
        <w:rPr>
          <w:highlight w:val="cyan"/>
          <w:lang w:val="en-GB"/>
        </w:rPr>
        <w:t>s 438 CCC</w:t>
      </w:r>
      <w:r>
        <w:rPr>
          <w:lang w:val="en-GB"/>
        </w:rPr>
        <w:t>)</w:t>
      </w:r>
      <w:r w:rsidR="00D23A29">
        <w:rPr>
          <w:lang w:val="en-GB"/>
        </w:rPr>
        <w:t xml:space="preserve"> – sets out </w:t>
      </w:r>
      <w:r w:rsidR="00D23A29" w:rsidRPr="001F6EFF">
        <w:rPr>
          <w:highlight w:val="green"/>
          <w:lang w:val="en-GB"/>
        </w:rPr>
        <w:t>forms of compensation available once liability is established</w:t>
      </w:r>
      <w:r w:rsidR="00AC5858">
        <w:rPr>
          <w:lang w:val="en-GB"/>
        </w:rPr>
        <w:t>. Types of compensation are set out exhaustively in the CCC, including any interest</w:t>
      </w:r>
      <w:r w:rsidR="00AE6B9D">
        <w:rPr>
          <w:lang w:val="en-GB"/>
        </w:rPr>
        <w:t>:</w:t>
      </w:r>
    </w:p>
    <w:p w:rsidR="007F53C2" w:rsidRDefault="00AE6B9D" w:rsidP="00AE6B9D">
      <w:pPr>
        <w:pStyle w:val="ListParagraph"/>
        <w:rPr>
          <w:lang w:val="en-GB"/>
        </w:rPr>
      </w:pPr>
      <w:r w:rsidRPr="00AE6B9D">
        <w:rPr>
          <w:lang w:val="en-GB"/>
        </w:rPr>
        <w:t>“A court shall decide on the manner and the extent of compensation according to the circumstances and the severity of the tortious act.</w:t>
      </w:r>
      <w:r>
        <w:rPr>
          <w:lang w:val="en-GB"/>
        </w:rPr>
        <w:t xml:space="preserve"> </w:t>
      </w:r>
      <w:r w:rsidRPr="00AE6B9D">
        <w:rPr>
          <w:lang w:val="en-GB"/>
        </w:rPr>
        <w:t xml:space="preserve">Compensation shall include </w:t>
      </w:r>
      <w:r w:rsidRPr="00F0068F">
        <w:rPr>
          <w:highlight w:val="yellow"/>
          <w:lang w:val="en-GB"/>
        </w:rPr>
        <w:t>restitution of the property</w:t>
      </w:r>
      <w:r w:rsidRPr="00AE6B9D">
        <w:rPr>
          <w:lang w:val="en-GB"/>
        </w:rPr>
        <w:t xml:space="preserve"> of which the injured person has been deprived by a tort or its value, including </w:t>
      </w:r>
      <w:r w:rsidRPr="00F0068F">
        <w:rPr>
          <w:highlight w:val="yellow"/>
          <w:lang w:val="en-GB"/>
        </w:rPr>
        <w:t>compensation to be granted for any damage</w:t>
      </w:r>
      <w:r w:rsidRPr="00AE6B9D">
        <w:rPr>
          <w:lang w:val="en-GB"/>
        </w:rPr>
        <w:t xml:space="preserve"> arisin</w:t>
      </w:r>
      <w:r>
        <w:rPr>
          <w:lang w:val="en-GB"/>
        </w:rPr>
        <w:t>g.”</w:t>
      </w:r>
    </w:p>
    <w:p w:rsidR="00AE6B9D" w:rsidRPr="00AE6B9D" w:rsidRDefault="00AE6B9D" w:rsidP="00AE6B9D">
      <w:pPr>
        <w:rPr>
          <w:lang w:val="en-GB"/>
        </w:rPr>
      </w:pPr>
    </w:p>
    <w:p w:rsidR="008615C9" w:rsidRDefault="007F53C2" w:rsidP="008615C9">
      <w:pPr>
        <w:pStyle w:val="ListParagraph"/>
        <w:numPr>
          <w:ilvl w:val="0"/>
          <w:numId w:val="9"/>
        </w:numPr>
        <w:rPr>
          <w:lang w:val="en-GB"/>
        </w:rPr>
      </w:pPr>
      <w:r w:rsidRPr="000B3848">
        <w:rPr>
          <w:b/>
          <w:bCs/>
          <w:color w:val="FF0000"/>
          <w:lang w:val="en-GB"/>
        </w:rPr>
        <w:t>Prescription periods</w:t>
      </w:r>
      <w:r w:rsidRPr="000B3848">
        <w:rPr>
          <w:color w:val="FF0000"/>
          <w:lang w:val="en-GB"/>
        </w:rPr>
        <w:t xml:space="preserve"> </w:t>
      </w:r>
      <w:r>
        <w:rPr>
          <w:lang w:val="en-GB"/>
        </w:rPr>
        <w:t>(</w:t>
      </w:r>
      <w:r w:rsidRPr="00AE6B9D">
        <w:rPr>
          <w:highlight w:val="cyan"/>
          <w:lang w:val="en-GB"/>
        </w:rPr>
        <w:t>s 448 CCC</w:t>
      </w:r>
      <w:r>
        <w:rPr>
          <w:lang w:val="en-GB"/>
        </w:rPr>
        <w:t>)</w:t>
      </w:r>
    </w:p>
    <w:p w:rsidR="001426F7" w:rsidRPr="001426F7" w:rsidRDefault="008615C9" w:rsidP="001426F7">
      <w:pPr>
        <w:pStyle w:val="ListParagraph"/>
        <w:numPr>
          <w:ilvl w:val="0"/>
          <w:numId w:val="28"/>
        </w:numPr>
        <w:rPr>
          <w:lang w:val="en-GB"/>
        </w:rPr>
      </w:pPr>
      <w:r w:rsidRPr="008615C9">
        <w:rPr>
          <w:lang w:val="en-GB"/>
        </w:rPr>
        <w:t xml:space="preserve">The right to claim compensation for damages in tort shall be </w:t>
      </w:r>
      <w:r w:rsidRPr="001426F7">
        <w:rPr>
          <w:highlight w:val="yellow"/>
          <w:lang w:val="en-GB"/>
        </w:rPr>
        <w:t>barred by prescription after</w:t>
      </w:r>
      <w:r w:rsidR="001426F7">
        <w:rPr>
          <w:highlight w:val="yellow"/>
          <w:lang w:val="en-GB"/>
        </w:rPr>
        <w:t>:</w:t>
      </w:r>
    </w:p>
    <w:p w:rsidR="001426F7" w:rsidRDefault="008615C9" w:rsidP="001426F7">
      <w:pPr>
        <w:pStyle w:val="ListParagraph"/>
        <w:numPr>
          <w:ilvl w:val="0"/>
          <w:numId w:val="77"/>
        </w:numPr>
        <w:rPr>
          <w:lang w:val="en-GB"/>
        </w:rPr>
      </w:pPr>
      <w:r w:rsidRPr="001426F7">
        <w:rPr>
          <w:highlight w:val="yellow"/>
          <w:lang w:val="en-GB"/>
        </w:rPr>
        <w:lastRenderedPageBreak/>
        <w:t>one year has elapsed</w:t>
      </w:r>
      <w:r w:rsidRPr="001426F7">
        <w:rPr>
          <w:lang w:val="en-GB"/>
        </w:rPr>
        <w:t xml:space="preserve"> from the date on which the </w:t>
      </w:r>
      <w:r w:rsidRPr="00616D6E">
        <w:rPr>
          <w:b/>
          <w:bCs/>
          <w:u w:val="single"/>
          <w:lang w:val="en-GB"/>
        </w:rPr>
        <w:t>injured person comes to know of the tortious act and the identity of the person bound</w:t>
      </w:r>
      <w:r w:rsidRPr="001426F7">
        <w:rPr>
          <w:lang w:val="en-GB"/>
        </w:rPr>
        <w:t xml:space="preserve"> to pay compensation, or </w:t>
      </w:r>
    </w:p>
    <w:p w:rsidR="008615C9" w:rsidRPr="001426F7" w:rsidRDefault="008615C9" w:rsidP="001426F7">
      <w:pPr>
        <w:pStyle w:val="ListParagraph"/>
        <w:numPr>
          <w:ilvl w:val="0"/>
          <w:numId w:val="77"/>
        </w:numPr>
        <w:rPr>
          <w:lang w:val="en-GB"/>
        </w:rPr>
      </w:pPr>
      <w:r w:rsidRPr="001426F7">
        <w:rPr>
          <w:highlight w:val="yellow"/>
          <w:lang w:val="en-GB"/>
        </w:rPr>
        <w:t>ten years have elapsed</w:t>
      </w:r>
      <w:r w:rsidRPr="001426F7">
        <w:rPr>
          <w:lang w:val="en-GB"/>
        </w:rPr>
        <w:t xml:space="preserve"> from the </w:t>
      </w:r>
      <w:r w:rsidRPr="00616D6E">
        <w:rPr>
          <w:b/>
          <w:bCs/>
          <w:u w:val="single"/>
          <w:lang w:val="en-GB"/>
        </w:rPr>
        <w:t>date of the tortious act</w:t>
      </w:r>
      <w:r w:rsidRPr="001426F7">
        <w:rPr>
          <w:lang w:val="en-GB"/>
        </w:rPr>
        <w:t>.</w:t>
      </w:r>
    </w:p>
    <w:p w:rsidR="00AB5F9E" w:rsidRPr="004E6853" w:rsidRDefault="008615C9" w:rsidP="00AB5F9E">
      <w:pPr>
        <w:pStyle w:val="ListParagraph"/>
        <w:numPr>
          <w:ilvl w:val="0"/>
          <w:numId w:val="28"/>
        </w:numPr>
        <w:rPr>
          <w:lang w:val="en-GB"/>
        </w:rPr>
      </w:pPr>
      <w:r w:rsidRPr="008615C9">
        <w:rPr>
          <w:lang w:val="en-GB"/>
        </w:rPr>
        <w:t>However, if the damages are claimed based on an act punishable under the</w:t>
      </w:r>
      <w:r>
        <w:rPr>
          <w:lang w:val="en-GB"/>
        </w:rPr>
        <w:t xml:space="preserve"> </w:t>
      </w:r>
      <w:r w:rsidRPr="008615C9">
        <w:rPr>
          <w:lang w:val="en-GB"/>
        </w:rPr>
        <w:t>criminal law for which a longer prescription is provided, such longer prescription shall apply</w:t>
      </w:r>
    </w:p>
    <w:p w:rsidR="009F1FCC" w:rsidRDefault="009F1FCC">
      <w:pPr>
        <w:rPr>
          <w:rFonts w:asciiTheme="majorHAnsi" w:eastAsiaTheme="majorEastAsia" w:hAnsiTheme="majorHAnsi" w:cstheme="majorBidi"/>
          <w:color w:val="2F5496" w:themeColor="accent1" w:themeShade="BF"/>
          <w:sz w:val="32"/>
          <w:szCs w:val="32"/>
          <w:lang w:val="en-GB"/>
        </w:rPr>
      </w:pPr>
      <w:r>
        <w:rPr>
          <w:lang w:val="en-GB"/>
        </w:rPr>
        <w:br w:type="page"/>
      </w:r>
    </w:p>
    <w:p w:rsidR="004E6229" w:rsidRPr="007D35D5" w:rsidRDefault="00C53F31" w:rsidP="007D35D5">
      <w:pPr>
        <w:pStyle w:val="Heading1"/>
        <w:numPr>
          <w:ilvl w:val="0"/>
          <w:numId w:val="46"/>
        </w:numPr>
        <w:rPr>
          <w:highlight w:val="yellow"/>
          <w:lang w:val="en-GB"/>
        </w:rPr>
      </w:pPr>
      <w:r w:rsidRPr="007D35D5">
        <w:rPr>
          <w:highlight w:val="yellow"/>
          <w:lang w:val="en-GB"/>
        </w:rPr>
        <w:lastRenderedPageBreak/>
        <w:t>Contract Law – Selected Principles</w:t>
      </w:r>
    </w:p>
    <w:p w:rsidR="00C53F31" w:rsidRDefault="009B1783">
      <w:pPr>
        <w:rPr>
          <w:lang w:val="en-GB"/>
        </w:rPr>
      </w:pPr>
      <w:r>
        <w:rPr>
          <w:lang w:val="en-GB"/>
        </w:rPr>
        <w:t>To form a contract under general civil law, 3 requirements must be met:</w:t>
      </w:r>
    </w:p>
    <w:p w:rsidR="00CF698A" w:rsidRDefault="009B1783" w:rsidP="009B1783">
      <w:pPr>
        <w:pStyle w:val="ListParagraph"/>
        <w:numPr>
          <w:ilvl w:val="0"/>
          <w:numId w:val="32"/>
        </w:numPr>
        <w:rPr>
          <w:lang w:val="en-GB"/>
        </w:rPr>
      </w:pPr>
      <w:r w:rsidRPr="00950A75">
        <w:rPr>
          <w:b/>
          <w:bCs/>
          <w:color w:val="FF0000"/>
          <w:lang w:val="en-GB"/>
        </w:rPr>
        <w:t>Consent</w:t>
      </w:r>
      <w:r w:rsidR="00E61F66" w:rsidRPr="00950A75">
        <w:rPr>
          <w:color w:val="FF0000"/>
          <w:lang w:val="en-GB"/>
        </w:rPr>
        <w:t xml:space="preserve"> </w:t>
      </w:r>
    </w:p>
    <w:p w:rsidR="009B1783" w:rsidRDefault="00CF698A" w:rsidP="00CF698A">
      <w:pPr>
        <w:pStyle w:val="ListParagraph"/>
        <w:numPr>
          <w:ilvl w:val="0"/>
          <w:numId w:val="33"/>
        </w:numPr>
        <w:rPr>
          <w:lang w:val="en-GB"/>
        </w:rPr>
      </w:pPr>
      <w:r>
        <w:rPr>
          <w:lang w:val="en-GB"/>
        </w:rPr>
        <w:t>C</w:t>
      </w:r>
      <w:r w:rsidR="00E61F66">
        <w:rPr>
          <w:lang w:val="en-GB"/>
        </w:rPr>
        <w:t>ivil codes will typical frame consent along the lines of “only a sane individual can validly consent to a contract”</w:t>
      </w:r>
    </w:p>
    <w:p w:rsidR="00B42DB4" w:rsidRDefault="00B42DB4" w:rsidP="00CF698A">
      <w:pPr>
        <w:pStyle w:val="ListParagraph"/>
        <w:numPr>
          <w:ilvl w:val="0"/>
          <w:numId w:val="33"/>
        </w:numPr>
        <w:rPr>
          <w:lang w:val="en-GB"/>
        </w:rPr>
      </w:pPr>
      <w:r>
        <w:rPr>
          <w:lang w:val="en-GB"/>
        </w:rPr>
        <w:t>Parties must have manifested their assent to be bound, since contractual liability is consensual</w:t>
      </w:r>
    </w:p>
    <w:p w:rsidR="002C2BD6" w:rsidRDefault="002C2BD6" w:rsidP="002C2BD6">
      <w:pPr>
        <w:pStyle w:val="ListParagraph"/>
        <w:rPr>
          <w:lang w:val="en-GB"/>
        </w:rPr>
      </w:pPr>
    </w:p>
    <w:p w:rsidR="009B1783" w:rsidRDefault="009B1783" w:rsidP="009B1783">
      <w:pPr>
        <w:pStyle w:val="ListParagraph"/>
        <w:numPr>
          <w:ilvl w:val="0"/>
          <w:numId w:val="32"/>
        </w:numPr>
        <w:rPr>
          <w:lang w:val="en-GB"/>
        </w:rPr>
      </w:pPr>
      <w:r w:rsidRPr="0002318E">
        <w:rPr>
          <w:b/>
          <w:bCs/>
          <w:color w:val="FF0000"/>
          <w:lang w:val="en-GB"/>
        </w:rPr>
        <w:t>Capacity</w:t>
      </w:r>
      <w:r w:rsidR="00950A75" w:rsidRPr="0002318E">
        <w:rPr>
          <w:color w:val="FF0000"/>
          <w:lang w:val="en-GB"/>
        </w:rPr>
        <w:t xml:space="preserve"> </w:t>
      </w:r>
    </w:p>
    <w:p w:rsidR="002C2BD6" w:rsidRDefault="00C37089" w:rsidP="00E76B7B">
      <w:pPr>
        <w:pStyle w:val="ListParagraph"/>
        <w:numPr>
          <w:ilvl w:val="0"/>
          <w:numId w:val="33"/>
        </w:numPr>
        <w:rPr>
          <w:lang w:val="en-GB"/>
        </w:rPr>
      </w:pPr>
      <w:r>
        <w:rPr>
          <w:lang w:val="en-GB"/>
        </w:rPr>
        <w:t xml:space="preserve">Typically relevant in the context of companies, the capacity of juridical persons is limited to acts useful </w:t>
      </w:r>
      <w:r w:rsidR="00234A82">
        <w:rPr>
          <w:lang w:val="en-GB"/>
        </w:rPr>
        <w:t>for the achievement of their purpose as defined in their corporate documents</w:t>
      </w:r>
      <w:r w:rsidR="006D1A1E">
        <w:rPr>
          <w:lang w:val="en-GB"/>
        </w:rPr>
        <w:t>, which must be in compliance with the rules applicable</w:t>
      </w:r>
    </w:p>
    <w:p w:rsidR="007D6766" w:rsidRDefault="007D6766" w:rsidP="002C2BD6">
      <w:pPr>
        <w:pStyle w:val="ListParagraph"/>
        <w:rPr>
          <w:lang w:val="en-GB"/>
        </w:rPr>
      </w:pPr>
    </w:p>
    <w:p w:rsidR="009B1783" w:rsidRPr="009B1783" w:rsidRDefault="009B1783" w:rsidP="009B1783">
      <w:pPr>
        <w:pStyle w:val="ListParagraph"/>
        <w:numPr>
          <w:ilvl w:val="0"/>
          <w:numId w:val="32"/>
        </w:numPr>
        <w:rPr>
          <w:lang w:val="en-GB"/>
        </w:rPr>
      </w:pPr>
      <w:r w:rsidRPr="00776714">
        <w:rPr>
          <w:b/>
          <w:bCs/>
          <w:color w:val="FF0000"/>
          <w:lang w:val="en-GB"/>
        </w:rPr>
        <w:t>Lawful and certain content</w:t>
      </w:r>
    </w:p>
    <w:p w:rsidR="00C53F31" w:rsidRDefault="005A00B9" w:rsidP="00776714">
      <w:pPr>
        <w:pStyle w:val="ListParagraph"/>
        <w:numPr>
          <w:ilvl w:val="0"/>
          <w:numId w:val="33"/>
        </w:numPr>
        <w:rPr>
          <w:lang w:val="en-GB"/>
        </w:rPr>
      </w:pPr>
      <w:r>
        <w:rPr>
          <w:lang w:val="en-GB"/>
        </w:rPr>
        <w:t xml:space="preserve">The contract cannot derogate from public order, either by its </w:t>
      </w:r>
      <w:r w:rsidRPr="00340D27">
        <w:rPr>
          <w:b/>
          <w:bCs/>
          <w:i/>
          <w:iCs/>
          <w:lang w:val="en-GB"/>
        </w:rPr>
        <w:t>stipulations</w:t>
      </w:r>
      <w:r w:rsidR="00340D27">
        <w:rPr>
          <w:lang w:val="en-GB"/>
        </w:rPr>
        <w:t>/</w:t>
      </w:r>
      <w:r w:rsidR="00340D27" w:rsidRPr="00340D27">
        <w:rPr>
          <w:b/>
          <w:bCs/>
          <w:i/>
          <w:iCs/>
          <w:lang w:val="en-GB"/>
        </w:rPr>
        <w:t>terms</w:t>
      </w:r>
      <w:r>
        <w:rPr>
          <w:lang w:val="en-GB"/>
        </w:rPr>
        <w:t xml:space="preserve"> or by its </w:t>
      </w:r>
      <w:r w:rsidRPr="00340D27">
        <w:rPr>
          <w:b/>
          <w:bCs/>
          <w:i/>
          <w:iCs/>
          <w:lang w:val="en-GB"/>
        </w:rPr>
        <w:t>purpose</w:t>
      </w:r>
      <w:r w:rsidR="00340D27">
        <w:rPr>
          <w:lang w:val="en-GB"/>
        </w:rPr>
        <w:t>, whether or not the latter was known by all parties</w:t>
      </w:r>
    </w:p>
    <w:p w:rsidR="009842A8" w:rsidRPr="00776714" w:rsidRDefault="009842A8" w:rsidP="00776714">
      <w:pPr>
        <w:pStyle w:val="ListParagraph"/>
        <w:numPr>
          <w:ilvl w:val="0"/>
          <w:numId w:val="33"/>
        </w:numPr>
        <w:rPr>
          <w:lang w:val="en-GB"/>
        </w:rPr>
      </w:pPr>
      <w:r>
        <w:rPr>
          <w:lang w:val="en-GB"/>
        </w:rPr>
        <w:t>Definite enough to be enforceable</w:t>
      </w:r>
    </w:p>
    <w:p w:rsidR="00C53F31" w:rsidRDefault="00C53F31">
      <w:pPr>
        <w:rPr>
          <w:lang w:val="en-GB"/>
        </w:rPr>
      </w:pPr>
    </w:p>
    <w:p w:rsidR="00D21D64" w:rsidRDefault="00D21D64">
      <w:pPr>
        <w:rPr>
          <w:lang w:val="en-GB"/>
        </w:rPr>
      </w:pPr>
      <w:r>
        <w:rPr>
          <w:lang w:val="en-GB"/>
        </w:rPr>
        <w:t>Cf contract formation under common law where 4 elements are required for an agreement to be binding: (1) offer, (2) acceptance, (3) consideration and (4) intention to create legal relations</w:t>
      </w:r>
      <w:r w:rsidR="00E441BD">
        <w:rPr>
          <w:lang w:val="en-GB"/>
        </w:rPr>
        <w:t xml:space="preserve">. In determining whether an agreement has been made, what its terms are and whether it is intended to be legally binding, English law also applies an </w:t>
      </w:r>
      <w:r w:rsidR="00E441BD" w:rsidRPr="006234AA">
        <w:rPr>
          <w:b/>
          <w:bCs/>
          <w:lang w:val="en-GB"/>
        </w:rPr>
        <w:t>objective test</w:t>
      </w:r>
      <w:r w:rsidR="00E441BD">
        <w:rPr>
          <w:lang w:val="en-GB"/>
        </w:rPr>
        <w:t>.</w:t>
      </w:r>
    </w:p>
    <w:p w:rsidR="000F4611" w:rsidRDefault="000F4611">
      <w:pPr>
        <w:rPr>
          <w:lang w:val="en-GB"/>
        </w:rPr>
      </w:pPr>
    </w:p>
    <w:p w:rsidR="000F4611" w:rsidRDefault="008D3D1C" w:rsidP="008B1E89">
      <w:pPr>
        <w:pStyle w:val="Heading2"/>
        <w:rPr>
          <w:lang w:val="en-GB"/>
        </w:rPr>
      </w:pPr>
      <w:r w:rsidRPr="00C11A70">
        <w:rPr>
          <w:highlight w:val="yellow"/>
          <w:lang w:val="en-GB"/>
        </w:rPr>
        <w:t xml:space="preserve">Contractual </w:t>
      </w:r>
      <w:r w:rsidR="008B1E89" w:rsidRPr="00C11A70">
        <w:rPr>
          <w:highlight w:val="yellow"/>
          <w:lang w:val="en-GB"/>
        </w:rPr>
        <w:t>I</w:t>
      </w:r>
      <w:r w:rsidRPr="00C11A70">
        <w:rPr>
          <w:highlight w:val="yellow"/>
          <w:lang w:val="en-GB"/>
        </w:rPr>
        <w:t>nterpretation</w:t>
      </w:r>
    </w:p>
    <w:p w:rsidR="008B1E89" w:rsidRDefault="00F41511" w:rsidP="00C11A70">
      <w:pPr>
        <w:pStyle w:val="Heading3"/>
        <w:rPr>
          <w:lang w:val="en-GB"/>
        </w:rPr>
      </w:pPr>
      <w:r>
        <w:rPr>
          <w:lang w:val="en-GB"/>
        </w:rPr>
        <w:t>Under Indonesian law</w:t>
      </w:r>
    </w:p>
    <w:p w:rsidR="00F41511" w:rsidRDefault="004208E6" w:rsidP="004208E6">
      <w:pPr>
        <w:pStyle w:val="ListParagraph"/>
        <w:numPr>
          <w:ilvl w:val="0"/>
          <w:numId w:val="9"/>
        </w:numPr>
        <w:rPr>
          <w:lang w:val="en-GB"/>
        </w:rPr>
      </w:pPr>
      <w:r>
        <w:rPr>
          <w:lang w:val="en-GB"/>
        </w:rPr>
        <w:t xml:space="preserve">Principles of contractual interpretation are found in the </w:t>
      </w:r>
      <w:r w:rsidRPr="00BC711C">
        <w:rPr>
          <w:highlight w:val="cyan"/>
          <w:lang w:val="en-GB"/>
        </w:rPr>
        <w:t>Indonesian Civil Code</w:t>
      </w:r>
      <w:r>
        <w:rPr>
          <w:lang w:val="en-GB"/>
        </w:rPr>
        <w:t xml:space="preserve"> under the chapter “Obligations arising from contracts or agreements” specifically in Part 4 (</w:t>
      </w:r>
      <w:r w:rsidRPr="00BC711C">
        <w:rPr>
          <w:highlight w:val="cyan"/>
          <w:lang w:val="en-GB"/>
        </w:rPr>
        <w:t>Articles 1342 to 1351</w:t>
      </w:r>
      <w:r>
        <w:rPr>
          <w:lang w:val="en-GB"/>
        </w:rPr>
        <w:t>)</w:t>
      </w:r>
    </w:p>
    <w:p w:rsidR="002E409E" w:rsidRDefault="002E409E" w:rsidP="002E409E">
      <w:pPr>
        <w:pStyle w:val="ListParagraph"/>
        <w:rPr>
          <w:lang w:val="en-GB"/>
        </w:rPr>
      </w:pPr>
    </w:p>
    <w:p w:rsidR="00783DBE" w:rsidRDefault="00783DBE" w:rsidP="004208E6">
      <w:pPr>
        <w:pStyle w:val="ListParagraph"/>
        <w:numPr>
          <w:ilvl w:val="0"/>
          <w:numId w:val="9"/>
        </w:numPr>
        <w:rPr>
          <w:lang w:val="en-GB"/>
        </w:rPr>
      </w:pPr>
      <w:r w:rsidRPr="00877B8B">
        <w:rPr>
          <w:b/>
          <w:bCs/>
          <w:highlight w:val="green"/>
          <w:lang w:val="en-GB"/>
        </w:rPr>
        <w:t>Starting point</w:t>
      </w:r>
      <w:r>
        <w:rPr>
          <w:lang w:val="en-GB"/>
        </w:rPr>
        <w:t xml:space="preserve"> is </w:t>
      </w:r>
      <w:r w:rsidRPr="00877B8B">
        <w:rPr>
          <w:highlight w:val="cyan"/>
          <w:lang w:val="en-GB"/>
        </w:rPr>
        <w:t>Article 1342</w:t>
      </w:r>
      <w:r>
        <w:rPr>
          <w:lang w:val="en-GB"/>
        </w:rPr>
        <w:t xml:space="preserve"> which states that </w:t>
      </w:r>
      <w:r w:rsidRPr="00834291">
        <w:rPr>
          <w:b/>
          <w:bCs/>
          <w:u w:val="single"/>
          <w:lang w:val="en-GB"/>
        </w:rPr>
        <w:t>if the contract is clear, you may not deviate from it using interpretation</w:t>
      </w:r>
      <w:r>
        <w:rPr>
          <w:lang w:val="en-GB"/>
        </w:rPr>
        <w:t>.</w:t>
      </w:r>
      <w:r w:rsidR="00D02F26">
        <w:rPr>
          <w:lang w:val="en-GB"/>
        </w:rPr>
        <w:t xml:space="preserve"> This applies the </w:t>
      </w:r>
      <w:r w:rsidR="00785C42">
        <w:rPr>
          <w:lang w:val="en-GB"/>
        </w:rPr>
        <w:t>*</w:t>
      </w:r>
      <w:r w:rsidR="00D02F26" w:rsidRPr="00F542B1">
        <w:rPr>
          <w:b/>
          <w:bCs/>
          <w:color w:val="FF0000"/>
          <w:lang w:val="en-GB"/>
        </w:rPr>
        <w:t>plain meaning rule</w:t>
      </w:r>
      <w:r w:rsidR="00D02F26" w:rsidRPr="00F542B1">
        <w:rPr>
          <w:color w:val="FF0000"/>
          <w:lang w:val="en-GB"/>
        </w:rPr>
        <w:t xml:space="preserve"> </w:t>
      </w:r>
      <w:r w:rsidR="00D02F26">
        <w:rPr>
          <w:lang w:val="en-GB"/>
        </w:rPr>
        <w:t xml:space="preserve">under common law – where the words, taken together and given their natural ordinary meaning, are coherent and clear, then </w:t>
      </w:r>
      <w:r w:rsidR="00D02F26" w:rsidRPr="001A63B6">
        <w:rPr>
          <w:highlight w:val="yellow"/>
          <w:lang w:val="en-GB"/>
        </w:rPr>
        <w:t>one should NOT assign a different meaning to those words by relying on rules of interpretation</w:t>
      </w:r>
      <w:r w:rsidR="00D02F26">
        <w:rPr>
          <w:lang w:val="en-GB"/>
        </w:rPr>
        <w:t xml:space="preserve"> found in Part 4 of this Code</w:t>
      </w:r>
    </w:p>
    <w:p w:rsidR="002E409E" w:rsidRPr="002E409E" w:rsidRDefault="002E409E" w:rsidP="002E409E">
      <w:pPr>
        <w:rPr>
          <w:lang w:val="en-GB"/>
        </w:rPr>
      </w:pPr>
    </w:p>
    <w:p w:rsidR="00834291" w:rsidRPr="004208E6" w:rsidRDefault="00912A1A" w:rsidP="004208E6">
      <w:pPr>
        <w:pStyle w:val="ListParagraph"/>
        <w:numPr>
          <w:ilvl w:val="0"/>
          <w:numId w:val="9"/>
        </w:numPr>
        <w:rPr>
          <w:lang w:val="en-GB"/>
        </w:rPr>
      </w:pPr>
      <w:r w:rsidRPr="000E46BC">
        <w:rPr>
          <w:b/>
          <w:bCs/>
          <w:highlight w:val="green"/>
          <w:lang w:val="en-GB"/>
        </w:rPr>
        <w:t>If the words in a clause is unclear or have several meanings</w:t>
      </w:r>
      <w:r>
        <w:rPr>
          <w:lang w:val="en-GB"/>
        </w:rPr>
        <w:t>, then apply the following articles</w:t>
      </w:r>
      <w:r w:rsidR="007828A5">
        <w:rPr>
          <w:lang w:val="en-GB"/>
        </w:rPr>
        <w:t xml:space="preserve"> to discern or find the meaning that will give effect to the intention of the parties</w:t>
      </w:r>
      <w:r>
        <w:rPr>
          <w:lang w:val="en-GB"/>
        </w:rPr>
        <w:t xml:space="preserve"> (</w:t>
      </w:r>
      <w:r w:rsidRPr="002E409E">
        <w:rPr>
          <w:highlight w:val="cyan"/>
          <w:lang w:val="en-GB"/>
        </w:rPr>
        <w:t>Articles 1343 to 1351</w:t>
      </w:r>
      <w:r>
        <w:rPr>
          <w:lang w:val="en-GB"/>
        </w:rPr>
        <w:t>)</w:t>
      </w:r>
      <w:r w:rsidR="002E409E">
        <w:rPr>
          <w:lang w:val="en-GB"/>
        </w:rPr>
        <w:t>:</w:t>
      </w:r>
      <w:r w:rsidR="00E60AC6">
        <w:rPr>
          <w:lang w:val="en-GB"/>
        </w:rPr>
        <w:t xml:space="preserve"> </w:t>
      </w:r>
      <w:r w:rsidR="00E60AC6" w:rsidRPr="00E60AC6">
        <w:rPr>
          <w:lang w:val="en-GB"/>
        </w:rPr>
        <w:sym w:font="Wingdings" w:char="F0E0"/>
      </w:r>
      <w:r w:rsidR="00E60AC6">
        <w:rPr>
          <w:lang w:val="en-GB"/>
        </w:rPr>
        <w:t xml:space="preserve"> </w:t>
      </w:r>
      <w:r w:rsidR="00E60AC6" w:rsidRPr="00785C42">
        <w:rPr>
          <w:highlight w:val="yellow"/>
          <w:lang w:val="en-GB"/>
        </w:rPr>
        <w:t>contracts are not entered in a vacuum so these provisions are intended to help ascertain the intention of the parties</w:t>
      </w:r>
    </w:p>
    <w:p w:rsidR="00D97447" w:rsidRDefault="00FD1F8B" w:rsidP="00FD1F8B">
      <w:pPr>
        <w:pStyle w:val="ListParagraph"/>
        <w:numPr>
          <w:ilvl w:val="0"/>
          <w:numId w:val="34"/>
        </w:numPr>
        <w:rPr>
          <w:lang w:val="en-GB"/>
        </w:rPr>
      </w:pPr>
      <w:r>
        <w:rPr>
          <w:lang w:val="en-GB"/>
        </w:rPr>
        <w:t xml:space="preserve">Eminent jurist and commentator on Indonesian contract law </w:t>
      </w:r>
      <w:proofErr w:type="spellStart"/>
      <w:r>
        <w:rPr>
          <w:lang w:val="en-GB"/>
        </w:rPr>
        <w:t>Jesa</w:t>
      </w:r>
      <w:proofErr w:type="spellEnd"/>
      <w:r>
        <w:rPr>
          <w:lang w:val="en-GB"/>
        </w:rPr>
        <w:t xml:space="preserve"> </w:t>
      </w:r>
      <w:proofErr w:type="spellStart"/>
      <w:r>
        <w:rPr>
          <w:lang w:val="en-GB"/>
        </w:rPr>
        <w:t>Triori</w:t>
      </w:r>
      <w:proofErr w:type="spellEnd"/>
      <w:r>
        <w:rPr>
          <w:lang w:val="en-GB"/>
        </w:rPr>
        <w:t xml:space="preserve"> notes that we need to look for the </w:t>
      </w:r>
      <w:r w:rsidR="004C5CF2">
        <w:rPr>
          <w:lang w:val="en-GB"/>
        </w:rPr>
        <w:t>*</w:t>
      </w:r>
      <w:r w:rsidRPr="00A4379E">
        <w:rPr>
          <w:b/>
          <w:bCs/>
          <w:color w:val="FF0000"/>
          <w:lang w:val="en-GB"/>
        </w:rPr>
        <w:t>common intention or what has been mutually agreed and understood by the parties</w:t>
      </w:r>
      <w:r w:rsidRPr="00A4379E">
        <w:rPr>
          <w:color w:val="FF0000"/>
          <w:lang w:val="en-GB"/>
        </w:rPr>
        <w:t xml:space="preserve"> </w:t>
      </w:r>
      <w:r w:rsidRPr="00A4379E">
        <w:rPr>
          <w:b/>
          <w:bCs/>
          <w:u w:val="single"/>
          <w:lang w:val="en-GB"/>
        </w:rPr>
        <w:t>at the time the contract was entered into</w:t>
      </w:r>
    </w:p>
    <w:p w:rsidR="00A4379E" w:rsidRDefault="00AB7193" w:rsidP="00FD1F8B">
      <w:pPr>
        <w:pStyle w:val="ListParagraph"/>
        <w:numPr>
          <w:ilvl w:val="0"/>
          <w:numId w:val="34"/>
        </w:numPr>
        <w:rPr>
          <w:lang w:val="en-GB"/>
        </w:rPr>
      </w:pPr>
      <w:r w:rsidRPr="00AB7193">
        <w:rPr>
          <w:highlight w:val="cyan"/>
          <w:lang w:val="en-GB"/>
        </w:rPr>
        <w:t>Article 1343</w:t>
      </w:r>
      <w:r>
        <w:rPr>
          <w:lang w:val="en-GB"/>
        </w:rPr>
        <w:t xml:space="preserve"> requires us to </w:t>
      </w:r>
      <w:r w:rsidRPr="00DA7E00">
        <w:rPr>
          <w:b/>
          <w:bCs/>
          <w:color w:val="FF0000"/>
          <w:lang w:val="en-GB"/>
        </w:rPr>
        <w:t>discern the intention of the parties at the time the contract was entered into</w:t>
      </w:r>
      <w:r>
        <w:rPr>
          <w:lang w:val="en-GB"/>
        </w:rPr>
        <w:t>, rather than just following the literal meaning of the words</w:t>
      </w:r>
    </w:p>
    <w:p w:rsidR="00112913" w:rsidRDefault="00D36457" w:rsidP="00FD1F8B">
      <w:pPr>
        <w:pStyle w:val="ListParagraph"/>
        <w:numPr>
          <w:ilvl w:val="0"/>
          <w:numId w:val="34"/>
        </w:numPr>
        <w:rPr>
          <w:lang w:val="en-GB"/>
        </w:rPr>
      </w:pPr>
      <w:r w:rsidRPr="00005CAC">
        <w:rPr>
          <w:highlight w:val="cyan"/>
          <w:lang w:val="en-GB"/>
        </w:rPr>
        <w:lastRenderedPageBreak/>
        <w:t>Article 1344</w:t>
      </w:r>
      <w:r w:rsidR="006B25B3">
        <w:rPr>
          <w:lang w:val="en-GB"/>
        </w:rPr>
        <w:t xml:space="preserve"> </w:t>
      </w:r>
      <w:r w:rsidR="00005CAC">
        <w:rPr>
          <w:lang w:val="en-GB"/>
        </w:rPr>
        <w:t xml:space="preserve">requires us to ensure that an interpretation is adopted so that the contract can be </w:t>
      </w:r>
      <w:r w:rsidR="00005CAC" w:rsidRPr="00BD6986">
        <w:rPr>
          <w:b/>
          <w:bCs/>
          <w:color w:val="FF0000"/>
          <w:lang w:val="en-GB"/>
        </w:rPr>
        <w:t>enforceable</w:t>
      </w:r>
      <w:r w:rsidR="00005CAC">
        <w:rPr>
          <w:lang w:val="en-GB"/>
        </w:rPr>
        <w:t xml:space="preserve">, rather than </w:t>
      </w:r>
      <w:r w:rsidR="00EC648B">
        <w:rPr>
          <w:lang w:val="en-GB"/>
        </w:rPr>
        <w:t>an interpretation which makes the agreement unenforceable</w:t>
      </w:r>
    </w:p>
    <w:p w:rsidR="00EC648B" w:rsidRDefault="0086400F" w:rsidP="00FD1F8B">
      <w:pPr>
        <w:pStyle w:val="ListParagraph"/>
        <w:numPr>
          <w:ilvl w:val="0"/>
          <w:numId w:val="34"/>
        </w:numPr>
        <w:rPr>
          <w:lang w:val="en-GB"/>
        </w:rPr>
      </w:pPr>
      <w:r w:rsidRPr="00BD6986">
        <w:rPr>
          <w:highlight w:val="cyan"/>
          <w:lang w:val="en-GB"/>
        </w:rPr>
        <w:t>Article 1345</w:t>
      </w:r>
      <w:r w:rsidR="005D4E65">
        <w:rPr>
          <w:lang w:val="en-GB"/>
        </w:rPr>
        <w:t xml:space="preserve"> require us to interpret a clause in a</w:t>
      </w:r>
      <w:r w:rsidR="00BD6986">
        <w:rPr>
          <w:lang w:val="en-GB"/>
        </w:rPr>
        <w:t xml:space="preserve"> </w:t>
      </w:r>
      <w:r w:rsidR="005D4E65">
        <w:rPr>
          <w:lang w:val="en-GB"/>
        </w:rPr>
        <w:t xml:space="preserve">manner that is aligned with the </w:t>
      </w:r>
      <w:r w:rsidR="005D4E65" w:rsidRPr="00BD6986">
        <w:rPr>
          <w:b/>
          <w:bCs/>
          <w:color w:val="FF0000"/>
          <w:lang w:val="en-GB"/>
        </w:rPr>
        <w:t>nature of the contract</w:t>
      </w:r>
    </w:p>
    <w:p w:rsidR="0086400F" w:rsidRDefault="0086400F" w:rsidP="00FD1F8B">
      <w:pPr>
        <w:pStyle w:val="ListParagraph"/>
        <w:numPr>
          <w:ilvl w:val="0"/>
          <w:numId w:val="34"/>
        </w:numPr>
        <w:rPr>
          <w:lang w:val="en-GB"/>
        </w:rPr>
      </w:pPr>
      <w:r w:rsidRPr="00AB2409">
        <w:rPr>
          <w:highlight w:val="cyan"/>
          <w:lang w:val="en-GB"/>
        </w:rPr>
        <w:t>Article 1346</w:t>
      </w:r>
      <w:r w:rsidR="00BD6986">
        <w:rPr>
          <w:lang w:val="en-GB"/>
        </w:rPr>
        <w:t xml:space="preserve"> require us </w:t>
      </w:r>
      <w:r w:rsidR="00AC717F">
        <w:rPr>
          <w:lang w:val="en-GB"/>
        </w:rPr>
        <w:t xml:space="preserve">to interpret a clause in a manner which is </w:t>
      </w:r>
      <w:r w:rsidR="00AC717F" w:rsidRPr="00AB2409">
        <w:rPr>
          <w:b/>
          <w:bCs/>
          <w:color w:val="FF0000"/>
          <w:lang w:val="en-GB"/>
        </w:rPr>
        <w:t>according to local custom or practice</w:t>
      </w:r>
    </w:p>
    <w:p w:rsidR="00AB2409" w:rsidRDefault="00D20AF6" w:rsidP="00D20AF6">
      <w:pPr>
        <w:pStyle w:val="ListParagraph"/>
        <w:numPr>
          <w:ilvl w:val="0"/>
          <w:numId w:val="35"/>
        </w:numPr>
        <w:rPr>
          <w:lang w:val="en-GB"/>
        </w:rPr>
      </w:pPr>
      <w:r>
        <w:rPr>
          <w:lang w:val="en-GB"/>
        </w:rPr>
        <w:t>E.g. is it a mortgage or loan agreement? Is it a production and sharing contract? In each case, it is helpful to understand what the custom and practice is for such a contract in that location</w:t>
      </w:r>
    </w:p>
    <w:p w:rsidR="0086400F" w:rsidRPr="006646AD" w:rsidRDefault="0086400F" w:rsidP="006646AD">
      <w:pPr>
        <w:rPr>
          <w:lang w:val="en-GB"/>
        </w:rPr>
      </w:pPr>
    </w:p>
    <w:p w:rsidR="00D43F62" w:rsidRDefault="00D43F62">
      <w:pPr>
        <w:rPr>
          <w:lang w:val="en-GB"/>
        </w:rPr>
      </w:pPr>
      <w:r w:rsidRPr="00D43F62">
        <w:rPr>
          <w:noProof/>
          <w:lang w:val="en-GB"/>
        </w:rPr>
        <w:drawing>
          <wp:inline distT="0" distB="0" distL="0" distR="0" wp14:anchorId="5B705DD2" wp14:editId="3E273727">
            <wp:extent cx="5683624" cy="5995137"/>
            <wp:effectExtent l="0" t="0" r="6350" b="0"/>
            <wp:docPr id="21353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6066" name=""/>
                    <pic:cNvPicPr/>
                  </pic:nvPicPr>
                  <pic:blipFill>
                    <a:blip r:embed="rId6"/>
                    <a:stretch>
                      <a:fillRect/>
                    </a:stretch>
                  </pic:blipFill>
                  <pic:spPr>
                    <a:xfrm>
                      <a:off x="0" y="0"/>
                      <a:ext cx="5708655" cy="6021540"/>
                    </a:xfrm>
                    <a:prstGeom prst="rect">
                      <a:avLst/>
                    </a:prstGeom>
                  </pic:spPr>
                </pic:pic>
              </a:graphicData>
            </a:graphic>
          </wp:inline>
        </w:drawing>
      </w:r>
    </w:p>
    <w:p w:rsidR="00FB4BD5" w:rsidRDefault="00FB4BD5">
      <w:pPr>
        <w:rPr>
          <w:lang w:val="en-GB"/>
        </w:rPr>
      </w:pPr>
    </w:p>
    <w:p w:rsidR="00F41511" w:rsidRDefault="00F41511" w:rsidP="00C11A70">
      <w:pPr>
        <w:pStyle w:val="Heading3"/>
        <w:rPr>
          <w:lang w:val="en-GB"/>
        </w:rPr>
      </w:pPr>
      <w:r>
        <w:rPr>
          <w:lang w:val="en-GB"/>
        </w:rPr>
        <w:t>Under Thai law</w:t>
      </w:r>
    </w:p>
    <w:p w:rsidR="00F41511" w:rsidRPr="00A05CFC" w:rsidRDefault="00A91C15" w:rsidP="00A05CFC">
      <w:pPr>
        <w:rPr>
          <w:lang w:val="en-GB"/>
        </w:rPr>
      </w:pPr>
      <w:r w:rsidRPr="00A05CFC">
        <w:rPr>
          <w:lang w:val="en-GB"/>
        </w:rPr>
        <w:t>2 general rules of interpretation:</w:t>
      </w:r>
    </w:p>
    <w:p w:rsidR="00A05CFC" w:rsidRDefault="00A91C15" w:rsidP="00A05CFC">
      <w:pPr>
        <w:pStyle w:val="ListParagraph"/>
        <w:numPr>
          <w:ilvl w:val="0"/>
          <w:numId w:val="38"/>
        </w:numPr>
        <w:rPr>
          <w:lang w:val="en-GB"/>
        </w:rPr>
      </w:pPr>
      <w:r w:rsidRPr="00274D70">
        <w:rPr>
          <w:highlight w:val="cyan"/>
          <w:lang w:val="en-GB"/>
        </w:rPr>
        <w:lastRenderedPageBreak/>
        <w:t>S 171 CCC</w:t>
      </w:r>
      <w:r>
        <w:rPr>
          <w:lang w:val="en-GB"/>
        </w:rPr>
        <w:t>:</w:t>
      </w:r>
      <w:r w:rsidR="00B434D0">
        <w:rPr>
          <w:lang w:val="en-GB"/>
        </w:rPr>
        <w:t xml:space="preserve"> “In the interpretation of a declaration of intent, the </w:t>
      </w:r>
      <w:r w:rsidR="00C27DBF">
        <w:rPr>
          <w:lang w:val="en-GB"/>
        </w:rPr>
        <w:t>*</w:t>
      </w:r>
      <w:r w:rsidR="00B434D0" w:rsidRPr="008A0CE7">
        <w:rPr>
          <w:b/>
          <w:bCs/>
          <w:highlight w:val="green"/>
          <w:lang w:val="en-GB"/>
        </w:rPr>
        <w:t>real intent must be sought</w:t>
      </w:r>
      <w:r w:rsidR="00B434D0" w:rsidRPr="008A0CE7">
        <w:rPr>
          <w:lang w:val="en-GB"/>
        </w:rPr>
        <w:t xml:space="preserve"> </w:t>
      </w:r>
      <w:r w:rsidR="00B434D0" w:rsidRPr="006450DE">
        <w:rPr>
          <w:highlight w:val="yellow"/>
          <w:lang w:val="en-GB"/>
        </w:rPr>
        <w:t>rather than the literal meaning of the words or expressions</w:t>
      </w:r>
      <w:r w:rsidR="008175CE">
        <w:rPr>
          <w:lang w:val="en-GB"/>
        </w:rPr>
        <w:t>.”</w:t>
      </w:r>
    </w:p>
    <w:p w:rsidR="00A05CFC" w:rsidRDefault="0085169C" w:rsidP="00A05CFC">
      <w:pPr>
        <w:pStyle w:val="ListParagraph"/>
        <w:numPr>
          <w:ilvl w:val="0"/>
          <w:numId w:val="39"/>
        </w:numPr>
        <w:rPr>
          <w:lang w:val="en-GB"/>
        </w:rPr>
      </w:pPr>
      <w:r>
        <w:rPr>
          <w:lang w:val="en-GB"/>
        </w:rPr>
        <w:t xml:space="preserve">The </w:t>
      </w:r>
      <w:r w:rsidRPr="00F773C5">
        <w:rPr>
          <w:b/>
          <w:bCs/>
          <w:color w:val="FF0000"/>
          <w:lang w:val="en-GB"/>
        </w:rPr>
        <w:t>true intention of the parties shall always prevail</w:t>
      </w:r>
      <w:r w:rsidRPr="00F773C5">
        <w:rPr>
          <w:color w:val="FF0000"/>
          <w:lang w:val="en-GB"/>
        </w:rPr>
        <w:t xml:space="preserve"> </w:t>
      </w:r>
      <w:r w:rsidRPr="00F773C5">
        <w:rPr>
          <w:b/>
          <w:bCs/>
          <w:i/>
          <w:iCs/>
          <w:lang w:val="en-GB"/>
        </w:rPr>
        <w:t>even when it is in conflict with the written agreement</w:t>
      </w:r>
    </w:p>
    <w:p w:rsidR="002F4928" w:rsidRDefault="0076244B" w:rsidP="00A05CFC">
      <w:pPr>
        <w:pStyle w:val="ListParagraph"/>
        <w:numPr>
          <w:ilvl w:val="0"/>
          <w:numId w:val="39"/>
        </w:numPr>
        <w:rPr>
          <w:lang w:val="en-GB"/>
        </w:rPr>
      </w:pPr>
      <w:r w:rsidRPr="008862DD">
        <w:rPr>
          <w:highlight w:val="cyan"/>
          <w:lang w:val="en-GB"/>
        </w:rPr>
        <w:t>Supreme Court Judgement 11107/2555</w:t>
      </w:r>
      <w:r>
        <w:rPr>
          <w:lang w:val="en-GB"/>
        </w:rPr>
        <w:t xml:space="preserve">: the court ruled that the true nature of a contract should be </w:t>
      </w:r>
      <w:r w:rsidRPr="006450DE">
        <w:rPr>
          <w:highlight w:val="green"/>
          <w:lang w:val="en-GB"/>
        </w:rPr>
        <w:t>determined by the parties’ intentions and actual terms</w:t>
      </w:r>
      <w:r>
        <w:rPr>
          <w:lang w:val="en-GB"/>
        </w:rPr>
        <w:t xml:space="preserve">, </w:t>
      </w:r>
      <w:r w:rsidRPr="008C167A">
        <w:rPr>
          <w:b/>
          <w:bCs/>
          <w:lang w:val="en-GB"/>
        </w:rPr>
        <w:t xml:space="preserve">not just </w:t>
      </w:r>
      <w:r w:rsidR="00751C6F" w:rsidRPr="008C167A">
        <w:rPr>
          <w:b/>
          <w:bCs/>
          <w:lang w:val="en-GB"/>
        </w:rPr>
        <w:t>the</w:t>
      </w:r>
      <w:r w:rsidRPr="008C167A">
        <w:rPr>
          <w:b/>
          <w:bCs/>
          <w:lang w:val="en-GB"/>
        </w:rPr>
        <w:t xml:space="preserve"> name</w:t>
      </w:r>
      <w:r w:rsidR="00751C6F" w:rsidRPr="008C167A">
        <w:rPr>
          <w:b/>
          <w:bCs/>
          <w:lang w:val="en-GB"/>
        </w:rPr>
        <w:t xml:space="preserve"> of the contract</w:t>
      </w:r>
    </w:p>
    <w:p w:rsidR="002F4928" w:rsidRDefault="00463B55" w:rsidP="002F4928">
      <w:pPr>
        <w:pStyle w:val="ListParagraph"/>
        <w:numPr>
          <w:ilvl w:val="0"/>
          <w:numId w:val="35"/>
        </w:numPr>
        <w:rPr>
          <w:lang w:val="en-GB"/>
        </w:rPr>
      </w:pPr>
      <w:r>
        <w:rPr>
          <w:lang w:val="en-GB"/>
        </w:rPr>
        <w:t>In this case, 53 individuals entered into a contract with the company and labelled as “investment contracts”</w:t>
      </w:r>
    </w:p>
    <w:p w:rsidR="0076244B" w:rsidRDefault="002F4928" w:rsidP="002F4928">
      <w:pPr>
        <w:pStyle w:val="ListParagraph"/>
        <w:numPr>
          <w:ilvl w:val="0"/>
          <w:numId w:val="35"/>
        </w:numPr>
        <w:rPr>
          <w:lang w:val="en-GB"/>
        </w:rPr>
      </w:pPr>
      <w:r>
        <w:rPr>
          <w:lang w:val="en-GB"/>
        </w:rPr>
        <w:t>However, the actual arrangement was a loan agreement</w:t>
      </w:r>
      <w:r w:rsidR="00C52962">
        <w:rPr>
          <w:lang w:val="en-GB"/>
        </w:rPr>
        <w:t xml:space="preserve"> as evidenced by a daily repayment schedule and an interest rate applicable which exceeded the legal limit</w:t>
      </w:r>
    </w:p>
    <w:p w:rsidR="00C52962" w:rsidRPr="00A05CFC" w:rsidRDefault="00C52962" w:rsidP="002F4928">
      <w:pPr>
        <w:pStyle w:val="ListParagraph"/>
        <w:numPr>
          <w:ilvl w:val="0"/>
          <w:numId w:val="35"/>
        </w:numPr>
        <w:rPr>
          <w:lang w:val="en-GB"/>
        </w:rPr>
      </w:pPr>
      <w:r>
        <w:rPr>
          <w:lang w:val="en-GB"/>
        </w:rPr>
        <w:t>The court found that despite being named an “investment contract”, the true nature of the agreement was a loan under the Thai CCC. Consequently, the rights and obligations should be governed by the laws applicable to loans rather than investments</w:t>
      </w:r>
    </w:p>
    <w:p w:rsidR="00AF4428" w:rsidRPr="00F749FA" w:rsidRDefault="00AF4428" w:rsidP="00F749FA">
      <w:pPr>
        <w:ind w:left="720"/>
        <w:rPr>
          <w:lang w:val="en-GB"/>
        </w:rPr>
      </w:pPr>
    </w:p>
    <w:p w:rsidR="00A91C15" w:rsidRDefault="00A91C15" w:rsidP="00A05CFC">
      <w:pPr>
        <w:pStyle w:val="ListParagraph"/>
        <w:numPr>
          <w:ilvl w:val="0"/>
          <w:numId w:val="38"/>
        </w:numPr>
        <w:rPr>
          <w:lang w:val="en-GB"/>
        </w:rPr>
      </w:pPr>
      <w:r w:rsidRPr="00FA0547">
        <w:rPr>
          <w:highlight w:val="cyan"/>
          <w:lang w:val="en-GB"/>
        </w:rPr>
        <w:t>S 368 CCC</w:t>
      </w:r>
      <w:r>
        <w:rPr>
          <w:lang w:val="en-GB"/>
        </w:rPr>
        <w:t xml:space="preserve">: </w:t>
      </w:r>
      <w:r w:rsidR="00AF4428">
        <w:rPr>
          <w:lang w:val="en-GB"/>
        </w:rPr>
        <w:t xml:space="preserve">“Contracts shall be interpreted as required by good faith, </w:t>
      </w:r>
      <w:r w:rsidR="00C27DBF">
        <w:rPr>
          <w:lang w:val="en-GB"/>
        </w:rPr>
        <w:t>*</w:t>
      </w:r>
      <w:r w:rsidR="00AF4428" w:rsidRPr="008A0CE7">
        <w:rPr>
          <w:highlight w:val="green"/>
          <w:lang w:val="en-GB"/>
        </w:rPr>
        <w:t xml:space="preserve">taking </w:t>
      </w:r>
      <w:r w:rsidR="00AF4428" w:rsidRPr="008A0CE7">
        <w:rPr>
          <w:b/>
          <w:bCs/>
          <w:highlight w:val="green"/>
          <w:lang w:val="en-GB"/>
        </w:rPr>
        <w:t>customary practice</w:t>
      </w:r>
      <w:r w:rsidR="00AF4428" w:rsidRPr="008A0CE7">
        <w:rPr>
          <w:highlight w:val="green"/>
          <w:lang w:val="en-GB"/>
        </w:rPr>
        <w:t xml:space="preserve"> into consideration</w:t>
      </w:r>
      <w:r w:rsidR="00AF4428">
        <w:rPr>
          <w:lang w:val="en-GB"/>
        </w:rPr>
        <w:t>.”</w:t>
      </w:r>
    </w:p>
    <w:p w:rsidR="00CF5420" w:rsidRPr="00CF5420" w:rsidRDefault="00CF5420" w:rsidP="00A6638A">
      <w:pPr>
        <w:pStyle w:val="ListParagraph"/>
        <w:numPr>
          <w:ilvl w:val="0"/>
          <w:numId w:val="40"/>
        </w:numPr>
        <w:rPr>
          <w:lang w:val="en-GB"/>
        </w:rPr>
      </w:pPr>
      <w:r>
        <w:rPr>
          <w:lang w:val="en-GB"/>
        </w:rPr>
        <w:t>Customary practice can usually be seen in professional services, like freight carriers, banking, legal, accounting, medical and agricultural services</w:t>
      </w:r>
    </w:p>
    <w:p w:rsidR="008A0CE7" w:rsidRPr="00A91C15" w:rsidRDefault="00FC3C5A" w:rsidP="00A6638A">
      <w:pPr>
        <w:pStyle w:val="ListParagraph"/>
        <w:numPr>
          <w:ilvl w:val="0"/>
          <w:numId w:val="40"/>
        </w:numPr>
        <w:rPr>
          <w:lang w:val="en-GB"/>
        </w:rPr>
      </w:pPr>
      <w:r w:rsidRPr="00CF5420">
        <w:rPr>
          <w:highlight w:val="cyan"/>
          <w:lang w:val="en-GB"/>
        </w:rPr>
        <w:t>Supreme Court Judgement 1375/2505</w:t>
      </w:r>
      <w:r>
        <w:rPr>
          <w:lang w:val="en-GB"/>
        </w:rPr>
        <w:t>: although the contract did not state in the freight booking that the jute must be packed tightly, in the customs of freight forwarding overseas, the consignor shall machine pack the jute that would be delivered tightly</w:t>
      </w:r>
      <w:r w:rsidR="00CF5420">
        <w:rPr>
          <w:lang w:val="en-GB"/>
        </w:rPr>
        <w:t>. The plaintiff was well aware of this custom, thus such custom shall be deemed part of the contract</w:t>
      </w:r>
    </w:p>
    <w:p w:rsidR="008B1E89" w:rsidRDefault="008B1E89">
      <w:pPr>
        <w:rPr>
          <w:lang w:val="en-GB"/>
        </w:rPr>
      </w:pPr>
    </w:p>
    <w:p w:rsidR="005D31E8" w:rsidRDefault="005D31E8">
      <w:pPr>
        <w:rPr>
          <w:lang w:val="en-GB"/>
        </w:rPr>
      </w:pPr>
      <w:r>
        <w:rPr>
          <w:lang w:val="en-GB"/>
        </w:rPr>
        <w:t xml:space="preserve">BUT </w:t>
      </w:r>
      <w:r w:rsidRPr="00475ADC">
        <w:rPr>
          <w:b/>
          <w:bCs/>
          <w:highlight w:val="green"/>
          <w:lang w:val="en-GB"/>
        </w:rPr>
        <w:t>if the wording of the contract is clearly specified</w:t>
      </w:r>
      <w:r>
        <w:rPr>
          <w:lang w:val="en-GB"/>
        </w:rPr>
        <w:t xml:space="preserve">, </w:t>
      </w:r>
      <w:r w:rsidRPr="00295079">
        <w:rPr>
          <w:b/>
          <w:bCs/>
          <w:color w:val="FF0000"/>
          <w:lang w:val="en-GB"/>
        </w:rPr>
        <w:t>interpretation by/through intention</w:t>
      </w:r>
      <w:r w:rsidR="00295079">
        <w:rPr>
          <w:b/>
          <w:bCs/>
          <w:color w:val="FF0000"/>
          <w:lang w:val="en-GB"/>
        </w:rPr>
        <w:t xml:space="preserve"> of the parties</w:t>
      </w:r>
      <w:r w:rsidRPr="00295079">
        <w:rPr>
          <w:b/>
          <w:bCs/>
          <w:color w:val="FF0000"/>
          <w:lang w:val="en-GB"/>
        </w:rPr>
        <w:t xml:space="preserve"> is NOT REQUIRED</w:t>
      </w:r>
      <w:r>
        <w:rPr>
          <w:lang w:val="en-GB"/>
        </w:rPr>
        <w:t>:</w:t>
      </w:r>
    </w:p>
    <w:p w:rsidR="005D31E8" w:rsidRDefault="005D31E8" w:rsidP="005D31E8">
      <w:pPr>
        <w:pStyle w:val="ListParagraph"/>
        <w:numPr>
          <w:ilvl w:val="0"/>
          <w:numId w:val="38"/>
        </w:numPr>
        <w:rPr>
          <w:lang w:val="en-GB"/>
        </w:rPr>
      </w:pPr>
      <w:r w:rsidRPr="005A4A95">
        <w:rPr>
          <w:highlight w:val="cyan"/>
          <w:lang w:val="en-GB"/>
        </w:rPr>
        <w:t>Supreme Court Judgement 2210/2526</w:t>
      </w:r>
      <w:r>
        <w:rPr>
          <w:lang w:val="en-GB"/>
        </w:rPr>
        <w:t>: the true intention of the parties could be seen from such a land lease agreement. If the provision in the agreement is clear, there is NO requirement to interpret the intention of the parties outside such agreement</w:t>
      </w:r>
      <w:r w:rsidR="003A79A7">
        <w:rPr>
          <w:lang w:val="en-GB"/>
        </w:rPr>
        <w:t xml:space="preserve"> </w:t>
      </w:r>
    </w:p>
    <w:p w:rsidR="003A79A7" w:rsidRPr="005D31E8" w:rsidRDefault="003A79A7" w:rsidP="005D31E8">
      <w:pPr>
        <w:pStyle w:val="ListParagraph"/>
        <w:numPr>
          <w:ilvl w:val="0"/>
          <w:numId w:val="38"/>
        </w:numPr>
        <w:rPr>
          <w:lang w:val="en-GB"/>
        </w:rPr>
      </w:pPr>
      <w:r>
        <w:rPr>
          <w:lang w:val="en-GB"/>
        </w:rPr>
        <w:t>No party may adduce any witnesses to supersede the written provisions in the agreement</w:t>
      </w:r>
    </w:p>
    <w:p w:rsidR="0038308B" w:rsidRDefault="0038308B">
      <w:pPr>
        <w:rPr>
          <w:lang w:val="en-GB"/>
        </w:rPr>
      </w:pPr>
    </w:p>
    <w:p w:rsidR="0038308B" w:rsidRDefault="0038308B" w:rsidP="00DD3742">
      <w:pPr>
        <w:pStyle w:val="Heading4"/>
        <w:rPr>
          <w:lang w:val="en-GB"/>
        </w:rPr>
      </w:pPr>
      <w:r w:rsidRPr="006A0932">
        <w:rPr>
          <w:highlight w:val="yellow"/>
          <w:lang w:val="en-GB"/>
        </w:rPr>
        <w:t>Filling the gaps with statutory rules</w:t>
      </w:r>
    </w:p>
    <w:p w:rsidR="0038308B" w:rsidRDefault="00DD3742" w:rsidP="00DD3742">
      <w:pPr>
        <w:pStyle w:val="ListParagraph"/>
        <w:numPr>
          <w:ilvl w:val="0"/>
          <w:numId w:val="41"/>
        </w:numPr>
        <w:rPr>
          <w:lang w:val="en-GB"/>
        </w:rPr>
      </w:pPr>
      <w:r w:rsidRPr="004A7895">
        <w:rPr>
          <w:b/>
          <w:bCs/>
          <w:highlight w:val="green"/>
          <w:lang w:val="en-GB"/>
        </w:rPr>
        <w:t>If the true intentions of the parties cannot be discovered or the true intentions of each party does not match</w:t>
      </w:r>
      <w:r>
        <w:rPr>
          <w:lang w:val="en-GB"/>
        </w:rPr>
        <w:t xml:space="preserve">, the contract is deemed to have gaps. This gap should be filled by applying relevant statutory rules and general document interpretation principles outlined in the CCC </w:t>
      </w:r>
      <w:r w:rsidR="00F86CA4">
        <w:rPr>
          <w:lang w:val="en-GB"/>
        </w:rPr>
        <w:t>(</w:t>
      </w:r>
      <w:r w:rsidR="00F86CA4" w:rsidRPr="00F531D7">
        <w:rPr>
          <w:highlight w:val="cyan"/>
          <w:lang w:val="en-GB"/>
        </w:rPr>
        <w:t>s 10-14 CCC</w:t>
      </w:r>
      <w:r w:rsidR="00F86CA4">
        <w:rPr>
          <w:lang w:val="en-GB"/>
        </w:rPr>
        <w:t xml:space="preserve">) </w:t>
      </w:r>
      <w:r>
        <w:rPr>
          <w:lang w:val="en-GB"/>
        </w:rPr>
        <w:t>and other applicable laws</w:t>
      </w:r>
    </w:p>
    <w:p w:rsidR="00523425" w:rsidRDefault="00523425" w:rsidP="00523425">
      <w:pPr>
        <w:pStyle w:val="ListParagraph"/>
        <w:numPr>
          <w:ilvl w:val="0"/>
          <w:numId w:val="44"/>
        </w:numPr>
        <w:rPr>
          <w:lang w:val="en-GB"/>
        </w:rPr>
      </w:pPr>
      <w:r>
        <w:rPr>
          <w:lang w:val="en-GB"/>
        </w:rPr>
        <w:t>Thai law has an inherent tension between subjective and objective interpretation, as the general rule in Thai law is that an unexpressed intention cannot form part of a contract</w:t>
      </w:r>
    </w:p>
    <w:p w:rsidR="00523425" w:rsidRDefault="00523425" w:rsidP="00523425">
      <w:pPr>
        <w:pStyle w:val="ListParagraph"/>
        <w:numPr>
          <w:ilvl w:val="0"/>
          <w:numId w:val="44"/>
        </w:numPr>
        <w:rPr>
          <w:lang w:val="en-GB"/>
        </w:rPr>
      </w:pPr>
      <w:r>
        <w:rPr>
          <w:lang w:val="en-GB"/>
        </w:rPr>
        <w:t xml:space="preserve">Thai law does recognise both </w:t>
      </w:r>
      <w:r w:rsidRPr="00C27DBF">
        <w:rPr>
          <w:b/>
          <w:bCs/>
          <w:highlight w:val="yellow"/>
          <w:lang w:val="en-GB"/>
        </w:rPr>
        <w:t>terms implied in fact</w:t>
      </w:r>
      <w:r w:rsidRPr="00C27DBF">
        <w:rPr>
          <w:highlight w:val="yellow"/>
          <w:lang w:val="en-GB"/>
        </w:rPr>
        <w:t xml:space="preserve"> and </w:t>
      </w:r>
      <w:r w:rsidRPr="00C27DBF">
        <w:rPr>
          <w:b/>
          <w:bCs/>
          <w:highlight w:val="yellow"/>
          <w:lang w:val="en-GB"/>
        </w:rPr>
        <w:t>terms implied in law</w:t>
      </w:r>
    </w:p>
    <w:p w:rsidR="008D00F7" w:rsidRPr="00DD3742" w:rsidRDefault="008D00F7" w:rsidP="00F531D7">
      <w:pPr>
        <w:pStyle w:val="ListParagraph"/>
        <w:rPr>
          <w:lang w:val="en-GB"/>
        </w:rPr>
      </w:pPr>
    </w:p>
    <w:p w:rsidR="00F86CA4" w:rsidRDefault="004B51B0" w:rsidP="00F531D7">
      <w:pPr>
        <w:pStyle w:val="ListParagraph"/>
        <w:numPr>
          <w:ilvl w:val="0"/>
          <w:numId w:val="42"/>
        </w:numPr>
        <w:rPr>
          <w:lang w:val="en-GB"/>
        </w:rPr>
      </w:pPr>
      <w:r>
        <w:rPr>
          <w:highlight w:val="cyan"/>
          <w:lang w:val="en-GB"/>
        </w:rPr>
        <w:lastRenderedPageBreak/>
        <w:t>S</w:t>
      </w:r>
      <w:r w:rsidR="00F86CA4" w:rsidRPr="00F531D7">
        <w:rPr>
          <w:highlight w:val="cyan"/>
          <w:lang w:val="en-GB"/>
        </w:rPr>
        <w:t xml:space="preserve"> 1</w:t>
      </w:r>
      <w:r>
        <w:rPr>
          <w:highlight w:val="cyan"/>
          <w:lang w:val="en-GB"/>
        </w:rPr>
        <w:t>0 CCC</w:t>
      </w:r>
      <w:r w:rsidR="00F86CA4" w:rsidRPr="00F531D7">
        <w:rPr>
          <w:lang w:val="en-GB"/>
        </w:rPr>
        <w:t xml:space="preserve">: When any of the terms in a document may be interpreted in two meanings, the </w:t>
      </w:r>
      <w:r w:rsidR="00F86CA4" w:rsidRPr="004B51B0">
        <w:rPr>
          <w:b/>
          <w:bCs/>
          <w:color w:val="FF0000"/>
          <w:lang w:val="en-GB"/>
        </w:rPr>
        <w:t>meaning which gives some effect shall be preferred</w:t>
      </w:r>
      <w:r w:rsidR="00F86CA4" w:rsidRPr="004B51B0">
        <w:rPr>
          <w:color w:val="FF0000"/>
          <w:lang w:val="en-GB"/>
        </w:rPr>
        <w:t xml:space="preserve"> </w:t>
      </w:r>
      <w:r w:rsidR="00F86CA4" w:rsidRPr="00F531D7">
        <w:rPr>
          <w:lang w:val="en-GB"/>
        </w:rPr>
        <w:t>over the other which does not.</w:t>
      </w:r>
    </w:p>
    <w:p w:rsidR="00F531D7" w:rsidRPr="00F531D7" w:rsidRDefault="004B51B0" w:rsidP="004B51B0">
      <w:pPr>
        <w:pStyle w:val="ListParagraph"/>
        <w:numPr>
          <w:ilvl w:val="0"/>
          <w:numId w:val="43"/>
        </w:numPr>
        <w:rPr>
          <w:lang w:val="en-GB"/>
        </w:rPr>
      </w:pPr>
      <w:r>
        <w:rPr>
          <w:lang w:val="en-GB"/>
        </w:rPr>
        <w:t>When interpreting the text of a document, the preferred interpretation should be the one that gives some effect</w:t>
      </w:r>
    </w:p>
    <w:p w:rsidR="00F86CA4" w:rsidRDefault="00F86CA4">
      <w:pPr>
        <w:rPr>
          <w:lang w:val="en-GB"/>
        </w:rPr>
      </w:pPr>
    </w:p>
    <w:p w:rsidR="00F86CA4" w:rsidRDefault="005921A4" w:rsidP="00F531D7">
      <w:pPr>
        <w:pStyle w:val="ListParagraph"/>
        <w:numPr>
          <w:ilvl w:val="0"/>
          <w:numId w:val="42"/>
        </w:numPr>
        <w:rPr>
          <w:lang w:val="en-GB"/>
        </w:rPr>
      </w:pPr>
      <w:r>
        <w:rPr>
          <w:highlight w:val="cyan"/>
          <w:lang w:val="en-GB"/>
        </w:rPr>
        <w:t>S</w:t>
      </w:r>
      <w:r w:rsidR="00F86CA4" w:rsidRPr="004B51B0">
        <w:rPr>
          <w:highlight w:val="cyan"/>
          <w:lang w:val="en-GB"/>
        </w:rPr>
        <w:t xml:space="preserve"> 1</w:t>
      </w:r>
      <w:r>
        <w:rPr>
          <w:highlight w:val="cyan"/>
          <w:lang w:val="en-GB"/>
        </w:rPr>
        <w:t>1 CCC</w:t>
      </w:r>
      <w:r w:rsidR="00F86CA4" w:rsidRPr="00F531D7">
        <w:rPr>
          <w:lang w:val="en-GB"/>
        </w:rPr>
        <w:t xml:space="preserve">: In case of doubt, the interpretation shall be </w:t>
      </w:r>
      <w:r w:rsidR="00F86CA4" w:rsidRPr="00444675">
        <w:rPr>
          <w:b/>
          <w:bCs/>
          <w:color w:val="FF0000"/>
          <w:lang w:val="en-GB"/>
        </w:rPr>
        <w:t>in favour of the party who incurs the obligation</w:t>
      </w:r>
      <w:r w:rsidR="00F86CA4" w:rsidRPr="00F531D7">
        <w:rPr>
          <w:lang w:val="en-GB"/>
        </w:rPr>
        <w:t xml:space="preserve">. </w:t>
      </w:r>
    </w:p>
    <w:p w:rsidR="006F3AC6" w:rsidRPr="00F531D7" w:rsidRDefault="00321E01" w:rsidP="00E84B16">
      <w:pPr>
        <w:pStyle w:val="ListParagraph"/>
        <w:numPr>
          <w:ilvl w:val="0"/>
          <w:numId w:val="43"/>
        </w:numPr>
        <w:rPr>
          <w:lang w:val="en-GB"/>
        </w:rPr>
      </w:pPr>
      <w:r w:rsidRPr="00ED41E0">
        <w:rPr>
          <w:highlight w:val="cyan"/>
          <w:lang w:val="en-GB"/>
        </w:rPr>
        <w:t>Supreme Court Judgement No. 7257</w:t>
      </w:r>
      <w:r>
        <w:rPr>
          <w:lang w:val="en-GB"/>
        </w:rPr>
        <w:t xml:space="preserve"> – court held that as the mortgage contract did not clearly stipulate that the debt which should be covered includes the debt that the plaintiff provides a guarantee for other debtors, the phrase “all types of debt and obligation” shall only mean the debt that the </w:t>
      </w:r>
      <w:r w:rsidR="000D713E">
        <w:rPr>
          <w:lang w:val="en-GB"/>
        </w:rPr>
        <w:t>plaintiff as a primary debtor has against the defendant</w:t>
      </w:r>
      <w:r w:rsidR="00ED41E0">
        <w:rPr>
          <w:lang w:val="en-GB"/>
        </w:rPr>
        <w:t xml:space="preserve"> (i.e. the scope of debt is narrowed</w:t>
      </w:r>
      <w:r w:rsidR="009770FA">
        <w:rPr>
          <w:lang w:val="en-GB"/>
        </w:rPr>
        <w:t xml:space="preserve"> for the benefit of the plaintiff</w:t>
      </w:r>
      <w:r w:rsidR="008A3D35">
        <w:rPr>
          <w:lang w:val="en-GB"/>
        </w:rPr>
        <w:t xml:space="preserve"> who incurs the obligation as a debtor)</w:t>
      </w:r>
    </w:p>
    <w:p w:rsidR="00F86CA4" w:rsidRDefault="00F86CA4">
      <w:pPr>
        <w:rPr>
          <w:lang w:val="en-GB"/>
        </w:rPr>
      </w:pPr>
    </w:p>
    <w:p w:rsidR="00F86CA4" w:rsidRDefault="006208A0" w:rsidP="00F531D7">
      <w:pPr>
        <w:pStyle w:val="ListParagraph"/>
        <w:numPr>
          <w:ilvl w:val="0"/>
          <w:numId w:val="42"/>
        </w:numPr>
        <w:rPr>
          <w:lang w:val="en-GB"/>
        </w:rPr>
      </w:pPr>
      <w:r w:rsidRPr="006208A0">
        <w:rPr>
          <w:highlight w:val="cyan"/>
          <w:lang w:val="en-GB"/>
        </w:rPr>
        <w:t>S</w:t>
      </w:r>
      <w:r w:rsidR="00F86CA4" w:rsidRPr="006208A0">
        <w:rPr>
          <w:highlight w:val="cyan"/>
          <w:lang w:val="en-GB"/>
        </w:rPr>
        <w:t xml:space="preserve"> 12</w:t>
      </w:r>
      <w:r w:rsidRPr="006208A0">
        <w:rPr>
          <w:highlight w:val="cyan"/>
          <w:lang w:val="en-GB"/>
        </w:rPr>
        <w:t xml:space="preserve"> CCC</w:t>
      </w:r>
      <w:r w:rsidR="00F86CA4" w:rsidRPr="00F531D7">
        <w:rPr>
          <w:lang w:val="en-GB"/>
        </w:rPr>
        <w:t xml:space="preserve">: In the case where an amount of money or quantity is expressed in a document </w:t>
      </w:r>
      <w:r w:rsidR="00F86CA4" w:rsidRPr="004D6BA1">
        <w:rPr>
          <w:b/>
          <w:bCs/>
          <w:u w:val="single"/>
          <w:lang w:val="en-GB"/>
        </w:rPr>
        <w:t>both in characters and in figures</w:t>
      </w:r>
      <w:r w:rsidR="00F86CA4" w:rsidRPr="00F531D7">
        <w:rPr>
          <w:lang w:val="en-GB"/>
        </w:rPr>
        <w:t xml:space="preserve">, if there is inconsistency between them and the real intent cannot be ascertained, the </w:t>
      </w:r>
      <w:r w:rsidR="00F86CA4" w:rsidRPr="00475C7A">
        <w:rPr>
          <w:b/>
          <w:bCs/>
          <w:color w:val="FF0000"/>
          <w:lang w:val="en-GB"/>
        </w:rPr>
        <w:t>expression in characters shall be governed</w:t>
      </w:r>
      <w:r w:rsidR="00F86CA4" w:rsidRPr="00F531D7">
        <w:rPr>
          <w:lang w:val="en-GB"/>
        </w:rPr>
        <w:t>.</w:t>
      </w:r>
      <w:r w:rsidR="00E56F1A">
        <w:rPr>
          <w:lang w:val="en-GB"/>
        </w:rPr>
        <w:t xml:space="preserve"> (e.g. twenty preferred over 20)</w:t>
      </w:r>
    </w:p>
    <w:p w:rsidR="00475C7A" w:rsidRPr="00F531D7" w:rsidRDefault="00AA4F18" w:rsidP="00AA4F18">
      <w:pPr>
        <w:pStyle w:val="ListParagraph"/>
        <w:numPr>
          <w:ilvl w:val="0"/>
          <w:numId w:val="43"/>
        </w:numPr>
        <w:rPr>
          <w:lang w:val="en-GB"/>
        </w:rPr>
      </w:pPr>
      <w:r w:rsidRPr="00DE7018">
        <w:rPr>
          <w:highlight w:val="cyan"/>
          <w:lang w:val="en-GB"/>
        </w:rPr>
        <w:t>Supreme Court Judgement No. 5827</w:t>
      </w:r>
      <w:r>
        <w:rPr>
          <w:lang w:val="en-GB"/>
        </w:rPr>
        <w:t xml:space="preserve"> – defendant filled in an amount in the sheet, but the numbers and letters were not consistent.</w:t>
      </w:r>
      <w:r w:rsidR="00EC53C5">
        <w:rPr>
          <w:lang w:val="en-GB"/>
        </w:rPr>
        <w:t xml:space="preserve"> Since real intent cannot be ascertained, the amounts in written letters prevailed</w:t>
      </w:r>
    </w:p>
    <w:p w:rsidR="00F86CA4" w:rsidRDefault="00F86CA4">
      <w:pPr>
        <w:rPr>
          <w:lang w:val="en-GB"/>
        </w:rPr>
      </w:pPr>
    </w:p>
    <w:p w:rsidR="00B300AC" w:rsidRPr="00995DD2" w:rsidRDefault="00DE7018" w:rsidP="00995DD2">
      <w:pPr>
        <w:pStyle w:val="ListParagraph"/>
        <w:numPr>
          <w:ilvl w:val="0"/>
          <w:numId w:val="42"/>
        </w:numPr>
        <w:rPr>
          <w:lang w:val="en-GB"/>
        </w:rPr>
      </w:pPr>
      <w:r w:rsidRPr="00E50F6A">
        <w:rPr>
          <w:highlight w:val="cyan"/>
          <w:lang w:val="en-GB"/>
        </w:rPr>
        <w:t>S</w:t>
      </w:r>
      <w:r w:rsidR="00F86CA4" w:rsidRPr="00E50F6A">
        <w:rPr>
          <w:highlight w:val="cyan"/>
          <w:lang w:val="en-GB"/>
        </w:rPr>
        <w:t xml:space="preserve"> 13</w:t>
      </w:r>
      <w:r w:rsidRPr="00E50F6A">
        <w:rPr>
          <w:highlight w:val="cyan"/>
          <w:lang w:val="en-GB"/>
        </w:rPr>
        <w:t xml:space="preserve"> CCC</w:t>
      </w:r>
      <w:r w:rsidR="00F86CA4" w:rsidRPr="00F531D7">
        <w:rPr>
          <w:lang w:val="en-GB"/>
        </w:rPr>
        <w:t xml:space="preserve">: If an amount of money or quantity is expressed in characters or in figures </w:t>
      </w:r>
      <w:r w:rsidR="00F86CA4" w:rsidRPr="00783BB8">
        <w:rPr>
          <w:b/>
          <w:bCs/>
          <w:u w:val="single"/>
          <w:lang w:val="en-GB"/>
        </w:rPr>
        <w:t>more than once in a document</w:t>
      </w:r>
      <w:r w:rsidR="00F86CA4" w:rsidRPr="00F531D7">
        <w:rPr>
          <w:lang w:val="en-GB"/>
        </w:rPr>
        <w:t xml:space="preserve">, but there is inconsistency in them and the real intent cannot be ascertained, the </w:t>
      </w:r>
      <w:r w:rsidR="00F86CA4" w:rsidRPr="00F45742">
        <w:rPr>
          <w:b/>
          <w:bCs/>
          <w:color w:val="FF0000"/>
          <w:lang w:val="en-GB"/>
        </w:rPr>
        <w:t>lowest amount of money or quantity shall be governed</w:t>
      </w:r>
      <w:r w:rsidR="00F86CA4" w:rsidRPr="00F531D7">
        <w:rPr>
          <w:lang w:val="en-GB"/>
        </w:rPr>
        <w:t>.</w:t>
      </w:r>
      <w:r w:rsidR="001967C0">
        <w:rPr>
          <w:lang w:val="en-GB"/>
        </w:rPr>
        <w:t xml:space="preserve"> (e.g. 1</w:t>
      </w:r>
      <w:r w:rsidR="00757D3B">
        <w:rPr>
          <w:lang w:val="en-GB"/>
        </w:rPr>
        <w:t>1</w:t>
      </w:r>
      <w:r w:rsidR="001967C0">
        <w:rPr>
          <w:lang w:val="en-GB"/>
        </w:rPr>
        <w:t xml:space="preserve">M, </w:t>
      </w:r>
      <w:r w:rsidR="00757D3B">
        <w:rPr>
          <w:lang w:val="en-GB"/>
        </w:rPr>
        <w:t>10</w:t>
      </w:r>
      <w:r w:rsidR="001967C0">
        <w:rPr>
          <w:lang w:val="en-GB"/>
        </w:rPr>
        <w:t xml:space="preserve">M </w:t>
      </w:r>
      <w:r w:rsidR="001967C0" w:rsidRPr="001967C0">
        <w:rPr>
          <w:lang w:val="en-GB"/>
        </w:rPr>
        <w:sym w:font="Wingdings" w:char="F0E0"/>
      </w:r>
      <w:r w:rsidR="001967C0">
        <w:rPr>
          <w:lang w:val="en-GB"/>
        </w:rPr>
        <w:t xml:space="preserve"> then </w:t>
      </w:r>
      <w:r w:rsidR="00757D3B">
        <w:rPr>
          <w:lang w:val="en-GB"/>
        </w:rPr>
        <w:t>10</w:t>
      </w:r>
      <w:r w:rsidR="001967C0">
        <w:rPr>
          <w:lang w:val="en-GB"/>
        </w:rPr>
        <w:t>M would apply)</w:t>
      </w:r>
    </w:p>
    <w:p w:rsidR="00F86CA4" w:rsidRDefault="00F86CA4">
      <w:pPr>
        <w:rPr>
          <w:lang w:val="en-GB"/>
        </w:rPr>
      </w:pPr>
    </w:p>
    <w:p w:rsidR="0038308B" w:rsidRPr="00F531D7" w:rsidRDefault="00DE7018" w:rsidP="00F531D7">
      <w:pPr>
        <w:pStyle w:val="ListParagraph"/>
        <w:numPr>
          <w:ilvl w:val="0"/>
          <w:numId w:val="42"/>
        </w:numPr>
        <w:rPr>
          <w:lang w:val="en-GB"/>
        </w:rPr>
      </w:pPr>
      <w:r w:rsidRPr="00E50F6A">
        <w:rPr>
          <w:highlight w:val="cyan"/>
          <w:lang w:val="en-GB"/>
        </w:rPr>
        <w:t>S</w:t>
      </w:r>
      <w:r w:rsidR="00F86CA4" w:rsidRPr="00E50F6A">
        <w:rPr>
          <w:highlight w:val="cyan"/>
          <w:lang w:val="en-GB"/>
        </w:rPr>
        <w:t xml:space="preserve"> 14</w:t>
      </w:r>
      <w:r w:rsidRPr="00E50F6A">
        <w:rPr>
          <w:highlight w:val="cyan"/>
          <w:lang w:val="en-GB"/>
        </w:rPr>
        <w:t xml:space="preserve"> CCC</w:t>
      </w:r>
      <w:r w:rsidR="00F86CA4" w:rsidRPr="00F531D7">
        <w:rPr>
          <w:lang w:val="en-GB"/>
        </w:rPr>
        <w:t xml:space="preserve">: In the case where a document is </w:t>
      </w:r>
      <w:r w:rsidR="00F86CA4" w:rsidRPr="004C5699">
        <w:rPr>
          <w:b/>
          <w:bCs/>
          <w:u w:val="single"/>
          <w:lang w:val="en-GB"/>
        </w:rPr>
        <w:t>made in several languages</w:t>
      </w:r>
      <w:r w:rsidR="00F86CA4" w:rsidRPr="00F531D7">
        <w:rPr>
          <w:lang w:val="en-GB"/>
        </w:rPr>
        <w:t xml:space="preserve">, whether in a single document or several documents, including the Thai language, if the contents in such several languages are different and the parties’ intent as to which language is to prevail cannot be ascertained, the </w:t>
      </w:r>
      <w:r w:rsidR="00F86CA4" w:rsidRPr="00523425">
        <w:rPr>
          <w:b/>
          <w:bCs/>
          <w:color w:val="FF0000"/>
          <w:lang w:val="en-GB"/>
        </w:rPr>
        <w:t>Thai language shall prevail</w:t>
      </w:r>
      <w:r w:rsidR="00F86CA4" w:rsidRPr="00F531D7">
        <w:rPr>
          <w:lang w:val="en-GB"/>
        </w:rPr>
        <w:t>.</w:t>
      </w:r>
    </w:p>
    <w:p w:rsidR="00F86CA4" w:rsidRDefault="00F86CA4">
      <w:pPr>
        <w:rPr>
          <w:lang w:val="en-GB"/>
        </w:rPr>
      </w:pPr>
    </w:p>
    <w:p w:rsidR="008B1E89" w:rsidRDefault="008B1E89" w:rsidP="00490DD4">
      <w:pPr>
        <w:pStyle w:val="Heading2"/>
        <w:rPr>
          <w:lang w:val="en-GB"/>
        </w:rPr>
      </w:pPr>
      <w:r w:rsidRPr="00C11A70">
        <w:rPr>
          <w:highlight w:val="yellow"/>
          <w:lang w:val="en-GB"/>
        </w:rPr>
        <w:t>Pre-contract negotiations</w:t>
      </w:r>
    </w:p>
    <w:p w:rsidR="008B1E89" w:rsidRDefault="00DA2428" w:rsidP="00921CDD">
      <w:pPr>
        <w:pStyle w:val="Heading3"/>
        <w:rPr>
          <w:lang w:val="en-GB"/>
        </w:rPr>
      </w:pPr>
      <w:r w:rsidRPr="002E175E">
        <w:rPr>
          <w:highlight w:val="green"/>
          <w:lang w:val="en-GB"/>
        </w:rPr>
        <w:t>Common law position</w:t>
      </w:r>
    </w:p>
    <w:p w:rsidR="00921CDD" w:rsidRDefault="008C10A4">
      <w:pPr>
        <w:rPr>
          <w:lang w:val="en-GB"/>
        </w:rPr>
      </w:pPr>
      <w:r>
        <w:rPr>
          <w:lang w:val="en-GB"/>
        </w:rPr>
        <w:t>Pre-contractual negotiations are part of the surrounding circumstances that are used to design</w:t>
      </w:r>
      <w:r w:rsidR="0016023B">
        <w:rPr>
          <w:lang w:val="en-GB"/>
        </w:rPr>
        <w:t xml:space="preserve"> and hence interpret, the apparent (objectively determined) meaning of an agreement, unless the document is intended to be seen by 3P not privy to negotiations.</w:t>
      </w:r>
    </w:p>
    <w:p w:rsidR="00C266A6" w:rsidRDefault="00C266A6">
      <w:pPr>
        <w:rPr>
          <w:lang w:val="en-GB"/>
        </w:rPr>
      </w:pPr>
    </w:p>
    <w:p w:rsidR="00C266A6" w:rsidRDefault="00C266A6">
      <w:pPr>
        <w:rPr>
          <w:lang w:val="en-GB"/>
        </w:rPr>
      </w:pPr>
      <w:r>
        <w:rPr>
          <w:lang w:val="en-GB"/>
        </w:rPr>
        <w:t xml:space="preserve">Under common law, there are various rules prohibiting the admission of evidence of pre-contractual negotiations. Thus, the </w:t>
      </w:r>
      <w:r w:rsidRPr="0072755C">
        <w:rPr>
          <w:b/>
          <w:bCs/>
          <w:color w:val="FF0000"/>
          <w:lang w:val="en-GB"/>
        </w:rPr>
        <w:t>“factual matrix” is limited and excludes pre-contractual negotiations</w:t>
      </w:r>
      <w:r>
        <w:rPr>
          <w:lang w:val="en-GB"/>
        </w:rPr>
        <w:t xml:space="preserve"> from evidence, other than in exception circumstances.</w:t>
      </w:r>
    </w:p>
    <w:p w:rsidR="00921CDD" w:rsidRDefault="00921CDD">
      <w:pPr>
        <w:rPr>
          <w:lang w:val="en-GB"/>
        </w:rPr>
      </w:pPr>
    </w:p>
    <w:p w:rsidR="00DA2428" w:rsidRDefault="00DA2428" w:rsidP="00921CDD">
      <w:pPr>
        <w:pStyle w:val="Heading3"/>
        <w:rPr>
          <w:lang w:val="en-GB"/>
        </w:rPr>
      </w:pPr>
      <w:r w:rsidRPr="002E175E">
        <w:rPr>
          <w:highlight w:val="green"/>
          <w:lang w:val="en-GB"/>
        </w:rPr>
        <w:t>Civil law position</w:t>
      </w:r>
    </w:p>
    <w:p w:rsidR="00DA2428" w:rsidRDefault="0068471C">
      <w:pPr>
        <w:rPr>
          <w:lang w:val="en-GB"/>
        </w:rPr>
      </w:pPr>
      <w:r>
        <w:rPr>
          <w:lang w:val="en-GB"/>
        </w:rPr>
        <w:t>Civil law systems are much more expansive when looking at pre-contractual negotiations</w:t>
      </w:r>
      <w:r w:rsidR="00033396">
        <w:rPr>
          <w:lang w:val="en-GB"/>
        </w:rPr>
        <w:t xml:space="preserve"> – the logic is that most contracts are subject to detailed negotiations in which the parties set </w:t>
      </w:r>
      <w:r w:rsidR="00033396">
        <w:rPr>
          <w:lang w:val="en-GB"/>
        </w:rPr>
        <w:lastRenderedPageBreak/>
        <w:t>out their position and will often explain their reasoning based on the commercial background.</w:t>
      </w:r>
    </w:p>
    <w:p w:rsidR="00033396" w:rsidRDefault="00033396">
      <w:pPr>
        <w:rPr>
          <w:lang w:val="en-GB"/>
        </w:rPr>
      </w:pPr>
    </w:p>
    <w:p w:rsidR="00033396" w:rsidRDefault="00033396">
      <w:pPr>
        <w:rPr>
          <w:lang w:val="en-GB"/>
        </w:rPr>
      </w:pPr>
      <w:r w:rsidRPr="0084562E">
        <w:rPr>
          <w:b/>
          <w:bCs/>
          <w:color w:val="FF0000"/>
          <w:lang w:val="en-GB"/>
        </w:rPr>
        <w:t xml:space="preserve">Evidence of such </w:t>
      </w:r>
      <w:r w:rsidR="00E93EC7">
        <w:rPr>
          <w:b/>
          <w:bCs/>
          <w:color w:val="FF0000"/>
          <w:lang w:val="en-GB"/>
        </w:rPr>
        <w:t xml:space="preserve">pre-contract </w:t>
      </w:r>
      <w:r w:rsidRPr="0084562E">
        <w:rPr>
          <w:b/>
          <w:bCs/>
          <w:color w:val="FF0000"/>
          <w:lang w:val="en-GB"/>
        </w:rPr>
        <w:t>discussion may sometimes be useful</w:t>
      </w:r>
      <w:r w:rsidRPr="0084562E">
        <w:rPr>
          <w:color w:val="FF0000"/>
          <w:lang w:val="en-GB"/>
        </w:rPr>
        <w:t xml:space="preserve"> </w:t>
      </w:r>
      <w:r>
        <w:rPr>
          <w:lang w:val="en-GB"/>
        </w:rPr>
        <w:t>when seeking to interpret a contract at a later time. However, this is not conclusive and still subject to interpretation under Thai law.</w:t>
      </w:r>
    </w:p>
    <w:p w:rsidR="00033396" w:rsidRDefault="00033396">
      <w:pPr>
        <w:rPr>
          <w:lang w:val="en-GB"/>
        </w:rPr>
      </w:pPr>
    </w:p>
    <w:p w:rsidR="00033396" w:rsidRDefault="00033396">
      <w:pPr>
        <w:rPr>
          <w:lang w:val="en-GB"/>
        </w:rPr>
      </w:pPr>
      <w:r>
        <w:rPr>
          <w:lang w:val="en-GB"/>
        </w:rPr>
        <w:t>When</w:t>
      </w:r>
      <w:r w:rsidR="008862A5">
        <w:rPr>
          <w:lang w:val="en-GB"/>
        </w:rPr>
        <w:t xml:space="preserve"> we look at pre-contractual negotiations, you are </w:t>
      </w:r>
      <w:r w:rsidR="008862A5" w:rsidRPr="00AB58C8">
        <w:rPr>
          <w:b/>
          <w:bCs/>
          <w:highlight w:val="yellow"/>
          <w:u w:val="single"/>
          <w:lang w:val="en-GB"/>
        </w:rPr>
        <w:t>no longer interpreting the contract on the basis of what a reasonable objective person</w:t>
      </w:r>
      <w:r w:rsidR="008862A5">
        <w:rPr>
          <w:lang w:val="en-GB"/>
        </w:rPr>
        <w:t xml:space="preserve"> would have understood the contract to mean – rather you </w:t>
      </w:r>
      <w:r w:rsidR="00057372">
        <w:rPr>
          <w:lang w:val="en-GB"/>
        </w:rPr>
        <w:t>*</w:t>
      </w:r>
      <w:r w:rsidR="008862A5" w:rsidRPr="00057372">
        <w:rPr>
          <w:b/>
          <w:bCs/>
          <w:i/>
          <w:iCs/>
          <w:highlight w:val="yellow"/>
          <w:lang w:val="en-GB"/>
        </w:rPr>
        <w:t>move closer to the subjective interpretation of either party</w:t>
      </w:r>
      <w:r w:rsidR="00DC1572" w:rsidRPr="00057372">
        <w:rPr>
          <w:b/>
          <w:bCs/>
          <w:i/>
          <w:iCs/>
          <w:highlight w:val="yellow"/>
          <w:lang w:val="en-GB"/>
        </w:rPr>
        <w:t xml:space="preserve"> during the negotiations</w:t>
      </w:r>
      <w:r w:rsidR="00DC1572">
        <w:rPr>
          <w:lang w:val="en-GB"/>
        </w:rPr>
        <w:t xml:space="preserve"> to interpret the final common intention and agreement parties arrived at</w:t>
      </w:r>
      <w:r w:rsidR="00E266A9">
        <w:rPr>
          <w:lang w:val="en-GB"/>
        </w:rPr>
        <w:t>.</w:t>
      </w:r>
    </w:p>
    <w:p w:rsidR="00E266A9" w:rsidRDefault="00E266A9">
      <w:pPr>
        <w:rPr>
          <w:lang w:val="en-GB"/>
        </w:rPr>
      </w:pPr>
    </w:p>
    <w:p w:rsidR="00E266A9" w:rsidRDefault="00E266A9">
      <w:pPr>
        <w:rPr>
          <w:lang w:val="en-GB"/>
        </w:rPr>
      </w:pPr>
      <w:r>
        <w:rPr>
          <w:lang w:val="en-GB"/>
        </w:rPr>
        <w:t>This is important to keep in mind as it may influence the way you record your positions during negotiations, knowing it can sometimes defy the interpretation of the contract, including any potential dispute between parties.</w:t>
      </w:r>
    </w:p>
    <w:p w:rsidR="008B1E89" w:rsidRDefault="008B1E89">
      <w:pPr>
        <w:rPr>
          <w:lang w:val="en-GB"/>
        </w:rPr>
      </w:pPr>
    </w:p>
    <w:p w:rsidR="008B1E89" w:rsidRDefault="008B1E89" w:rsidP="00490DD4">
      <w:pPr>
        <w:pStyle w:val="Heading2"/>
        <w:rPr>
          <w:lang w:val="en-GB"/>
        </w:rPr>
      </w:pPr>
      <w:r w:rsidRPr="00C11A70">
        <w:rPr>
          <w:highlight w:val="yellow"/>
          <w:lang w:val="en-GB"/>
        </w:rPr>
        <w:t>Doctrine of good faith</w:t>
      </w:r>
      <w:r w:rsidR="006A0932">
        <w:rPr>
          <w:lang w:val="en-GB"/>
        </w:rPr>
        <w:t xml:space="preserve"> (in Thailand)</w:t>
      </w:r>
    </w:p>
    <w:p w:rsidR="008B1E89" w:rsidRDefault="00DC357A" w:rsidP="0078413C">
      <w:pPr>
        <w:pStyle w:val="ListParagraph"/>
        <w:numPr>
          <w:ilvl w:val="0"/>
          <w:numId w:val="45"/>
        </w:numPr>
        <w:rPr>
          <w:lang w:val="en-GB"/>
        </w:rPr>
      </w:pPr>
      <w:r w:rsidRPr="00B81D09">
        <w:rPr>
          <w:highlight w:val="cyan"/>
          <w:lang w:val="en-GB"/>
        </w:rPr>
        <w:t>S 6 CCC</w:t>
      </w:r>
      <w:r>
        <w:rPr>
          <w:lang w:val="en-GB"/>
        </w:rPr>
        <w:t xml:space="preserve">: It shall be presumed that </w:t>
      </w:r>
      <w:r w:rsidRPr="00715E82">
        <w:rPr>
          <w:b/>
          <w:bCs/>
          <w:color w:val="FF0000"/>
          <w:lang w:val="en-GB"/>
        </w:rPr>
        <w:t>each person acts in good faith</w:t>
      </w:r>
      <w:r>
        <w:rPr>
          <w:lang w:val="en-GB"/>
        </w:rPr>
        <w:t>.</w:t>
      </w:r>
    </w:p>
    <w:p w:rsidR="00DC357A" w:rsidRDefault="0077335D" w:rsidP="0077335D">
      <w:pPr>
        <w:pStyle w:val="ListParagraph"/>
        <w:numPr>
          <w:ilvl w:val="0"/>
          <w:numId w:val="43"/>
        </w:numPr>
        <w:rPr>
          <w:lang w:val="en-GB"/>
        </w:rPr>
      </w:pPr>
      <w:r w:rsidRPr="0077335D">
        <w:rPr>
          <w:highlight w:val="cyan"/>
          <w:lang w:val="en-GB"/>
        </w:rPr>
        <w:t>Supreme Court Judgement No. 9158/2539</w:t>
      </w:r>
      <w:r>
        <w:rPr>
          <w:lang w:val="en-GB"/>
        </w:rPr>
        <w:t>:</w:t>
      </w:r>
      <w:r w:rsidR="00E92D3F">
        <w:rPr>
          <w:lang w:val="en-GB"/>
        </w:rPr>
        <w:t xml:space="preserve"> P purchased land in 1989 and the title of the land was registered and transferred to P. D argued that he possessed the land for more than 10 years and thus it fell under his ownership under adverse possession. The court viewed that P should benefit from S 6 CCC that the purchase of land was done in good faith – i.e. the payment had been met and the title was registered, so P won.</w:t>
      </w:r>
    </w:p>
    <w:p w:rsidR="00EC1430" w:rsidRDefault="00EC1430" w:rsidP="00DC357A">
      <w:pPr>
        <w:pStyle w:val="ListParagraph"/>
        <w:rPr>
          <w:lang w:val="en-GB"/>
        </w:rPr>
      </w:pPr>
    </w:p>
    <w:p w:rsidR="00DC357A" w:rsidRDefault="00DC357A" w:rsidP="0078413C">
      <w:pPr>
        <w:pStyle w:val="ListParagraph"/>
        <w:numPr>
          <w:ilvl w:val="0"/>
          <w:numId w:val="45"/>
        </w:numPr>
        <w:rPr>
          <w:lang w:val="en-GB"/>
        </w:rPr>
      </w:pPr>
      <w:r w:rsidRPr="00B81D09">
        <w:rPr>
          <w:highlight w:val="cyan"/>
          <w:lang w:val="en-GB"/>
        </w:rPr>
        <w:t>S 368 CCC</w:t>
      </w:r>
      <w:r>
        <w:rPr>
          <w:lang w:val="en-GB"/>
        </w:rPr>
        <w:t xml:space="preserve">: Contracts shall be </w:t>
      </w:r>
      <w:r w:rsidRPr="00715E82">
        <w:rPr>
          <w:b/>
          <w:bCs/>
          <w:color w:val="FF0000"/>
          <w:lang w:val="en-GB"/>
        </w:rPr>
        <w:t>interpreted as required by good faith</w:t>
      </w:r>
      <w:r>
        <w:rPr>
          <w:lang w:val="en-GB"/>
        </w:rPr>
        <w:t>, taking customary practice into consideration.</w:t>
      </w:r>
    </w:p>
    <w:p w:rsidR="00DB0F2F" w:rsidRDefault="009A4751" w:rsidP="001E7E7D">
      <w:pPr>
        <w:pStyle w:val="ListParagraph"/>
        <w:numPr>
          <w:ilvl w:val="0"/>
          <w:numId w:val="43"/>
        </w:numPr>
        <w:rPr>
          <w:lang w:val="en-GB"/>
        </w:rPr>
      </w:pPr>
      <w:r>
        <w:rPr>
          <w:lang w:val="en-GB"/>
        </w:rPr>
        <w:t xml:space="preserve">In interpreting a contractual term, the </w:t>
      </w:r>
      <w:r w:rsidR="00C9378A">
        <w:rPr>
          <w:lang w:val="en-GB"/>
        </w:rPr>
        <w:t>*</w:t>
      </w:r>
      <w:r w:rsidRPr="0097788F">
        <w:rPr>
          <w:b/>
          <w:bCs/>
          <w:highlight w:val="yellow"/>
          <w:lang w:val="en-GB"/>
        </w:rPr>
        <w:t>common intention of the parties have to be ascertained, in accordance with good faith in relation to good commercial practice</w:t>
      </w:r>
      <w:r w:rsidR="00B9424E">
        <w:rPr>
          <w:lang w:val="en-GB"/>
        </w:rPr>
        <w:t xml:space="preserve"> without clinging to the literal meaning of the contract</w:t>
      </w:r>
    </w:p>
    <w:p w:rsidR="008F5F30" w:rsidRPr="00501713" w:rsidRDefault="008F5F30" w:rsidP="008F5F30">
      <w:pPr>
        <w:pStyle w:val="ListParagraph"/>
        <w:numPr>
          <w:ilvl w:val="0"/>
          <w:numId w:val="43"/>
        </w:numPr>
        <w:rPr>
          <w:lang w:val="en-GB"/>
        </w:rPr>
      </w:pPr>
      <w:r>
        <w:rPr>
          <w:lang w:val="en-GB"/>
        </w:rPr>
        <w:t xml:space="preserve">Good faith has the </w:t>
      </w:r>
      <w:r w:rsidR="001F7081">
        <w:rPr>
          <w:lang w:val="en-GB"/>
        </w:rPr>
        <w:t>*</w:t>
      </w:r>
      <w:r>
        <w:rPr>
          <w:lang w:val="en-GB"/>
        </w:rPr>
        <w:t>*</w:t>
      </w:r>
      <w:r w:rsidRPr="006C72BE">
        <w:rPr>
          <w:b/>
          <w:bCs/>
          <w:color w:val="FF0000"/>
          <w:lang w:val="en-GB"/>
        </w:rPr>
        <w:t>power to override express contractual terms and impose an implied duty on a contracting party</w:t>
      </w:r>
      <w:r>
        <w:rPr>
          <w:b/>
          <w:bCs/>
          <w:color w:val="FF0000"/>
          <w:lang w:val="en-GB"/>
        </w:rPr>
        <w:t xml:space="preserve"> </w:t>
      </w:r>
      <w:r w:rsidRPr="00501713">
        <w:rPr>
          <w:lang w:val="en-GB"/>
        </w:rPr>
        <w:t>– the literal meaning of the word is sometimes less relevant to interpretation than the meaning of good faith and good commercial practice</w:t>
      </w:r>
    </w:p>
    <w:p w:rsidR="00DB0F2F" w:rsidRDefault="00DB0F2F" w:rsidP="00DB0F2F">
      <w:pPr>
        <w:rPr>
          <w:lang w:val="en-GB"/>
        </w:rPr>
      </w:pPr>
    </w:p>
    <w:p w:rsidR="00B81D09" w:rsidRPr="00E528FF" w:rsidRDefault="00DB0F2F" w:rsidP="00E528FF">
      <w:pPr>
        <w:pStyle w:val="ListParagraph"/>
        <w:numPr>
          <w:ilvl w:val="0"/>
          <w:numId w:val="45"/>
        </w:numPr>
        <w:rPr>
          <w:lang w:val="en-GB"/>
        </w:rPr>
      </w:pPr>
      <w:r w:rsidRPr="008F40CB">
        <w:rPr>
          <w:b/>
          <w:bCs/>
          <w:highlight w:val="yellow"/>
          <w:lang w:val="en-GB"/>
        </w:rPr>
        <w:t>Principle of good faith is an overriding one under civil law systems</w:t>
      </w:r>
      <w:r w:rsidRPr="00E528FF">
        <w:rPr>
          <w:lang w:val="en-GB"/>
        </w:rPr>
        <w:t xml:space="preserve"> – applied not only to </w:t>
      </w:r>
      <w:r w:rsidRPr="00AA0D56">
        <w:rPr>
          <w:b/>
          <w:bCs/>
          <w:highlight w:val="green"/>
          <w:lang w:val="en-GB"/>
        </w:rPr>
        <w:t>interpretation of contracts</w:t>
      </w:r>
      <w:r w:rsidRPr="00E528FF">
        <w:rPr>
          <w:lang w:val="en-GB"/>
        </w:rPr>
        <w:t xml:space="preserve"> but also to the </w:t>
      </w:r>
      <w:r w:rsidRPr="00C95735">
        <w:rPr>
          <w:b/>
          <w:bCs/>
          <w:highlight w:val="green"/>
          <w:lang w:val="en-GB"/>
        </w:rPr>
        <w:t>performance of obligations under the contracts</w:t>
      </w:r>
      <w:r w:rsidR="00B51B51" w:rsidRPr="00E528FF">
        <w:rPr>
          <w:lang w:val="en-GB"/>
        </w:rPr>
        <w:t xml:space="preserve"> </w:t>
      </w:r>
      <w:r w:rsidR="00B71B41">
        <w:rPr>
          <w:lang w:val="en-GB"/>
        </w:rPr>
        <w:t>(or even tort)</w:t>
      </w:r>
    </w:p>
    <w:p w:rsidR="00B81D09" w:rsidRDefault="00F86602" w:rsidP="00E528FF">
      <w:pPr>
        <w:pStyle w:val="ListParagraph"/>
        <w:numPr>
          <w:ilvl w:val="0"/>
          <w:numId w:val="43"/>
        </w:numPr>
        <w:rPr>
          <w:lang w:val="en-GB"/>
        </w:rPr>
      </w:pPr>
      <w:r w:rsidRPr="00CA59FA">
        <w:rPr>
          <w:highlight w:val="cyan"/>
          <w:lang w:val="en-GB"/>
        </w:rPr>
        <w:t>Supreme Court Judgement No. 478/2544</w:t>
      </w:r>
      <w:r w:rsidR="00CA59FA">
        <w:rPr>
          <w:lang w:val="en-GB"/>
        </w:rPr>
        <w:t>: When true intention of parties cannot be revealed and no specific default rules are applicable, the interpretation of this term shall rest upon the principles of good faith and ordinary customs</w:t>
      </w:r>
    </w:p>
    <w:p w:rsidR="00CA59FA" w:rsidRDefault="00114070" w:rsidP="00E528FF">
      <w:pPr>
        <w:pStyle w:val="ListParagraph"/>
        <w:numPr>
          <w:ilvl w:val="0"/>
          <w:numId w:val="43"/>
        </w:numPr>
        <w:rPr>
          <w:lang w:val="en-GB"/>
        </w:rPr>
      </w:pPr>
      <w:r>
        <w:rPr>
          <w:lang w:val="en-GB"/>
        </w:rPr>
        <w:t>In the case, the contract provided that P had the right to use the path</w:t>
      </w:r>
      <w:r w:rsidR="007537AE">
        <w:rPr>
          <w:lang w:val="en-GB"/>
        </w:rPr>
        <w:t xml:space="preserve">, which encompassed usual usage of the path. D’s action of narrowing the path down to one meter to obstruct P from driving into the land thus prohibited the usual usage of the path and was thus considered a breach of contract. </w:t>
      </w:r>
    </w:p>
    <w:p w:rsidR="007537AE" w:rsidRDefault="007537AE" w:rsidP="007537AE">
      <w:pPr>
        <w:pStyle w:val="ListParagraph"/>
        <w:numPr>
          <w:ilvl w:val="0"/>
          <w:numId w:val="43"/>
        </w:numPr>
        <w:rPr>
          <w:lang w:val="en-GB"/>
        </w:rPr>
      </w:pPr>
      <w:r>
        <w:rPr>
          <w:lang w:val="en-GB"/>
        </w:rPr>
        <w:lastRenderedPageBreak/>
        <w:t xml:space="preserve">The </w:t>
      </w:r>
      <w:r w:rsidRPr="0089066F">
        <w:rPr>
          <w:b/>
          <w:bCs/>
          <w:lang w:val="en-GB"/>
        </w:rPr>
        <w:t>term allowed P to use the path, but the manner of use was not prescribed in the contract</w:t>
      </w:r>
      <w:r>
        <w:rPr>
          <w:lang w:val="en-GB"/>
        </w:rPr>
        <w:t xml:space="preserve">. </w:t>
      </w:r>
      <w:r w:rsidRPr="007537AE">
        <w:rPr>
          <w:lang w:val="en-GB"/>
        </w:rPr>
        <w:t xml:space="preserve">Thus, it is </w:t>
      </w:r>
      <w:r>
        <w:rPr>
          <w:lang w:val="en-GB"/>
        </w:rPr>
        <w:t>debatable whether P could only use the path on foot or otherwise enter with a vehicle</w:t>
      </w:r>
    </w:p>
    <w:p w:rsidR="00F34B1B" w:rsidRDefault="00F34B1B" w:rsidP="007537AE">
      <w:pPr>
        <w:pStyle w:val="ListParagraph"/>
        <w:numPr>
          <w:ilvl w:val="0"/>
          <w:numId w:val="43"/>
        </w:numPr>
        <w:rPr>
          <w:lang w:val="en-GB"/>
        </w:rPr>
      </w:pPr>
      <w:r>
        <w:rPr>
          <w:lang w:val="en-GB"/>
        </w:rPr>
        <w:t xml:space="preserve">Where no customs are known to exist, the </w:t>
      </w:r>
      <w:r w:rsidRPr="00252C48">
        <w:rPr>
          <w:b/>
          <w:bCs/>
          <w:highlight w:val="yellow"/>
          <w:lang w:val="en-GB"/>
        </w:rPr>
        <w:t>term shall be construed as a person of ordinary prudence acting in good faith would</w:t>
      </w:r>
      <w:r>
        <w:rPr>
          <w:lang w:val="en-GB"/>
        </w:rPr>
        <w:t>. The Court then analysed that ordinary men in general would use any path with vehicles like cars, so the term “use the path” must encompass the use of such with cars. D’s action of limiting use of the path by foot is thus a breach of contract</w:t>
      </w:r>
    </w:p>
    <w:p w:rsidR="00A37A3F" w:rsidRDefault="00A37A3F" w:rsidP="00A37A3F">
      <w:pPr>
        <w:rPr>
          <w:lang w:val="en-GB"/>
        </w:rPr>
      </w:pPr>
    </w:p>
    <w:p w:rsidR="00832550" w:rsidRDefault="009078B1" w:rsidP="0019571A">
      <w:pPr>
        <w:pStyle w:val="Heading4"/>
        <w:rPr>
          <w:lang w:val="en-GB"/>
        </w:rPr>
      </w:pPr>
      <w:r>
        <w:rPr>
          <w:lang w:val="en-GB"/>
        </w:rPr>
        <w:t>Issue</w:t>
      </w:r>
      <w:r w:rsidR="00832550">
        <w:rPr>
          <w:lang w:val="en-GB"/>
        </w:rPr>
        <w:t xml:space="preserve"> of bad faith </w:t>
      </w:r>
      <w:r>
        <w:rPr>
          <w:lang w:val="en-GB"/>
        </w:rPr>
        <w:t>for</w:t>
      </w:r>
      <w:r w:rsidR="00832550">
        <w:rPr>
          <w:lang w:val="en-GB"/>
        </w:rPr>
        <w:t xml:space="preserve"> torts</w:t>
      </w:r>
    </w:p>
    <w:p w:rsidR="00832550" w:rsidRDefault="00A912AE" w:rsidP="00A912AE">
      <w:pPr>
        <w:pStyle w:val="ListParagraph"/>
        <w:numPr>
          <w:ilvl w:val="0"/>
          <w:numId w:val="45"/>
        </w:numPr>
        <w:rPr>
          <w:lang w:val="en-GB"/>
        </w:rPr>
      </w:pPr>
      <w:r w:rsidRPr="00CF2790">
        <w:rPr>
          <w:highlight w:val="cyan"/>
          <w:lang w:val="en-GB"/>
        </w:rPr>
        <w:t>S 421 CCC</w:t>
      </w:r>
      <w:r>
        <w:rPr>
          <w:lang w:val="en-GB"/>
        </w:rPr>
        <w:t xml:space="preserve">: the exercise of a right which will only </w:t>
      </w:r>
      <w:r w:rsidRPr="00A074E4">
        <w:rPr>
          <w:b/>
          <w:bCs/>
          <w:color w:val="FF0000"/>
          <w:lang w:val="en-GB"/>
        </w:rPr>
        <w:t>injure another person</w:t>
      </w:r>
      <w:r w:rsidRPr="00A074E4">
        <w:rPr>
          <w:color w:val="FF0000"/>
          <w:lang w:val="en-GB"/>
        </w:rPr>
        <w:t xml:space="preserve"> </w:t>
      </w:r>
      <w:r>
        <w:rPr>
          <w:lang w:val="en-GB"/>
        </w:rPr>
        <w:t xml:space="preserve">shall be unlawful </w:t>
      </w:r>
      <w:r w:rsidRPr="00A912AE">
        <w:rPr>
          <w:lang w:val="en-GB"/>
        </w:rPr>
        <w:sym w:font="Wingdings" w:char="F0E0"/>
      </w:r>
      <w:r>
        <w:rPr>
          <w:lang w:val="en-GB"/>
        </w:rPr>
        <w:t xml:space="preserve"> i.e. </w:t>
      </w:r>
      <w:r w:rsidRPr="00CB5053">
        <w:rPr>
          <w:b/>
          <w:bCs/>
          <w:color w:val="FF0000"/>
          <w:lang w:val="en-GB"/>
        </w:rPr>
        <w:t>bad faith action</w:t>
      </w:r>
    </w:p>
    <w:p w:rsidR="00A26437" w:rsidRDefault="00A074E4" w:rsidP="00A26437">
      <w:pPr>
        <w:pStyle w:val="ListParagraph"/>
        <w:numPr>
          <w:ilvl w:val="0"/>
          <w:numId w:val="47"/>
        </w:numPr>
        <w:rPr>
          <w:lang w:val="en-GB"/>
        </w:rPr>
      </w:pPr>
      <w:r w:rsidRPr="00543A67">
        <w:rPr>
          <w:highlight w:val="cyan"/>
          <w:lang w:val="en-GB"/>
        </w:rPr>
        <w:t>Supreme Court Judgement No. 6599/2559</w:t>
      </w:r>
      <w:r>
        <w:rPr>
          <w:lang w:val="en-GB"/>
        </w:rPr>
        <w:t xml:space="preserve">: </w:t>
      </w:r>
      <w:r w:rsidR="00A26437">
        <w:rPr>
          <w:lang w:val="en-GB"/>
        </w:rPr>
        <w:t xml:space="preserve">Company T announced it would take coupons valued 80 baht issued by Company B and will double the value of the coupon to 160 baht, provided the customer purchases goods in Company T’s supermarket. </w:t>
      </w:r>
      <w:r w:rsidR="00A26437" w:rsidRPr="00A26437">
        <w:rPr>
          <w:lang w:val="en-GB"/>
        </w:rPr>
        <w:t>The court held</w:t>
      </w:r>
      <w:r w:rsidR="00A26437">
        <w:rPr>
          <w:lang w:val="en-GB"/>
        </w:rPr>
        <w:t xml:space="preserve"> that T’s conduct was wrongful against B under s 421, as T’s operation was to scramble for B’s customers</w:t>
      </w:r>
    </w:p>
    <w:p w:rsidR="00CB5053" w:rsidRPr="00A26437" w:rsidRDefault="00CB5053" w:rsidP="00A26437">
      <w:pPr>
        <w:pStyle w:val="ListParagraph"/>
        <w:numPr>
          <w:ilvl w:val="0"/>
          <w:numId w:val="47"/>
        </w:numPr>
        <w:rPr>
          <w:lang w:val="en-GB"/>
        </w:rPr>
      </w:pPr>
      <w:r>
        <w:rPr>
          <w:lang w:val="en-GB"/>
        </w:rPr>
        <w:t xml:space="preserve">Thus, the doctrine of good faith not only </w:t>
      </w:r>
      <w:r w:rsidR="002B4B49">
        <w:rPr>
          <w:lang w:val="en-GB"/>
        </w:rPr>
        <w:t>plays a significant part in contract interpretation, but also under tort law</w:t>
      </w:r>
    </w:p>
    <w:p w:rsidR="008B1E89" w:rsidRDefault="008B1E89">
      <w:pPr>
        <w:rPr>
          <w:lang w:val="en-GB"/>
        </w:rPr>
      </w:pPr>
    </w:p>
    <w:p w:rsidR="008B1E89" w:rsidRDefault="008B1E89" w:rsidP="00490DD4">
      <w:pPr>
        <w:pStyle w:val="Heading2"/>
        <w:rPr>
          <w:lang w:val="en-GB"/>
        </w:rPr>
      </w:pPr>
      <w:r w:rsidRPr="00C11A70">
        <w:rPr>
          <w:highlight w:val="yellow"/>
          <w:lang w:val="en-GB"/>
        </w:rPr>
        <w:t>Discharge of contracts under civil law systems</w:t>
      </w:r>
    </w:p>
    <w:p w:rsidR="009651FF" w:rsidRDefault="009651FF" w:rsidP="009651FF">
      <w:pPr>
        <w:rPr>
          <w:lang w:val="en-GB"/>
        </w:rPr>
      </w:pPr>
      <w:r w:rsidRPr="00B12E13">
        <w:rPr>
          <w:b/>
          <w:bCs/>
          <w:highlight w:val="green"/>
          <w:lang w:val="en-GB"/>
        </w:rPr>
        <w:t>Remedies for breach of contract</w:t>
      </w:r>
      <w:r>
        <w:rPr>
          <w:lang w:val="en-GB"/>
        </w:rPr>
        <w:t>: for both civil and common law systems, fundamental requirement for a contractual claim for damages is a breach of contract.</w:t>
      </w:r>
    </w:p>
    <w:p w:rsidR="009651FF" w:rsidRDefault="009651FF" w:rsidP="009651FF">
      <w:pPr>
        <w:pStyle w:val="ListParagraph"/>
        <w:numPr>
          <w:ilvl w:val="0"/>
          <w:numId w:val="45"/>
        </w:numPr>
        <w:rPr>
          <w:lang w:val="en-GB"/>
        </w:rPr>
      </w:pPr>
      <w:r>
        <w:rPr>
          <w:lang w:val="en-GB"/>
        </w:rPr>
        <w:t xml:space="preserve">However, </w:t>
      </w:r>
      <w:r w:rsidRPr="008C15CE">
        <w:rPr>
          <w:b/>
          <w:bCs/>
          <w:highlight w:val="yellow"/>
          <w:u w:val="single"/>
          <w:lang w:val="en-GB"/>
        </w:rPr>
        <w:t>in civil law jurisdictions</w:t>
      </w:r>
      <w:r w:rsidRPr="008C15CE">
        <w:rPr>
          <w:highlight w:val="yellow"/>
          <w:lang w:val="en-GB"/>
        </w:rPr>
        <w:t xml:space="preserve">, the preferred remedy for breach of contract is NOT monetary compensation, but </w:t>
      </w:r>
      <w:r w:rsidR="00292E49">
        <w:rPr>
          <w:highlight w:val="yellow"/>
          <w:lang w:val="en-GB"/>
        </w:rPr>
        <w:t>*</w:t>
      </w:r>
      <w:r w:rsidRPr="008C15CE">
        <w:rPr>
          <w:b/>
          <w:bCs/>
          <w:color w:val="FF0000"/>
          <w:highlight w:val="yellow"/>
          <w:lang w:val="en-GB"/>
        </w:rPr>
        <w:t>specific performance</w:t>
      </w:r>
    </w:p>
    <w:p w:rsidR="009651FF" w:rsidRDefault="009651FF" w:rsidP="00781B7F">
      <w:pPr>
        <w:pStyle w:val="ListParagraph"/>
        <w:numPr>
          <w:ilvl w:val="0"/>
          <w:numId w:val="59"/>
        </w:numPr>
        <w:rPr>
          <w:lang w:val="en-GB"/>
        </w:rPr>
      </w:pPr>
      <w:r>
        <w:rPr>
          <w:lang w:val="en-GB"/>
        </w:rPr>
        <w:t>In France, Germany and many legal systems influenced by the French Civil Code, specific performance is only denied if performance is not possible</w:t>
      </w:r>
    </w:p>
    <w:p w:rsidR="00781B7F" w:rsidRDefault="00781B7F" w:rsidP="00781B7F">
      <w:pPr>
        <w:pStyle w:val="ListParagraph"/>
        <w:ind w:left="1080"/>
        <w:rPr>
          <w:lang w:val="en-GB"/>
        </w:rPr>
      </w:pPr>
    </w:p>
    <w:p w:rsidR="009651FF" w:rsidRPr="009651FF" w:rsidRDefault="009651FF" w:rsidP="009651FF">
      <w:pPr>
        <w:pStyle w:val="ListParagraph"/>
        <w:numPr>
          <w:ilvl w:val="0"/>
          <w:numId w:val="45"/>
        </w:numPr>
        <w:rPr>
          <w:lang w:val="en-GB"/>
        </w:rPr>
      </w:pPr>
      <w:r>
        <w:rPr>
          <w:lang w:val="en-GB"/>
        </w:rPr>
        <w:t xml:space="preserve">By contrast, </w:t>
      </w:r>
      <w:r w:rsidR="002A5135" w:rsidRPr="00292E49">
        <w:rPr>
          <w:b/>
          <w:bCs/>
          <w:highlight w:val="yellow"/>
          <w:u w:val="single"/>
          <w:lang w:val="en-GB"/>
        </w:rPr>
        <w:t>in common law jurisdictions</w:t>
      </w:r>
      <w:r w:rsidR="002A5135" w:rsidRPr="00292E49">
        <w:rPr>
          <w:highlight w:val="yellow"/>
          <w:lang w:val="en-GB"/>
        </w:rPr>
        <w:t xml:space="preserve">, </w:t>
      </w:r>
      <w:r w:rsidR="002A5135" w:rsidRPr="00292E49">
        <w:rPr>
          <w:b/>
          <w:bCs/>
          <w:color w:val="FF0000"/>
          <w:highlight w:val="yellow"/>
          <w:lang w:val="en-GB"/>
        </w:rPr>
        <w:t>monetary compensation</w:t>
      </w:r>
      <w:r w:rsidR="002A5135" w:rsidRPr="00292E49">
        <w:rPr>
          <w:color w:val="FF0000"/>
          <w:highlight w:val="yellow"/>
          <w:lang w:val="en-GB"/>
        </w:rPr>
        <w:t xml:space="preserve"> </w:t>
      </w:r>
      <w:r w:rsidR="002A5135" w:rsidRPr="00292E49">
        <w:rPr>
          <w:highlight w:val="yellow"/>
          <w:lang w:val="en-GB"/>
        </w:rPr>
        <w:t>is the rule</w:t>
      </w:r>
      <w:r w:rsidR="002A5135">
        <w:rPr>
          <w:lang w:val="en-GB"/>
        </w:rPr>
        <w:t>, and spec</w:t>
      </w:r>
      <w:r w:rsidR="00130A61">
        <w:rPr>
          <w:lang w:val="en-GB"/>
        </w:rPr>
        <w:t>ific performance is only available where monetary damages</w:t>
      </w:r>
      <w:r w:rsidR="000A02A2">
        <w:rPr>
          <w:lang w:val="en-GB"/>
        </w:rPr>
        <w:t xml:space="preserve"> are either inadequate or not available</w:t>
      </w:r>
    </w:p>
    <w:p w:rsidR="009651FF" w:rsidRDefault="009651FF" w:rsidP="00EA2DBD">
      <w:pPr>
        <w:rPr>
          <w:lang w:val="en-GB"/>
        </w:rPr>
      </w:pPr>
    </w:p>
    <w:p w:rsidR="009940CC" w:rsidRDefault="00C657D9" w:rsidP="00EA2DBD">
      <w:pPr>
        <w:rPr>
          <w:lang w:val="en-GB"/>
        </w:rPr>
      </w:pPr>
      <w:r w:rsidRPr="00B12E13">
        <w:rPr>
          <w:b/>
          <w:bCs/>
          <w:highlight w:val="green"/>
          <w:lang w:val="en-GB"/>
        </w:rPr>
        <w:t>Breaches of contract are often differentiated according to their nature and severity</w:t>
      </w:r>
      <w:r w:rsidR="00B12E13">
        <w:rPr>
          <w:lang w:val="en-GB"/>
        </w:rPr>
        <w:t>:</w:t>
      </w:r>
    </w:p>
    <w:p w:rsidR="00C657D9" w:rsidRDefault="00C657D9" w:rsidP="00953AF6">
      <w:pPr>
        <w:pStyle w:val="ListParagraph"/>
        <w:numPr>
          <w:ilvl w:val="0"/>
          <w:numId w:val="55"/>
        </w:numPr>
        <w:rPr>
          <w:lang w:val="en-GB"/>
        </w:rPr>
      </w:pPr>
      <w:r w:rsidRPr="00953AF6">
        <w:rPr>
          <w:lang w:val="en-GB"/>
        </w:rPr>
        <w:t xml:space="preserve">In </w:t>
      </w:r>
      <w:r w:rsidRPr="007500D0">
        <w:rPr>
          <w:b/>
          <w:bCs/>
          <w:u w:val="single"/>
          <w:lang w:val="en-GB"/>
        </w:rPr>
        <w:t>most civil law jurisdictions</w:t>
      </w:r>
      <w:r w:rsidRPr="00953AF6">
        <w:rPr>
          <w:lang w:val="en-GB"/>
        </w:rPr>
        <w:t xml:space="preserve">, a </w:t>
      </w:r>
      <w:r w:rsidRPr="0027369C">
        <w:rPr>
          <w:highlight w:val="yellow"/>
          <w:lang w:val="en-GB"/>
        </w:rPr>
        <w:t>fundamental breach</w:t>
      </w:r>
      <w:r w:rsidR="00BE0D0C" w:rsidRPr="0027369C">
        <w:rPr>
          <w:highlight w:val="yellow"/>
          <w:lang w:val="en-GB"/>
        </w:rPr>
        <w:t xml:space="preserve"> or similar material breach may be required for termination of contract, but not for a claim for damages</w:t>
      </w:r>
    </w:p>
    <w:p w:rsidR="00E65258" w:rsidRDefault="001A514B" w:rsidP="007500D0">
      <w:pPr>
        <w:pStyle w:val="ListParagraph"/>
        <w:numPr>
          <w:ilvl w:val="0"/>
          <w:numId w:val="56"/>
        </w:numPr>
        <w:rPr>
          <w:lang w:val="en-GB"/>
        </w:rPr>
      </w:pPr>
      <w:r>
        <w:rPr>
          <w:lang w:val="en-GB"/>
        </w:rPr>
        <w:t xml:space="preserve">Claim for </w:t>
      </w:r>
      <w:r w:rsidRPr="009B234A">
        <w:rPr>
          <w:b/>
          <w:bCs/>
          <w:color w:val="FF0000"/>
          <w:lang w:val="en-GB"/>
        </w:rPr>
        <w:t>t</w:t>
      </w:r>
      <w:r w:rsidR="00685BAD" w:rsidRPr="009B234A">
        <w:rPr>
          <w:b/>
          <w:bCs/>
          <w:color w:val="FF0000"/>
          <w:lang w:val="en-GB"/>
        </w:rPr>
        <w:t>ermination</w:t>
      </w:r>
      <w:r w:rsidR="00685BAD" w:rsidRPr="009B234A">
        <w:rPr>
          <w:color w:val="FF0000"/>
          <w:lang w:val="en-GB"/>
        </w:rPr>
        <w:t xml:space="preserve"> </w:t>
      </w:r>
      <w:r w:rsidR="00652923">
        <w:rPr>
          <w:lang w:val="en-GB"/>
        </w:rPr>
        <w:t xml:space="preserve">(including a claim for damages in lieu of performance, which is tantamount to termination) </w:t>
      </w:r>
      <w:r w:rsidR="00685BAD" w:rsidRPr="00685BAD">
        <w:rPr>
          <w:lang w:val="en-GB"/>
        </w:rPr>
        <w:sym w:font="Wingdings" w:char="F0E0"/>
      </w:r>
      <w:r w:rsidR="00685BAD">
        <w:rPr>
          <w:lang w:val="en-GB"/>
        </w:rPr>
        <w:t xml:space="preserve"> </w:t>
      </w:r>
      <w:r w:rsidR="00685BAD" w:rsidRPr="009B234A">
        <w:rPr>
          <w:b/>
          <w:bCs/>
          <w:lang w:val="en-GB"/>
        </w:rPr>
        <w:t>fundamental or material breach</w:t>
      </w:r>
      <w:r w:rsidRPr="009B234A">
        <w:rPr>
          <w:b/>
          <w:bCs/>
          <w:lang w:val="en-GB"/>
        </w:rPr>
        <w:t xml:space="preserve"> required</w:t>
      </w:r>
    </w:p>
    <w:p w:rsidR="00685BAD" w:rsidRDefault="002D6CDD" w:rsidP="007500D0">
      <w:pPr>
        <w:pStyle w:val="ListParagraph"/>
        <w:numPr>
          <w:ilvl w:val="0"/>
          <w:numId w:val="56"/>
        </w:numPr>
        <w:rPr>
          <w:lang w:val="en-GB"/>
        </w:rPr>
      </w:pPr>
      <w:r>
        <w:rPr>
          <w:lang w:val="en-GB"/>
        </w:rPr>
        <w:t>Claim f</w:t>
      </w:r>
      <w:r w:rsidR="00685BAD">
        <w:rPr>
          <w:lang w:val="en-GB"/>
        </w:rPr>
        <w:t xml:space="preserve">or </w:t>
      </w:r>
      <w:r w:rsidR="00685BAD" w:rsidRPr="009B234A">
        <w:rPr>
          <w:b/>
          <w:bCs/>
          <w:color w:val="FF0000"/>
          <w:lang w:val="en-GB"/>
        </w:rPr>
        <w:t>damages</w:t>
      </w:r>
      <w:r w:rsidR="00685BAD" w:rsidRPr="009B234A">
        <w:rPr>
          <w:color w:val="FF0000"/>
          <w:lang w:val="en-GB"/>
        </w:rPr>
        <w:t xml:space="preserve"> </w:t>
      </w:r>
      <w:r w:rsidR="00685BAD" w:rsidRPr="00685BAD">
        <w:rPr>
          <w:lang w:val="en-GB"/>
        </w:rPr>
        <w:sym w:font="Wingdings" w:char="F0E0"/>
      </w:r>
      <w:r w:rsidR="00685BAD">
        <w:rPr>
          <w:lang w:val="en-GB"/>
        </w:rPr>
        <w:t xml:space="preserve"> </w:t>
      </w:r>
      <w:r w:rsidR="00685BAD" w:rsidRPr="009B234A">
        <w:rPr>
          <w:b/>
          <w:bCs/>
          <w:lang w:val="en-GB"/>
        </w:rPr>
        <w:t>any breach</w:t>
      </w:r>
      <w:r w:rsidR="002033A6">
        <w:rPr>
          <w:b/>
          <w:bCs/>
          <w:lang w:val="en-GB"/>
        </w:rPr>
        <w:t xml:space="preserve"> sufficient</w:t>
      </w:r>
    </w:p>
    <w:p w:rsidR="0034503A" w:rsidRDefault="0034503A" w:rsidP="0034503A">
      <w:pPr>
        <w:ind w:left="720"/>
        <w:rPr>
          <w:lang w:val="en-GB"/>
        </w:rPr>
      </w:pPr>
    </w:p>
    <w:p w:rsidR="0034503A" w:rsidRPr="0034503A" w:rsidRDefault="0034503A" w:rsidP="0034503A">
      <w:pPr>
        <w:ind w:left="720"/>
        <w:rPr>
          <w:lang w:val="en-GB"/>
        </w:rPr>
      </w:pPr>
      <w:r w:rsidRPr="0034503A">
        <w:rPr>
          <w:lang w:val="en-GB"/>
        </w:rPr>
        <w:t xml:space="preserve">E.g. </w:t>
      </w:r>
      <w:r w:rsidR="003314A7">
        <w:rPr>
          <w:lang w:val="en-GB"/>
        </w:rPr>
        <w:t xml:space="preserve">in </w:t>
      </w:r>
      <w:r w:rsidRPr="0034503A">
        <w:rPr>
          <w:lang w:val="en-GB"/>
        </w:rPr>
        <w:t>Germany</w:t>
      </w:r>
      <w:r w:rsidR="003314A7">
        <w:rPr>
          <w:lang w:val="en-GB"/>
        </w:rPr>
        <w:t xml:space="preserve">, a non-material (i.e. minor) breach of contract does NOT </w:t>
      </w:r>
      <w:r w:rsidR="00706193">
        <w:rPr>
          <w:lang w:val="en-GB"/>
        </w:rPr>
        <w:t>entitle the innocent party to claim damages in lieu of performance, and only a material breach does.</w:t>
      </w:r>
    </w:p>
    <w:p w:rsidR="0077711D" w:rsidRDefault="0077711D" w:rsidP="0077711D">
      <w:pPr>
        <w:pStyle w:val="ListParagraph"/>
        <w:ind w:left="1080"/>
        <w:rPr>
          <w:lang w:val="en-GB"/>
        </w:rPr>
      </w:pPr>
    </w:p>
    <w:p w:rsidR="00953AF6" w:rsidRPr="00953AF6" w:rsidRDefault="00953AF6" w:rsidP="00953AF6">
      <w:pPr>
        <w:pStyle w:val="ListParagraph"/>
        <w:numPr>
          <w:ilvl w:val="0"/>
          <w:numId w:val="55"/>
        </w:numPr>
        <w:rPr>
          <w:lang w:val="en-GB"/>
        </w:rPr>
      </w:pPr>
      <w:r>
        <w:rPr>
          <w:lang w:val="en-GB"/>
        </w:rPr>
        <w:t xml:space="preserve">In </w:t>
      </w:r>
      <w:r w:rsidRPr="007500D0">
        <w:rPr>
          <w:b/>
          <w:bCs/>
          <w:u w:val="single"/>
          <w:lang w:val="en-GB"/>
        </w:rPr>
        <w:t>common law</w:t>
      </w:r>
      <w:r>
        <w:rPr>
          <w:lang w:val="en-GB"/>
        </w:rPr>
        <w:t xml:space="preserve">, compensatory damages are available for ANY breach of contract </w:t>
      </w:r>
      <w:r w:rsidRPr="00F03863">
        <w:rPr>
          <w:b/>
          <w:bCs/>
          <w:i/>
          <w:iCs/>
          <w:lang w:val="en-GB"/>
        </w:rPr>
        <w:t>regardless of the cause or degree of materiality</w:t>
      </w:r>
      <w:r>
        <w:rPr>
          <w:lang w:val="en-GB"/>
        </w:rPr>
        <w:t xml:space="preserve"> of the breach</w:t>
      </w:r>
    </w:p>
    <w:p w:rsidR="009651FF" w:rsidRDefault="009651FF" w:rsidP="00EA2DBD">
      <w:pPr>
        <w:rPr>
          <w:lang w:val="en-GB"/>
        </w:rPr>
      </w:pPr>
    </w:p>
    <w:p w:rsidR="008B1E89" w:rsidRPr="00EA2DBD" w:rsidRDefault="00EC6BF9" w:rsidP="00EA2DBD">
      <w:pPr>
        <w:rPr>
          <w:lang w:val="en-GB"/>
        </w:rPr>
      </w:pPr>
      <w:r w:rsidRPr="00B12E13">
        <w:rPr>
          <w:b/>
          <w:bCs/>
          <w:highlight w:val="green"/>
          <w:lang w:val="en-GB"/>
        </w:rPr>
        <w:lastRenderedPageBreak/>
        <w:t>Approaches to determine compensatory damages</w:t>
      </w:r>
      <w:r w:rsidRPr="00EA2DBD">
        <w:rPr>
          <w:lang w:val="en-GB"/>
        </w:rPr>
        <w:t xml:space="preserve"> necessary to achieve full reparation differs significantly across jurisdictions:</w:t>
      </w:r>
    </w:p>
    <w:p w:rsidR="00E25296" w:rsidRDefault="00EC6BF9" w:rsidP="00EA2DBD">
      <w:pPr>
        <w:pStyle w:val="ListParagraph"/>
        <w:numPr>
          <w:ilvl w:val="0"/>
          <w:numId w:val="50"/>
        </w:numPr>
        <w:rPr>
          <w:lang w:val="en-GB"/>
        </w:rPr>
      </w:pPr>
      <w:r w:rsidRPr="00ED7A87">
        <w:rPr>
          <w:b/>
          <w:bCs/>
          <w:color w:val="FF0000"/>
          <w:lang w:val="en-GB"/>
        </w:rPr>
        <w:t>Punitive damages</w:t>
      </w:r>
      <w:r w:rsidRPr="00ED7A87">
        <w:rPr>
          <w:color w:val="FF0000"/>
          <w:lang w:val="en-GB"/>
        </w:rPr>
        <w:t xml:space="preserve"> </w:t>
      </w:r>
      <w:r>
        <w:rPr>
          <w:lang w:val="en-GB"/>
        </w:rPr>
        <w:t>do NOT exist in most civil law countries like Germany, France, Switzerland, Poland, Italy, Japan, Korea and Taiwan</w:t>
      </w:r>
      <w:r w:rsidR="001C5100">
        <w:rPr>
          <w:lang w:val="en-GB"/>
        </w:rPr>
        <w:t xml:space="preserve">. </w:t>
      </w:r>
    </w:p>
    <w:p w:rsidR="00EC6BF9" w:rsidRDefault="00EC6BF9" w:rsidP="00E25296">
      <w:pPr>
        <w:pStyle w:val="ListParagraph"/>
        <w:numPr>
          <w:ilvl w:val="0"/>
          <w:numId w:val="60"/>
        </w:numPr>
        <w:rPr>
          <w:lang w:val="en-GB"/>
        </w:rPr>
      </w:pPr>
      <w:r w:rsidRPr="001C5100">
        <w:rPr>
          <w:lang w:val="en-GB"/>
        </w:rPr>
        <w:t>Punitive damages also are UNAVAILABLE for a breach of contract in common law jurisdictions like England</w:t>
      </w:r>
    </w:p>
    <w:p w:rsidR="00E75C87" w:rsidRDefault="00E75C87" w:rsidP="00E75C87">
      <w:pPr>
        <w:pStyle w:val="ListParagraph"/>
        <w:rPr>
          <w:lang w:val="en-GB"/>
        </w:rPr>
      </w:pPr>
    </w:p>
    <w:p w:rsidR="00ED7A87" w:rsidRDefault="0017600C" w:rsidP="00EA2DBD">
      <w:pPr>
        <w:pStyle w:val="ListParagraph"/>
        <w:numPr>
          <w:ilvl w:val="0"/>
          <w:numId w:val="50"/>
        </w:numPr>
        <w:rPr>
          <w:lang w:val="en-GB"/>
        </w:rPr>
      </w:pPr>
      <w:r>
        <w:rPr>
          <w:b/>
          <w:bCs/>
          <w:color w:val="FF0000"/>
          <w:lang w:val="en-GB"/>
        </w:rPr>
        <w:t xml:space="preserve">Damages for </w:t>
      </w:r>
      <w:r w:rsidRPr="00050970">
        <w:rPr>
          <w:b/>
          <w:bCs/>
          <w:color w:val="FF0000"/>
          <w:u w:val="single"/>
          <w:lang w:val="en-GB"/>
        </w:rPr>
        <w:t>actual loss suffered</w:t>
      </w:r>
      <w:r>
        <w:rPr>
          <w:b/>
          <w:bCs/>
          <w:color w:val="FF0000"/>
          <w:lang w:val="en-GB"/>
        </w:rPr>
        <w:t xml:space="preserve"> and </w:t>
      </w:r>
      <w:r w:rsidR="0095756C" w:rsidRPr="00050970">
        <w:rPr>
          <w:b/>
          <w:bCs/>
          <w:color w:val="FF0000"/>
          <w:u w:val="single"/>
          <w:lang w:val="en-GB"/>
        </w:rPr>
        <w:t>loss of expected</w:t>
      </w:r>
      <w:r w:rsidRPr="00050970">
        <w:rPr>
          <w:b/>
          <w:bCs/>
          <w:color w:val="FF0000"/>
          <w:u w:val="single"/>
          <w:lang w:val="en-GB"/>
        </w:rPr>
        <w:t xml:space="preserve"> profits</w:t>
      </w:r>
      <w:r w:rsidR="001C6A66">
        <w:rPr>
          <w:lang w:val="en-GB"/>
        </w:rPr>
        <w:t>, this distinction is regularly stipulated by law</w:t>
      </w:r>
      <w:r w:rsidR="00BE07A3">
        <w:rPr>
          <w:lang w:val="en-GB"/>
        </w:rPr>
        <w:t>:</w:t>
      </w:r>
    </w:p>
    <w:p w:rsidR="00783128" w:rsidRDefault="00783128" w:rsidP="00EA2DBD">
      <w:pPr>
        <w:pStyle w:val="ListParagraph"/>
        <w:numPr>
          <w:ilvl w:val="0"/>
          <w:numId w:val="51"/>
        </w:numPr>
        <w:rPr>
          <w:lang w:val="en-GB"/>
        </w:rPr>
      </w:pPr>
      <w:r>
        <w:rPr>
          <w:lang w:val="en-GB"/>
        </w:rPr>
        <w:t xml:space="preserve">E.g. </w:t>
      </w:r>
      <w:r w:rsidRPr="0083332D">
        <w:rPr>
          <w:highlight w:val="cyan"/>
          <w:lang w:val="en-GB"/>
        </w:rPr>
        <w:t>s 252 German Civil Code</w:t>
      </w:r>
      <w:r>
        <w:rPr>
          <w:lang w:val="en-GB"/>
        </w:rPr>
        <w:t xml:space="preserve"> stipulates that damage to be compensated includes lost profits</w:t>
      </w:r>
    </w:p>
    <w:p w:rsidR="00783128" w:rsidRDefault="00783128" w:rsidP="00EA2DBD">
      <w:pPr>
        <w:pStyle w:val="ListParagraph"/>
        <w:numPr>
          <w:ilvl w:val="0"/>
          <w:numId w:val="51"/>
        </w:numPr>
        <w:rPr>
          <w:lang w:val="en-GB"/>
        </w:rPr>
      </w:pPr>
      <w:r>
        <w:rPr>
          <w:lang w:val="en-GB"/>
        </w:rPr>
        <w:t xml:space="preserve">E.g. </w:t>
      </w:r>
      <w:r w:rsidRPr="0083332D">
        <w:rPr>
          <w:highlight w:val="cyan"/>
          <w:lang w:val="en-GB"/>
        </w:rPr>
        <w:t>Article 1231-1232 French Civil Code</w:t>
      </w:r>
      <w:r>
        <w:rPr>
          <w:lang w:val="en-GB"/>
        </w:rPr>
        <w:t xml:space="preserve"> stipulates that damages generally include the damages actually incurred as well as lost profits</w:t>
      </w:r>
    </w:p>
    <w:p w:rsidR="00BE07A3" w:rsidRDefault="00BE07A3" w:rsidP="00E75C87">
      <w:pPr>
        <w:rPr>
          <w:lang w:val="en-GB"/>
        </w:rPr>
      </w:pPr>
    </w:p>
    <w:p w:rsidR="00E75C87" w:rsidRDefault="00E75C87" w:rsidP="00E75C87">
      <w:pPr>
        <w:pStyle w:val="ListParagraph"/>
        <w:numPr>
          <w:ilvl w:val="0"/>
          <w:numId w:val="52"/>
        </w:numPr>
        <w:rPr>
          <w:lang w:val="en-GB"/>
        </w:rPr>
      </w:pPr>
      <w:r>
        <w:rPr>
          <w:lang w:val="en-GB"/>
        </w:rPr>
        <w:t xml:space="preserve">This distinction is similar </w:t>
      </w:r>
      <w:r w:rsidRPr="00E618B2">
        <w:rPr>
          <w:b/>
          <w:bCs/>
          <w:u w:val="single"/>
          <w:lang w:val="en-GB"/>
        </w:rPr>
        <w:t>in common law</w:t>
      </w:r>
      <w:r>
        <w:rPr>
          <w:lang w:val="en-GB"/>
        </w:rPr>
        <w:t>, where compensatory damages may be available for:</w:t>
      </w:r>
    </w:p>
    <w:p w:rsidR="00E75C87" w:rsidRDefault="00E75C87" w:rsidP="00E75C87">
      <w:pPr>
        <w:pStyle w:val="ListParagraph"/>
        <w:numPr>
          <w:ilvl w:val="0"/>
          <w:numId w:val="53"/>
        </w:numPr>
        <w:rPr>
          <w:lang w:val="en-GB"/>
        </w:rPr>
      </w:pPr>
      <w:r w:rsidRPr="00376292">
        <w:rPr>
          <w:b/>
          <w:bCs/>
          <w:color w:val="FF0000"/>
          <w:lang w:val="en-GB"/>
        </w:rPr>
        <w:t>direct harm</w:t>
      </w:r>
      <w:r w:rsidR="0086346C">
        <w:rPr>
          <w:b/>
          <w:bCs/>
          <w:color w:val="FF0000"/>
          <w:lang w:val="en-GB"/>
        </w:rPr>
        <w:t>/damages</w:t>
      </w:r>
      <w:r w:rsidRPr="00376292">
        <w:rPr>
          <w:color w:val="FF0000"/>
          <w:lang w:val="en-GB"/>
        </w:rPr>
        <w:t xml:space="preserve"> </w:t>
      </w:r>
      <w:r>
        <w:rPr>
          <w:lang w:val="en-GB"/>
        </w:rPr>
        <w:t xml:space="preserve">resulting from a wrong (e.g. value of goods not delivered in breach of contract) </w:t>
      </w:r>
    </w:p>
    <w:p w:rsidR="0086346C" w:rsidRDefault="00E618B2" w:rsidP="00E618B2">
      <w:pPr>
        <w:pStyle w:val="ListParagraph"/>
        <w:numPr>
          <w:ilvl w:val="0"/>
          <w:numId w:val="54"/>
        </w:numPr>
        <w:rPr>
          <w:lang w:val="en-GB"/>
        </w:rPr>
      </w:pPr>
      <w:r>
        <w:rPr>
          <w:lang w:val="en-GB"/>
        </w:rPr>
        <w:t xml:space="preserve">Often called </w:t>
      </w:r>
      <w:r w:rsidRPr="002F45BC">
        <w:rPr>
          <w:b/>
          <w:bCs/>
          <w:lang w:val="en-GB"/>
        </w:rPr>
        <w:t>general damages</w:t>
      </w:r>
      <w:r>
        <w:rPr>
          <w:lang w:val="en-GB"/>
        </w:rPr>
        <w:t xml:space="preserve"> and are intended to compensate for the immediate consequences of a breach</w:t>
      </w:r>
    </w:p>
    <w:p w:rsidR="00E618B2" w:rsidRDefault="00E618B2" w:rsidP="00E618B2">
      <w:pPr>
        <w:pStyle w:val="ListParagraph"/>
        <w:ind w:left="1440"/>
        <w:rPr>
          <w:lang w:val="en-GB"/>
        </w:rPr>
      </w:pPr>
    </w:p>
    <w:p w:rsidR="00E75C87" w:rsidRDefault="00E75C87" w:rsidP="00E75C87">
      <w:pPr>
        <w:pStyle w:val="ListParagraph"/>
        <w:numPr>
          <w:ilvl w:val="0"/>
          <w:numId w:val="53"/>
        </w:numPr>
        <w:rPr>
          <w:lang w:val="en-GB"/>
        </w:rPr>
      </w:pPr>
      <w:r w:rsidRPr="00376292">
        <w:rPr>
          <w:b/>
          <w:bCs/>
          <w:color w:val="FF0000"/>
          <w:lang w:val="en-GB"/>
        </w:rPr>
        <w:t>consequential harm</w:t>
      </w:r>
      <w:r w:rsidR="0086346C">
        <w:rPr>
          <w:b/>
          <w:bCs/>
          <w:color w:val="FF0000"/>
          <w:lang w:val="en-GB"/>
        </w:rPr>
        <w:t>/damages</w:t>
      </w:r>
      <w:r w:rsidRPr="00376292">
        <w:rPr>
          <w:color w:val="FF0000"/>
          <w:lang w:val="en-GB"/>
        </w:rPr>
        <w:t xml:space="preserve"> </w:t>
      </w:r>
      <w:r w:rsidRPr="00E75C87">
        <w:rPr>
          <w:lang w:val="en-GB"/>
        </w:rPr>
        <w:t>flowing from the same wrong (e.g. lost profits)</w:t>
      </w:r>
    </w:p>
    <w:p w:rsidR="001E61F4" w:rsidRDefault="001E61F4" w:rsidP="001E61F4">
      <w:pPr>
        <w:pStyle w:val="ListParagraph"/>
        <w:numPr>
          <w:ilvl w:val="0"/>
          <w:numId w:val="54"/>
        </w:numPr>
        <w:rPr>
          <w:lang w:val="en-GB"/>
        </w:rPr>
      </w:pPr>
      <w:r>
        <w:rPr>
          <w:lang w:val="en-GB"/>
        </w:rPr>
        <w:t xml:space="preserve">Often called </w:t>
      </w:r>
      <w:r w:rsidRPr="002F45BC">
        <w:rPr>
          <w:b/>
          <w:bCs/>
          <w:lang w:val="en-GB"/>
        </w:rPr>
        <w:t>special damages</w:t>
      </w:r>
      <w:r>
        <w:rPr>
          <w:lang w:val="en-GB"/>
        </w:rPr>
        <w:t>, and compensate for losses that may not be a direct consequence of the breach, but instead flow indirectly from the breaching conduct</w:t>
      </w:r>
    </w:p>
    <w:p w:rsidR="00883684" w:rsidRDefault="00883684" w:rsidP="001E61F4">
      <w:pPr>
        <w:pStyle w:val="ListParagraph"/>
        <w:numPr>
          <w:ilvl w:val="0"/>
          <w:numId w:val="54"/>
        </w:numPr>
        <w:rPr>
          <w:lang w:val="en-GB"/>
        </w:rPr>
      </w:pPr>
      <w:r>
        <w:rPr>
          <w:lang w:val="en-GB"/>
        </w:rPr>
        <w:t xml:space="preserve">Such </w:t>
      </w:r>
      <w:r w:rsidRPr="0075668B">
        <w:rPr>
          <w:b/>
          <w:bCs/>
          <w:u w:val="single"/>
          <w:lang w:val="en-GB"/>
        </w:rPr>
        <w:t>indirect losses are only recoverable if it can be reasonably assumed that both parties contemplated them as a probable consequence</w:t>
      </w:r>
      <w:r>
        <w:rPr>
          <w:lang w:val="en-GB"/>
        </w:rPr>
        <w:t xml:space="preserve"> of the breach of contract </w:t>
      </w:r>
      <w:r w:rsidRPr="0075668B">
        <w:rPr>
          <w:b/>
          <w:bCs/>
          <w:i/>
          <w:iCs/>
          <w:lang w:val="en-GB"/>
        </w:rPr>
        <w:t>at the time when parties concluded the contract</w:t>
      </w:r>
    </w:p>
    <w:p w:rsidR="00883684" w:rsidRPr="001E61F4" w:rsidRDefault="00883684" w:rsidP="001E61F4">
      <w:pPr>
        <w:pStyle w:val="ListParagraph"/>
        <w:numPr>
          <w:ilvl w:val="0"/>
          <w:numId w:val="54"/>
        </w:numPr>
        <w:rPr>
          <w:lang w:val="en-GB"/>
        </w:rPr>
      </w:pPr>
      <w:r>
        <w:rPr>
          <w:lang w:val="en-GB"/>
        </w:rPr>
        <w:t>What qualifies as direct damages in one contract may be classified as indirect or consequential dam</w:t>
      </w:r>
      <w:r w:rsidR="00226228">
        <w:rPr>
          <w:lang w:val="en-GB"/>
        </w:rPr>
        <w:t>a</w:t>
      </w:r>
      <w:r>
        <w:rPr>
          <w:lang w:val="en-GB"/>
        </w:rPr>
        <w:t>ges in another</w:t>
      </w:r>
      <w:r w:rsidR="00226228">
        <w:rPr>
          <w:lang w:val="en-GB"/>
        </w:rPr>
        <w:t xml:space="preserve"> – this depends on the contract and facts of the case</w:t>
      </w:r>
    </w:p>
    <w:p w:rsidR="001E61F4" w:rsidRDefault="001E61F4" w:rsidP="001E61F4">
      <w:pPr>
        <w:rPr>
          <w:lang w:val="en-GB"/>
        </w:rPr>
      </w:pPr>
    </w:p>
    <w:p w:rsidR="00706F3D" w:rsidRDefault="00AA2ED5" w:rsidP="001E61F4">
      <w:pPr>
        <w:rPr>
          <w:lang w:val="en-GB"/>
        </w:rPr>
      </w:pPr>
      <w:r w:rsidRPr="00AA2ED5">
        <w:rPr>
          <w:b/>
          <w:bCs/>
          <w:highlight w:val="green"/>
          <w:lang w:val="en-GB"/>
        </w:rPr>
        <w:t>Amount of damages that can be allocated</w:t>
      </w:r>
      <w:r>
        <w:rPr>
          <w:lang w:val="en-GB"/>
        </w:rPr>
        <w:t xml:space="preserve">: </w:t>
      </w:r>
      <w:r w:rsidRPr="005F5664">
        <w:rPr>
          <w:highlight w:val="yellow"/>
          <w:lang w:val="en-GB"/>
        </w:rPr>
        <w:t xml:space="preserve">whether the injured party is entitled to full compensation might also depend </w:t>
      </w:r>
      <w:r w:rsidRPr="005F5664">
        <w:rPr>
          <w:b/>
          <w:bCs/>
          <w:highlight w:val="yellow"/>
          <w:lang w:val="en-GB"/>
        </w:rPr>
        <w:t>on its own conduct</w:t>
      </w:r>
      <w:r>
        <w:rPr>
          <w:lang w:val="en-GB"/>
        </w:rPr>
        <w:t xml:space="preserve"> – whether it is responsible for the cause of a damage, failed to mitigate the damage, or even gained any benefits from the other party’s illegal conduct</w:t>
      </w:r>
    </w:p>
    <w:p w:rsidR="00706F3D" w:rsidRPr="00897CAB" w:rsidRDefault="00706F3D" w:rsidP="001E61F4">
      <w:pPr>
        <w:pStyle w:val="ListParagraph"/>
        <w:numPr>
          <w:ilvl w:val="0"/>
          <w:numId w:val="52"/>
        </w:numPr>
        <w:rPr>
          <w:lang w:val="en-GB"/>
        </w:rPr>
      </w:pPr>
      <w:r w:rsidRPr="008B3483">
        <w:rPr>
          <w:b/>
          <w:bCs/>
          <w:color w:val="FF0000"/>
          <w:lang w:val="en-GB"/>
        </w:rPr>
        <w:t>Contributory negligence</w:t>
      </w:r>
      <w:r w:rsidRPr="008B3483">
        <w:rPr>
          <w:color w:val="FF0000"/>
          <w:lang w:val="en-GB"/>
        </w:rPr>
        <w:t xml:space="preserve"> </w:t>
      </w:r>
      <w:r>
        <w:rPr>
          <w:lang w:val="en-GB"/>
        </w:rPr>
        <w:t>– conduct of injured party BEFORE OR AT the time when the damage occurred. This concept also exists in common law</w:t>
      </w:r>
    </w:p>
    <w:p w:rsidR="00897CAB" w:rsidRDefault="00897CAB" w:rsidP="00897CAB">
      <w:pPr>
        <w:pStyle w:val="ListParagraph"/>
        <w:numPr>
          <w:ilvl w:val="0"/>
          <w:numId w:val="57"/>
        </w:numPr>
        <w:rPr>
          <w:lang w:val="en-GB"/>
        </w:rPr>
      </w:pPr>
      <w:r>
        <w:rPr>
          <w:lang w:val="en-GB"/>
        </w:rPr>
        <w:t>Some decisions have considered the creditor’s fault as having contributed to the worsening of harm, thereby limiting their compensation</w:t>
      </w:r>
    </w:p>
    <w:p w:rsidR="00C1600E" w:rsidRPr="00C1600E" w:rsidRDefault="00C1600E" w:rsidP="00C1600E">
      <w:pPr>
        <w:pStyle w:val="ListParagraph"/>
        <w:numPr>
          <w:ilvl w:val="0"/>
          <w:numId w:val="57"/>
        </w:numPr>
        <w:rPr>
          <w:lang w:val="en-GB"/>
        </w:rPr>
      </w:pPr>
      <w:r>
        <w:rPr>
          <w:lang w:val="en-GB"/>
        </w:rPr>
        <w:t>Calculation of damages becomes complex when the breaching party’s actions/omissions have not only resulted in damage to non-breaching party, but also indirectly led to the benefit of the non-breaching party</w:t>
      </w:r>
    </w:p>
    <w:p w:rsidR="00897CAB" w:rsidRDefault="00897CAB" w:rsidP="001E61F4">
      <w:pPr>
        <w:rPr>
          <w:lang w:val="en-GB"/>
        </w:rPr>
      </w:pPr>
    </w:p>
    <w:p w:rsidR="008D54C6" w:rsidRDefault="008D54C6" w:rsidP="008D54C6">
      <w:pPr>
        <w:pStyle w:val="ListParagraph"/>
        <w:numPr>
          <w:ilvl w:val="0"/>
          <w:numId w:val="52"/>
        </w:numPr>
        <w:rPr>
          <w:lang w:val="en-GB"/>
        </w:rPr>
      </w:pPr>
      <w:r w:rsidRPr="00DE5A91">
        <w:rPr>
          <w:b/>
          <w:bCs/>
          <w:color w:val="FF0000"/>
          <w:lang w:val="en-GB"/>
        </w:rPr>
        <w:t>Mitigation of damages</w:t>
      </w:r>
      <w:r w:rsidR="003B0CD9" w:rsidRPr="00DE5A91">
        <w:rPr>
          <w:color w:val="FF0000"/>
          <w:lang w:val="en-GB"/>
        </w:rPr>
        <w:t xml:space="preserve"> </w:t>
      </w:r>
      <w:r w:rsidR="003B0CD9">
        <w:rPr>
          <w:lang w:val="en-GB"/>
        </w:rPr>
        <w:t>– conduct of injured party AFTER it has become aware of the damage</w:t>
      </w:r>
      <w:r w:rsidR="005D7C19">
        <w:rPr>
          <w:lang w:val="en-GB"/>
        </w:rPr>
        <w:t xml:space="preserve">, the </w:t>
      </w:r>
      <w:r w:rsidR="005D7C19" w:rsidRPr="00C1600E">
        <w:rPr>
          <w:b/>
          <w:bCs/>
          <w:u w:val="single"/>
          <w:lang w:val="en-GB"/>
        </w:rPr>
        <w:t>injured party must take reasonable steps to reduce the damages</w:t>
      </w:r>
    </w:p>
    <w:p w:rsidR="00DE5A91" w:rsidRDefault="00DE5A91" w:rsidP="00DE5A91">
      <w:pPr>
        <w:pStyle w:val="ListParagraph"/>
        <w:numPr>
          <w:ilvl w:val="0"/>
          <w:numId w:val="57"/>
        </w:numPr>
        <w:rPr>
          <w:lang w:val="en-GB"/>
        </w:rPr>
      </w:pPr>
      <w:r>
        <w:rPr>
          <w:lang w:val="en-GB"/>
        </w:rPr>
        <w:t>French courts reject a general duty to mitigate damages in tort law</w:t>
      </w:r>
    </w:p>
    <w:p w:rsidR="003B0CD9" w:rsidRDefault="00DE5A91" w:rsidP="00DE5A91">
      <w:pPr>
        <w:pStyle w:val="ListParagraph"/>
        <w:numPr>
          <w:ilvl w:val="0"/>
          <w:numId w:val="57"/>
        </w:numPr>
        <w:rPr>
          <w:lang w:val="en-GB"/>
        </w:rPr>
      </w:pPr>
      <w:r>
        <w:rPr>
          <w:lang w:val="en-GB"/>
        </w:rPr>
        <w:lastRenderedPageBreak/>
        <w:t>But French courts have assumed that such a duty to mitigate exists in contract law in exceptional cases</w:t>
      </w:r>
    </w:p>
    <w:p w:rsidR="00243A60" w:rsidRDefault="00C1600E" w:rsidP="0008173C">
      <w:pPr>
        <w:pStyle w:val="ListParagraph"/>
        <w:numPr>
          <w:ilvl w:val="0"/>
          <w:numId w:val="58"/>
        </w:numPr>
        <w:rPr>
          <w:lang w:val="en-GB"/>
        </w:rPr>
      </w:pPr>
      <w:r w:rsidRPr="002C1AE7">
        <w:rPr>
          <w:b/>
          <w:bCs/>
          <w:highlight w:val="yellow"/>
          <w:lang w:val="en-GB"/>
        </w:rPr>
        <w:t>If the non-breaching party avoids the potential loss resulting from breach</w:t>
      </w:r>
      <w:r w:rsidRPr="002C1AE7">
        <w:rPr>
          <w:highlight w:val="yellow"/>
          <w:lang w:val="en-GB"/>
        </w:rPr>
        <w:t xml:space="preserve">, there is </w:t>
      </w:r>
      <w:r w:rsidRPr="002C1AE7">
        <w:rPr>
          <w:b/>
          <w:bCs/>
          <w:color w:val="FF0000"/>
          <w:highlight w:val="yellow"/>
          <w:lang w:val="en-GB"/>
        </w:rPr>
        <w:t>NO RECOVERY</w:t>
      </w:r>
      <w:r w:rsidRPr="002C1AE7">
        <w:rPr>
          <w:color w:val="FF0000"/>
          <w:highlight w:val="yellow"/>
          <w:lang w:val="en-GB"/>
        </w:rPr>
        <w:t xml:space="preserve"> </w:t>
      </w:r>
      <w:r w:rsidRPr="002C1AE7">
        <w:rPr>
          <w:highlight w:val="yellow"/>
          <w:lang w:val="en-GB"/>
        </w:rPr>
        <w:t xml:space="preserve">as it is </w:t>
      </w:r>
      <w:r w:rsidRPr="002C1AE7">
        <w:rPr>
          <w:b/>
          <w:bCs/>
          <w:highlight w:val="yellow"/>
          <w:u w:val="single"/>
          <w:lang w:val="en-GB"/>
        </w:rPr>
        <w:t>only entitled to damages for the actual loss</w:t>
      </w:r>
      <w:r>
        <w:rPr>
          <w:lang w:val="en-GB"/>
        </w:rPr>
        <w:t xml:space="preserve">, which is assessed by taking into account all the items within the notional profit and loss calculation for the whole </w:t>
      </w:r>
      <w:r w:rsidR="00FA352B">
        <w:rPr>
          <w:lang w:val="en-GB"/>
        </w:rPr>
        <w:t>transaction</w:t>
      </w:r>
    </w:p>
    <w:p w:rsidR="00FA352B" w:rsidRDefault="00FA352B" w:rsidP="0008173C">
      <w:pPr>
        <w:pStyle w:val="ListParagraph"/>
        <w:numPr>
          <w:ilvl w:val="0"/>
          <w:numId w:val="58"/>
        </w:numPr>
        <w:rPr>
          <w:lang w:val="en-GB"/>
        </w:rPr>
      </w:pPr>
      <w:r>
        <w:rPr>
          <w:lang w:val="en-GB"/>
        </w:rPr>
        <w:t xml:space="preserve">The </w:t>
      </w:r>
      <w:r w:rsidRPr="0042717D">
        <w:rPr>
          <w:highlight w:val="yellow"/>
          <w:lang w:val="en-GB"/>
        </w:rPr>
        <w:t>injured</w:t>
      </w:r>
      <w:r w:rsidR="006864F0" w:rsidRPr="0042717D">
        <w:rPr>
          <w:highlight w:val="yellow"/>
          <w:lang w:val="en-GB"/>
        </w:rPr>
        <w:t xml:space="preserve"> party however may claim </w:t>
      </w:r>
      <w:r w:rsidR="006864F0" w:rsidRPr="0042717D">
        <w:rPr>
          <w:b/>
          <w:bCs/>
          <w:highlight w:val="yellow"/>
          <w:lang w:val="en-GB"/>
        </w:rPr>
        <w:t>reimbursement</w:t>
      </w:r>
      <w:r w:rsidR="006864F0" w:rsidRPr="0042717D">
        <w:rPr>
          <w:highlight w:val="yellow"/>
          <w:lang w:val="en-GB"/>
        </w:rPr>
        <w:t xml:space="preserve"> of the cost incurred to mitigate the damage</w:t>
      </w:r>
      <w:r w:rsidR="006864F0">
        <w:rPr>
          <w:lang w:val="en-GB"/>
        </w:rPr>
        <w:t xml:space="preserve">, </w:t>
      </w:r>
      <w:r w:rsidR="006864F0" w:rsidRPr="0042717D">
        <w:rPr>
          <w:b/>
          <w:bCs/>
          <w:u w:val="single"/>
          <w:lang w:val="en-GB"/>
        </w:rPr>
        <w:t>even if its efforts to mitigate turned out to be unsuccessful</w:t>
      </w:r>
    </w:p>
    <w:p w:rsidR="00740064" w:rsidRDefault="00740064" w:rsidP="00740064">
      <w:pPr>
        <w:rPr>
          <w:lang w:val="en-GB"/>
        </w:rPr>
      </w:pPr>
    </w:p>
    <w:p w:rsidR="00740064" w:rsidRDefault="00245599" w:rsidP="00740064">
      <w:pPr>
        <w:rPr>
          <w:lang w:val="en-GB"/>
        </w:rPr>
      </w:pPr>
      <w:r w:rsidRPr="00C52ED8">
        <w:rPr>
          <w:b/>
          <w:bCs/>
          <w:highlight w:val="green"/>
          <w:lang w:val="en-GB"/>
        </w:rPr>
        <w:t>Residual requirement to notify breach</w:t>
      </w:r>
      <w:r w:rsidR="00C52ED8" w:rsidRPr="00C52ED8">
        <w:rPr>
          <w:b/>
          <w:bCs/>
          <w:highlight w:val="green"/>
          <w:lang w:val="en-GB"/>
        </w:rPr>
        <w:t xml:space="preserve"> before obtaining damages</w:t>
      </w:r>
      <w:r>
        <w:rPr>
          <w:lang w:val="en-GB"/>
        </w:rPr>
        <w:t xml:space="preserve">: </w:t>
      </w:r>
      <w:r w:rsidR="00861349">
        <w:rPr>
          <w:lang w:val="en-GB"/>
        </w:rPr>
        <w:t>I</w:t>
      </w:r>
      <w:r w:rsidR="00740064">
        <w:rPr>
          <w:lang w:val="en-GB"/>
        </w:rPr>
        <w:t xml:space="preserve">n civil law jurisdictions, it is a common requirement </w:t>
      </w:r>
      <w:r>
        <w:rPr>
          <w:lang w:val="en-GB"/>
        </w:rPr>
        <w:t xml:space="preserve">for the buyer to </w:t>
      </w:r>
      <w:r w:rsidRPr="00E25296">
        <w:rPr>
          <w:b/>
          <w:bCs/>
          <w:color w:val="FF0000"/>
          <w:lang w:val="en-GB"/>
        </w:rPr>
        <w:t>notify the seller of a breach of contract</w:t>
      </w:r>
      <w:r>
        <w:rPr>
          <w:lang w:val="en-GB"/>
        </w:rPr>
        <w:t xml:space="preserve">, or to </w:t>
      </w:r>
      <w:r w:rsidRPr="00EF279D">
        <w:rPr>
          <w:b/>
          <w:bCs/>
          <w:lang w:val="en-GB"/>
        </w:rPr>
        <w:t>request performance</w:t>
      </w:r>
      <w:r>
        <w:rPr>
          <w:lang w:val="en-GB"/>
        </w:rPr>
        <w:t xml:space="preserve"> to give the seller a last chance to avoid a dispute by fulfilling its contractual obligations</w:t>
      </w:r>
    </w:p>
    <w:p w:rsidR="008434B5" w:rsidRPr="002E7638" w:rsidRDefault="002E7638" w:rsidP="002E7638">
      <w:pPr>
        <w:pStyle w:val="ListParagraph"/>
        <w:numPr>
          <w:ilvl w:val="0"/>
          <w:numId w:val="52"/>
        </w:numPr>
        <w:rPr>
          <w:lang w:val="en-GB"/>
        </w:rPr>
      </w:pPr>
      <w:r>
        <w:rPr>
          <w:lang w:val="en-GB"/>
        </w:rPr>
        <w:t xml:space="preserve">In France, no claim for damages can be made </w:t>
      </w:r>
      <w:r w:rsidRPr="00563704">
        <w:rPr>
          <w:b/>
          <w:bCs/>
          <w:u w:val="single"/>
          <w:lang w:val="en-GB"/>
        </w:rPr>
        <w:t>until the other party is put in default by a formal protest</w:t>
      </w:r>
      <w:r>
        <w:rPr>
          <w:lang w:val="en-GB"/>
        </w:rPr>
        <w:t>, even if there was a fixed deadline for fulfilment</w:t>
      </w:r>
    </w:p>
    <w:p w:rsidR="007C49B1" w:rsidRDefault="007C49B1">
      <w:pPr>
        <w:rPr>
          <w:lang w:val="en-GB"/>
        </w:rPr>
      </w:pPr>
    </w:p>
    <w:p w:rsidR="007E2A56" w:rsidRDefault="007E2A56" w:rsidP="00DC0A76">
      <w:pPr>
        <w:pStyle w:val="Heading3"/>
        <w:rPr>
          <w:lang w:val="en-GB"/>
        </w:rPr>
      </w:pPr>
      <w:r w:rsidRPr="00572266">
        <w:rPr>
          <w:highlight w:val="yellow"/>
          <w:lang w:val="en-GB"/>
        </w:rPr>
        <w:t>Case study on types of damages</w:t>
      </w:r>
    </w:p>
    <w:p w:rsidR="007E2A56" w:rsidRDefault="006C1BE7">
      <w:pPr>
        <w:rPr>
          <w:lang w:val="en-GB"/>
        </w:rPr>
      </w:pPr>
      <w:r>
        <w:rPr>
          <w:lang w:val="en-GB"/>
        </w:rPr>
        <w:t xml:space="preserve">Respondents </w:t>
      </w:r>
      <w:r w:rsidR="00C77648">
        <w:rPr>
          <w:lang w:val="en-GB"/>
        </w:rPr>
        <w:t xml:space="preserve">(buyer) </w:t>
      </w:r>
      <w:r>
        <w:rPr>
          <w:lang w:val="en-GB"/>
        </w:rPr>
        <w:t>terminated the SPA on 3 June 2015. The termination was contested by the Claimants</w:t>
      </w:r>
      <w:r w:rsidR="00650321">
        <w:rPr>
          <w:lang w:val="en-GB"/>
        </w:rPr>
        <w:t xml:space="preserve"> (seller)</w:t>
      </w:r>
      <w:r>
        <w:rPr>
          <w:lang w:val="en-GB"/>
        </w:rPr>
        <w:t xml:space="preserve">. The claimants </w:t>
      </w:r>
      <w:r w:rsidR="000D3542">
        <w:rPr>
          <w:lang w:val="en-GB"/>
        </w:rPr>
        <w:t xml:space="preserve">(seller) </w:t>
      </w:r>
      <w:r>
        <w:rPr>
          <w:lang w:val="en-GB"/>
        </w:rPr>
        <w:t xml:space="preserve">later sold their shares to a 3P on 1 Feb 2018, nearly 3 years after the original Closing for a significantly lower purchase price. They claimed the delta from the respondents as </w:t>
      </w:r>
      <w:r w:rsidRPr="00E328F4">
        <w:rPr>
          <w:b/>
          <w:bCs/>
          <w:lang w:val="en-GB"/>
        </w:rPr>
        <w:t>damages for wrongful termination</w:t>
      </w:r>
      <w:r>
        <w:rPr>
          <w:lang w:val="en-GB"/>
        </w:rPr>
        <w:t xml:space="preserve"> i.e. to seek to put itself in a position as if the contract and Closing had been performed on 1 June 2015.</w:t>
      </w:r>
    </w:p>
    <w:p w:rsidR="00E328F4" w:rsidRDefault="00E328F4">
      <w:pPr>
        <w:rPr>
          <w:lang w:val="en-GB"/>
        </w:rPr>
      </w:pPr>
    </w:p>
    <w:p w:rsidR="00271D95" w:rsidRDefault="00271D95">
      <w:pPr>
        <w:rPr>
          <w:lang w:val="en-GB"/>
        </w:rPr>
      </w:pPr>
      <w:r>
        <w:rPr>
          <w:lang w:val="en-GB"/>
        </w:rPr>
        <w:t>However, the sellers quantified their losses as the difference between the price it would have received under the SPA (but</w:t>
      </w:r>
      <w:r w:rsidR="00BD6BAE">
        <w:rPr>
          <w:lang w:val="en-GB"/>
        </w:rPr>
        <w:t>-</w:t>
      </w:r>
      <w:r>
        <w:rPr>
          <w:lang w:val="en-GB"/>
        </w:rPr>
        <w:t>for scenario) and the price it received under the new transaction 3 years later (actual scenario)</w:t>
      </w:r>
      <w:r w:rsidR="00BD6BAE">
        <w:rPr>
          <w:lang w:val="en-GB"/>
        </w:rPr>
        <w:t>.</w:t>
      </w:r>
      <w:r w:rsidR="00733EB2">
        <w:rPr>
          <w:lang w:val="en-GB"/>
        </w:rPr>
        <w:t xml:space="preserve"> However, this is not permitted under Turkish law (neither positive damages, nor negative damages).</w:t>
      </w:r>
    </w:p>
    <w:p w:rsidR="00733EB2" w:rsidRDefault="00733EB2">
      <w:pPr>
        <w:rPr>
          <w:lang w:val="en-GB"/>
        </w:rPr>
      </w:pPr>
    </w:p>
    <w:p w:rsidR="00733EB2" w:rsidRDefault="00733EB2">
      <w:pPr>
        <w:rPr>
          <w:lang w:val="en-GB"/>
        </w:rPr>
      </w:pPr>
      <w:r w:rsidRPr="00FB1E24">
        <w:rPr>
          <w:b/>
          <w:bCs/>
          <w:color w:val="FF0000"/>
          <w:lang w:val="en-GB"/>
        </w:rPr>
        <w:t>Positive damages</w:t>
      </w:r>
      <w:r w:rsidRPr="00FB1E24">
        <w:rPr>
          <w:color w:val="FF0000"/>
          <w:lang w:val="en-GB"/>
        </w:rPr>
        <w:t xml:space="preserve"> </w:t>
      </w:r>
      <w:r w:rsidR="00841E83">
        <w:rPr>
          <w:color w:val="FF0000"/>
          <w:lang w:val="en-GB"/>
        </w:rPr>
        <w:t>(</w:t>
      </w:r>
      <w:r w:rsidR="001B1E74">
        <w:rPr>
          <w:color w:val="FF0000"/>
          <w:lang w:val="en-GB"/>
        </w:rPr>
        <w:t xml:space="preserve">something like </w:t>
      </w:r>
      <w:r w:rsidR="00841E83">
        <w:rPr>
          <w:color w:val="FF0000"/>
          <w:lang w:val="en-GB"/>
        </w:rPr>
        <w:t xml:space="preserve">expectation interest) </w:t>
      </w:r>
      <w:r w:rsidR="00D361E3" w:rsidRPr="00CE5DCC">
        <w:rPr>
          <w:lang w:val="en-GB"/>
        </w:rPr>
        <w:t>(</w:t>
      </w:r>
      <w:r w:rsidR="00D361E3" w:rsidRPr="001567F3">
        <w:rPr>
          <w:highlight w:val="cyan"/>
          <w:lang w:val="en-GB"/>
        </w:rPr>
        <w:t>Article 126 Turkish Code of Obligations</w:t>
      </w:r>
      <w:r w:rsidR="00D361E3" w:rsidRPr="00CE5DCC">
        <w:rPr>
          <w:lang w:val="en-GB"/>
        </w:rPr>
        <w:t xml:space="preserve">) </w:t>
      </w:r>
      <w:r w:rsidRPr="00733EB2">
        <w:rPr>
          <w:lang w:val="en-GB"/>
        </w:rPr>
        <w:sym w:font="Wingdings" w:char="F0E0"/>
      </w:r>
      <w:r>
        <w:rPr>
          <w:lang w:val="en-GB"/>
        </w:rPr>
        <w:t xml:space="preserve"> </w:t>
      </w:r>
      <w:r w:rsidR="006F2D66">
        <w:rPr>
          <w:lang w:val="en-GB"/>
        </w:rPr>
        <w:t xml:space="preserve">where the termination was caused by default, breaching party is liable for positive damages which is the </w:t>
      </w:r>
      <w:r w:rsidR="005F5403" w:rsidRPr="00FB1E24">
        <w:rPr>
          <w:b/>
          <w:bCs/>
          <w:u w:val="single"/>
          <w:lang w:val="en-GB"/>
        </w:rPr>
        <w:t>difference</w:t>
      </w:r>
      <w:r w:rsidR="006F2D66" w:rsidRPr="00FB1E24">
        <w:rPr>
          <w:b/>
          <w:bCs/>
          <w:u w:val="single"/>
          <w:lang w:val="en-GB"/>
        </w:rPr>
        <w:t xml:space="preserve"> between the purchase price under the contract and the fair market value as of the date of the termination</w:t>
      </w:r>
      <w:r w:rsidR="006F2D66">
        <w:rPr>
          <w:lang w:val="en-GB"/>
        </w:rPr>
        <w:t>.</w:t>
      </w:r>
      <w:r w:rsidR="001423FC">
        <w:rPr>
          <w:lang w:val="en-GB"/>
        </w:rPr>
        <w:t xml:space="preserve"> (e.g. contract is for 1M, but fair market value is at 800M, so the positive damages would be</w:t>
      </w:r>
      <w:r w:rsidR="00EF6712">
        <w:rPr>
          <w:lang w:val="en-GB"/>
        </w:rPr>
        <w:t xml:space="preserve"> 200M)</w:t>
      </w:r>
    </w:p>
    <w:p w:rsidR="0001087D" w:rsidRDefault="0001087D">
      <w:pPr>
        <w:rPr>
          <w:lang w:val="en-GB"/>
        </w:rPr>
      </w:pPr>
    </w:p>
    <w:p w:rsidR="0001087D" w:rsidRDefault="00841E83">
      <w:pPr>
        <w:rPr>
          <w:lang w:val="en-GB"/>
        </w:rPr>
      </w:pPr>
      <w:r w:rsidRPr="00841E83">
        <w:rPr>
          <w:b/>
          <w:bCs/>
          <w:color w:val="FF0000"/>
          <w:lang w:val="en-GB"/>
        </w:rPr>
        <w:t>Negative damages</w:t>
      </w:r>
      <w:r w:rsidRPr="00841E83">
        <w:rPr>
          <w:color w:val="FF0000"/>
          <w:lang w:val="en-GB"/>
        </w:rPr>
        <w:t xml:space="preserve"> </w:t>
      </w:r>
      <w:r>
        <w:rPr>
          <w:color w:val="FF0000"/>
          <w:lang w:val="en-GB"/>
        </w:rPr>
        <w:t>(</w:t>
      </w:r>
      <w:r w:rsidR="001B1E74">
        <w:rPr>
          <w:color w:val="FF0000"/>
          <w:lang w:val="en-GB"/>
        </w:rPr>
        <w:t xml:space="preserve">something like </w:t>
      </w:r>
      <w:r>
        <w:rPr>
          <w:color w:val="FF0000"/>
          <w:lang w:val="en-GB"/>
        </w:rPr>
        <w:t xml:space="preserve">reliance interest) </w:t>
      </w:r>
      <w:r w:rsidR="00CE5DCC" w:rsidRPr="00CE5DCC">
        <w:rPr>
          <w:lang w:val="en-GB"/>
        </w:rPr>
        <w:t>(</w:t>
      </w:r>
      <w:r w:rsidR="00CE5DCC" w:rsidRPr="001567F3">
        <w:rPr>
          <w:highlight w:val="cyan"/>
          <w:lang w:val="en-GB"/>
        </w:rPr>
        <w:t>Article 125/3 Turkish Code of Obligations</w:t>
      </w:r>
      <w:r w:rsidR="00CE5DCC" w:rsidRPr="00CE5DCC">
        <w:rPr>
          <w:lang w:val="en-GB"/>
        </w:rPr>
        <w:t xml:space="preserve">) </w:t>
      </w:r>
      <w:r w:rsidRPr="00841E83">
        <w:rPr>
          <w:lang w:val="en-GB"/>
        </w:rPr>
        <w:sym w:font="Wingdings" w:char="F0E0"/>
      </w:r>
      <w:r>
        <w:rPr>
          <w:lang w:val="en-GB"/>
        </w:rPr>
        <w:t xml:space="preserve"> </w:t>
      </w:r>
      <w:r w:rsidR="005968C7">
        <w:rPr>
          <w:lang w:val="en-GB"/>
        </w:rPr>
        <w:t>comparing the current value of the assets</w:t>
      </w:r>
      <w:r w:rsidR="00BB5902">
        <w:rPr>
          <w:lang w:val="en-GB"/>
        </w:rPr>
        <w:t>,</w:t>
      </w:r>
      <w:r w:rsidR="005968C7">
        <w:rPr>
          <w:lang w:val="en-GB"/>
        </w:rPr>
        <w:t xml:space="preserve"> to the assets if the contract had not been entered into at all</w:t>
      </w:r>
      <w:r w:rsidR="00BB5902">
        <w:rPr>
          <w:lang w:val="en-GB"/>
        </w:rPr>
        <w:t xml:space="preserve"> (e.g. reason you entered into the contract was misrepresentation</w:t>
      </w:r>
      <w:r w:rsidR="00CF41F9">
        <w:rPr>
          <w:lang w:val="en-GB"/>
        </w:rPr>
        <w:t>, and the value of your assets decreased after entering into the contract)</w:t>
      </w:r>
    </w:p>
    <w:p w:rsidR="00DC0A76" w:rsidRDefault="00DC0A76">
      <w:pPr>
        <w:rPr>
          <w:lang w:val="en-GB"/>
        </w:rPr>
      </w:pPr>
    </w:p>
    <w:p w:rsidR="007C49B1" w:rsidRDefault="00C47759" w:rsidP="00E25296">
      <w:pPr>
        <w:pStyle w:val="Heading3"/>
        <w:rPr>
          <w:lang w:val="en-GB"/>
        </w:rPr>
      </w:pPr>
      <w:r w:rsidRPr="00572266">
        <w:rPr>
          <w:highlight w:val="yellow"/>
          <w:lang w:val="en-GB"/>
        </w:rPr>
        <w:t>*</w:t>
      </w:r>
      <w:r w:rsidR="00781B7F" w:rsidRPr="00572266">
        <w:rPr>
          <w:highlight w:val="yellow"/>
          <w:lang w:val="en-GB"/>
        </w:rPr>
        <w:t>Importance of election of remedie</w:t>
      </w:r>
      <w:r w:rsidR="00A4171F" w:rsidRPr="00572266">
        <w:rPr>
          <w:highlight w:val="yellow"/>
          <w:lang w:val="en-GB"/>
        </w:rPr>
        <w:t>s/damage</w:t>
      </w:r>
      <w:r w:rsidR="00781B7F" w:rsidRPr="00572266">
        <w:rPr>
          <w:highlight w:val="yellow"/>
          <w:lang w:val="en-GB"/>
        </w:rPr>
        <w:t>s</w:t>
      </w:r>
      <w:r w:rsidR="00551F97">
        <w:rPr>
          <w:lang w:val="en-GB"/>
        </w:rPr>
        <w:t xml:space="preserve">  </w:t>
      </w:r>
      <w:r w:rsidR="00551F97" w:rsidRPr="00551F97">
        <w:rPr>
          <w:lang w:val="en-GB"/>
        </w:rPr>
        <w:sym w:font="Wingdings" w:char="F0E0"/>
      </w:r>
      <w:r w:rsidR="00551F97">
        <w:rPr>
          <w:lang w:val="en-GB"/>
        </w:rPr>
        <w:t xml:space="preserve"> once there is breach, innocent party to notify breaching party of its election</w:t>
      </w:r>
      <w:r w:rsidR="00585934">
        <w:rPr>
          <w:lang w:val="en-GB"/>
        </w:rPr>
        <w:t xml:space="preserve"> of remedies</w:t>
      </w:r>
    </w:p>
    <w:p w:rsidR="000B6D23" w:rsidRDefault="00A4171F" w:rsidP="00DC585A">
      <w:pPr>
        <w:rPr>
          <w:lang w:val="en-GB"/>
        </w:rPr>
      </w:pPr>
      <w:r w:rsidRPr="00211FF1">
        <w:rPr>
          <w:b/>
          <w:bCs/>
          <w:highlight w:val="green"/>
          <w:lang w:val="en-GB"/>
        </w:rPr>
        <w:t>Civil law systems may also have strict rules on the election of damages</w:t>
      </w:r>
      <w:r w:rsidR="00653A17">
        <w:rPr>
          <w:lang w:val="en-GB"/>
        </w:rPr>
        <w:t xml:space="preserve"> – need to refer if there are any specific provisions for specific breaches</w:t>
      </w:r>
      <w:r w:rsidR="00CD3E58">
        <w:rPr>
          <w:lang w:val="en-GB"/>
        </w:rPr>
        <w:t xml:space="preserve"> </w:t>
      </w:r>
      <w:r w:rsidR="0076709B">
        <w:rPr>
          <w:lang w:val="en-GB"/>
        </w:rPr>
        <w:t xml:space="preserve">(e.g. </w:t>
      </w:r>
      <w:r w:rsidR="0076709B" w:rsidRPr="00B974DD">
        <w:rPr>
          <w:highlight w:val="cyan"/>
          <w:lang w:val="en-GB"/>
        </w:rPr>
        <w:t>Article 125 TCO</w:t>
      </w:r>
      <w:r w:rsidR="00AE1C7A">
        <w:rPr>
          <w:lang w:val="en-GB"/>
        </w:rPr>
        <w:t xml:space="preserve"> – addresses damages in the context of wrongful termination of contract</w:t>
      </w:r>
      <w:r w:rsidR="0076709B">
        <w:rPr>
          <w:lang w:val="en-GB"/>
        </w:rPr>
        <w:t xml:space="preserve">) </w:t>
      </w:r>
      <w:r w:rsidR="00CD3E58">
        <w:rPr>
          <w:lang w:val="en-GB"/>
        </w:rPr>
        <w:t xml:space="preserve">which may override any general provisions for compensation or damages (e.g. </w:t>
      </w:r>
      <w:r w:rsidR="00CD3E58" w:rsidRPr="00B974DD">
        <w:rPr>
          <w:highlight w:val="cyan"/>
          <w:lang w:val="en-GB"/>
        </w:rPr>
        <w:t>Article 112</w:t>
      </w:r>
      <w:r w:rsidR="00CD3E58">
        <w:rPr>
          <w:lang w:val="en-GB"/>
        </w:rPr>
        <w:t xml:space="preserve"> TCO)</w:t>
      </w:r>
      <w:r w:rsidR="00F37C25">
        <w:rPr>
          <w:lang w:val="en-GB"/>
        </w:rPr>
        <w:t xml:space="preserve">. </w:t>
      </w:r>
    </w:p>
    <w:p w:rsidR="000B6D23" w:rsidRDefault="000B6D23" w:rsidP="00DC585A">
      <w:pPr>
        <w:rPr>
          <w:lang w:val="en-GB"/>
        </w:rPr>
      </w:pPr>
    </w:p>
    <w:p w:rsidR="00F37C25" w:rsidRDefault="00F37C25" w:rsidP="00DC585A">
      <w:pPr>
        <w:rPr>
          <w:lang w:val="en-GB"/>
        </w:rPr>
      </w:pPr>
      <w:r>
        <w:rPr>
          <w:lang w:val="en-GB"/>
        </w:rPr>
        <w:lastRenderedPageBreak/>
        <w:t xml:space="preserve">To be entitled to remedies of positive/negative damages instead of specific performance or any other types, many civil codes </w:t>
      </w:r>
      <w:r w:rsidR="00DE0299">
        <w:rPr>
          <w:lang w:val="en-GB"/>
        </w:rPr>
        <w:t>*</w:t>
      </w:r>
      <w:r w:rsidRPr="00436694">
        <w:rPr>
          <w:b/>
          <w:bCs/>
          <w:color w:val="FF0000"/>
          <w:highlight w:val="yellow"/>
          <w:lang w:val="en-GB"/>
        </w:rPr>
        <w:t>require the claimants to confirm that they have renounced performanc</w:t>
      </w:r>
      <w:r w:rsidR="004004F5" w:rsidRPr="00436694">
        <w:rPr>
          <w:b/>
          <w:bCs/>
          <w:color w:val="FF0000"/>
          <w:highlight w:val="yellow"/>
          <w:lang w:val="en-GB"/>
        </w:rPr>
        <w:t>e of the contract</w:t>
      </w:r>
      <w:r w:rsidR="004004F5">
        <w:rPr>
          <w:b/>
          <w:bCs/>
          <w:color w:val="FF0000"/>
          <w:lang w:val="en-GB"/>
        </w:rPr>
        <w:t xml:space="preserve"> </w:t>
      </w:r>
      <w:r>
        <w:rPr>
          <w:lang w:val="en-GB"/>
        </w:rPr>
        <w:t xml:space="preserve">and that they have </w:t>
      </w:r>
      <w:r w:rsidRPr="00435CAC">
        <w:rPr>
          <w:b/>
          <w:bCs/>
          <w:u w:val="single"/>
          <w:lang w:val="en-GB"/>
        </w:rPr>
        <w:t>elected to claim positive or negative damages</w:t>
      </w:r>
      <w:r w:rsidR="007E0802">
        <w:rPr>
          <w:lang w:val="en-GB"/>
        </w:rPr>
        <w:t>.</w:t>
      </w:r>
    </w:p>
    <w:p w:rsidR="00EC12A9" w:rsidRDefault="007F3BA4" w:rsidP="001C13D9">
      <w:pPr>
        <w:pStyle w:val="ListParagraph"/>
        <w:numPr>
          <w:ilvl w:val="0"/>
          <w:numId w:val="52"/>
        </w:numPr>
        <w:rPr>
          <w:lang w:val="en-GB"/>
        </w:rPr>
      </w:pPr>
      <w:r>
        <w:rPr>
          <w:lang w:val="en-GB"/>
        </w:rPr>
        <w:t xml:space="preserve">On the claimants’ case that the respondent buyer’s termination notice was invalid, Turkish law required the claimants to </w:t>
      </w:r>
      <w:r w:rsidRPr="00823D5E">
        <w:rPr>
          <w:b/>
          <w:bCs/>
          <w:lang w:val="en-GB"/>
        </w:rPr>
        <w:t>immediately elect and notify the respondents that they were electing to rescind the SPA</w:t>
      </w:r>
      <w:r w:rsidR="009B4CE0">
        <w:rPr>
          <w:b/>
          <w:bCs/>
          <w:lang w:val="en-GB"/>
        </w:rPr>
        <w:t>, after the respondents issued its termination notice</w:t>
      </w:r>
      <w:r>
        <w:rPr>
          <w:lang w:val="en-GB"/>
        </w:rPr>
        <w:t>. They did not do so</w:t>
      </w:r>
      <w:r w:rsidR="00927EBA">
        <w:rPr>
          <w:lang w:val="en-GB"/>
        </w:rPr>
        <w:t xml:space="preserve"> and instead chose to stay silent for nearly 3 years</w:t>
      </w:r>
      <w:r>
        <w:rPr>
          <w:lang w:val="en-GB"/>
        </w:rPr>
        <w:t>, so the SPA would have remained afoot</w:t>
      </w:r>
    </w:p>
    <w:p w:rsidR="00572266" w:rsidRDefault="00572266" w:rsidP="001C13D9">
      <w:pPr>
        <w:pStyle w:val="ListParagraph"/>
        <w:numPr>
          <w:ilvl w:val="0"/>
          <w:numId w:val="52"/>
        </w:numPr>
        <w:rPr>
          <w:lang w:val="en-GB"/>
        </w:rPr>
      </w:pPr>
      <w:r>
        <w:rPr>
          <w:lang w:val="en-GB"/>
        </w:rPr>
        <w:t>If a party fails to make an election of its remedy under Art</w:t>
      </w:r>
      <w:r w:rsidR="00C33F7B">
        <w:rPr>
          <w:lang w:val="en-GB"/>
        </w:rPr>
        <w:t>icle</w:t>
      </w:r>
      <w:r>
        <w:rPr>
          <w:lang w:val="en-GB"/>
        </w:rPr>
        <w:t xml:space="preserve"> 125 TCO, it was </w:t>
      </w:r>
      <w:r w:rsidRPr="009B70E1">
        <w:rPr>
          <w:b/>
          <w:bCs/>
          <w:u w:val="single"/>
          <w:lang w:val="en-GB"/>
        </w:rPr>
        <w:t>deemed to have insisted on performance of the contract</w:t>
      </w:r>
      <w:r>
        <w:rPr>
          <w:lang w:val="en-GB"/>
        </w:rPr>
        <w:t>, with the result that the party can only claim damages for delay in performance (rather than positive or negative damages)</w:t>
      </w:r>
    </w:p>
    <w:p w:rsidR="00493343" w:rsidRDefault="00493343" w:rsidP="00493343">
      <w:pPr>
        <w:rPr>
          <w:lang w:val="en-GB"/>
        </w:rPr>
      </w:pPr>
    </w:p>
    <w:p w:rsidR="00493343" w:rsidRPr="00E22055" w:rsidRDefault="00493343" w:rsidP="00493343">
      <w:pPr>
        <w:rPr>
          <w:b/>
          <w:bCs/>
          <w:lang w:val="en-GB"/>
        </w:rPr>
      </w:pPr>
      <w:r w:rsidRPr="00E22055">
        <w:rPr>
          <w:b/>
          <w:bCs/>
          <w:highlight w:val="green"/>
          <w:lang w:val="en-GB"/>
        </w:rPr>
        <w:t xml:space="preserve">Contact session: it is possible to claim for </w:t>
      </w:r>
      <w:r w:rsidRPr="00481988">
        <w:rPr>
          <w:b/>
          <w:bCs/>
          <w:highlight w:val="green"/>
          <w:u w:val="single"/>
          <w:lang w:val="en-GB"/>
        </w:rPr>
        <w:t>specific performance</w:t>
      </w:r>
      <w:r w:rsidRPr="00E22055">
        <w:rPr>
          <w:b/>
          <w:bCs/>
          <w:highlight w:val="green"/>
          <w:lang w:val="en-GB"/>
        </w:rPr>
        <w:t xml:space="preserve"> </w:t>
      </w:r>
      <w:r w:rsidR="007D6FD0">
        <w:rPr>
          <w:b/>
          <w:bCs/>
          <w:highlight w:val="green"/>
          <w:lang w:val="en-GB"/>
        </w:rPr>
        <w:t>of a breached contract</w:t>
      </w:r>
      <w:r w:rsidR="00481988">
        <w:rPr>
          <w:b/>
          <w:bCs/>
          <w:highlight w:val="green"/>
          <w:lang w:val="en-GB"/>
        </w:rPr>
        <w:t>, AND</w:t>
      </w:r>
      <w:r w:rsidRPr="00E22055">
        <w:rPr>
          <w:b/>
          <w:bCs/>
          <w:highlight w:val="green"/>
          <w:lang w:val="en-GB"/>
        </w:rPr>
        <w:t xml:space="preserve"> if there is still a shortfall, to claim for </w:t>
      </w:r>
      <w:r w:rsidRPr="00EB1270">
        <w:rPr>
          <w:b/>
          <w:bCs/>
          <w:highlight w:val="green"/>
          <w:u w:val="single"/>
          <w:lang w:val="en-GB"/>
        </w:rPr>
        <w:t>damages</w:t>
      </w:r>
      <w:r w:rsidR="00544DCC">
        <w:rPr>
          <w:b/>
          <w:bCs/>
          <w:lang w:val="en-GB"/>
        </w:rPr>
        <w:t xml:space="preserve"> (e.g. interests)</w:t>
      </w:r>
    </w:p>
    <w:p w:rsidR="009F1FCC" w:rsidRDefault="009F1FCC">
      <w:pPr>
        <w:rPr>
          <w:rFonts w:asciiTheme="majorHAnsi" w:eastAsiaTheme="majorEastAsia" w:hAnsiTheme="majorHAnsi" w:cstheme="majorBidi"/>
          <w:color w:val="2F5496" w:themeColor="accent1" w:themeShade="BF"/>
          <w:sz w:val="32"/>
          <w:szCs w:val="32"/>
          <w:lang w:val="en-GB"/>
        </w:rPr>
      </w:pPr>
      <w:r>
        <w:rPr>
          <w:lang w:val="en-GB"/>
        </w:rPr>
        <w:br w:type="page"/>
      </w:r>
    </w:p>
    <w:p w:rsidR="00C53F31" w:rsidRPr="003E4BE0" w:rsidRDefault="00C53F31" w:rsidP="003E4BE0">
      <w:pPr>
        <w:pStyle w:val="Heading1"/>
        <w:numPr>
          <w:ilvl w:val="0"/>
          <w:numId w:val="46"/>
        </w:numPr>
        <w:rPr>
          <w:highlight w:val="yellow"/>
          <w:lang w:val="en-GB"/>
        </w:rPr>
      </w:pPr>
      <w:r w:rsidRPr="003E4BE0">
        <w:rPr>
          <w:highlight w:val="yellow"/>
          <w:lang w:val="en-GB"/>
        </w:rPr>
        <w:lastRenderedPageBreak/>
        <w:t>Delict Non-Contractual Claims (</w:t>
      </w:r>
      <w:r w:rsidR="00AF070E" w:rsidRPr="003E4BE0">
        <w:rPr>
          <w:highlight w:val="yellow"/>
          <w:lang w:val="en-GB"/>
        </w:rPr>
        <w:t xml:space="preserve">Civil Law </w:t>
      </w:r>
      <w:r w:rsidRPr="003E4BE0">
        <w:rPr>
          <w:highlight w:val="yellow"/>
          <w:lang w:val="en-GB"/>
        </w:rPr>
        <w:t>Tort)</w:t>
      </w:r>
    </w:p>
    <w:p w:rsidR="00910226" w:rsidRDefault="00116BAD">
      <w:pPr>
        <w:rPr>
          <w:lang w:val="en-GB"/>
        </w:rPr>
      </w:pPr>
      <w:r>
        <w:rPr>
          <w:lang w:val="en-GB"/>
        </w:rPr>
        <w:t xml:space="preserve">Where a party has defaulted on a contractual obligation, the innocent party has an action in contract for such a </w:t>
      </w:r>
      <w:r w:rsidRPr="003A7619">
        <w:rPr>
          <w:b/>
          <w:bCs/>
          <w:color w:val="FF0000"/>
          <w:lang w:val="en-GB"/>
        </w:rPr>
        <w:t>default</w:t>
      </w:r>
      <w:r>
        <w:rPr>
          <w:lang w:val="en-GB"/>
        </w:rPr>
        <w:t xml:space="preserve">. However, since obligations goes beyond contractual obligations, the Civil Code book on obligations also recognise another cause of action known as </w:t>
      </w:r>
      <w:r w:rsidRPr="003A7619">
        <w:rPr>
          <w:b/>
          <w:bCs/>
          <w:color w:val="FF0000"/>
          <w:lang w:val="en-GB"/>
        </w:rPr>
        <w:t>unlawful acts</w:t>
      </w:r>
      <w:r w:rsidRPr="003A7619">
        <w:rPr>
          <w:color w:val="FF0000"/>
          <w:lang w:val="en-GB"/>
        </w:rPr>
        <w:t xml:space="preserve"> </w:t>
      </w:r>
      <w:r>
        <w:rPr>
          <w:lang w:val="en-GB"/>
        </w:rPr>
        <w:t>– which give rise to an actionable, non-contractual claim. In a civil jurisdiction, this is known as a civil wrong or a tort</w:t>
      </w:r>
    </w:p>
    <w:p w:rsidR="00116BAD" w:rsidRDefault="00116BAD">
      <w:pPr>
        <w:rPr>
          <w:lang w:val="en-GB"/>
        </w:rPr>
      </w:pPr>
    </w:p>
    <w:p w:rsidR="00116BAD" w:rsidRDefault="00116BAD" w:rsidP="00116BAD">
      <w:pPr>
        <w:pStyle w:val="Heading2"/>
        <w:rPr>
          <w:lang w:val="en-GB"/>
        </w:rPr>
      </w:pPr>
      <w:r>
        <w:rPr>
          <w:lang w:val="en-GB"/>
        </w:rPr>
        <w:t>Under Indonesian Law</w:t>
      </w:r>
    </w:p>
    <w:p w:rsidR="00116BAD" w:rsidRDefault="00820FD7">
      <w:pPr>
        <w:rPr>
          <w:lang w:val="en-GB"/>
        </w:rPr>
      </w:pPr>
      <w:r>
        <w:rPr>
          <w:lang w:val="en-GB"/>
        </w:rPr>
        <w:t xml:space="preserve">Basis of tort can be found under </w:t>
      </w:r>
      <w:r w:rsidRPr="00820FD7">
        <w:rPr>
          <w:highlight w:val="cyan"/>
          <w:lang w:val="en-GB"/>
        </w:rPr>
        <w:t>Article 1365 Indonesian Civil Code</w:t>
      </w:r>
      <w:r>
        <w:rPr>
          <w:lang w:val="en-GB"/>
        </w:rPr>
        <w:t>:</w:t>
      </w:r>
    </w:p>
    <w:p w:rsidR="00820FD7" w:rsidRPr="00861062" w:rsidRDefault="00820FD7">
      <w:pPr>
        <w:rPr>
          <w:b/>
          <w:bCs/>
          <w:lang w:val="en-GB"/>
        </w:rPr>
      </w:pPr>
      <w:r w:rsidRPr="00861062">
        <w:rPr>
          <w:b/>
          <w:bCs/>
          <w:highlight w:val="yellow"/>
          <w:lang w:val="en-GB"/>
        </w:rPr>
        <w:t xml:space="preserve">“Every unlawful </w:t>
      </w:r>
      <w:r w:rsidR="001D1096" w:rsidRPr="00861062">
        <w:rPr>
          <w:b/>
          <w:bCs/>
          <w:highlight w:val="yellow"/>
          <w:lang w:val="en-GB"/>
        </w:rPr>
        <w:t>act</w:t>
      </w:r>
      <w:r w:rsidRPr="00861062">
        <w:rPr>
          <w:b/>
          <w:bCs/>
          <w:highlight w:val="yellow"/>
          <w:lang w:val="en-GB"/>
        </w:rPr>
        <w:t xml:space="preserve"> that causes damage onto another person obliges the wrongdoer to compensate such damage.”</w:t>
      </w:r>
    </w:p>
    <w:p w:rsidR="00820FD7" w:rsidRDefault="00820FD7">
      <w:pPr>
        <w:rPr>
          <w:lang w:val="en-GB"/>
        </w:rPr>
      </w:pPr>
    </w:p>
    <w:p w:rsidR="00820FD7" w:rsidRDefault="00820FD7">
      <w:pPr>
        <w:rPr>
          <w:lang w:val="en-GB"/>
        </w:rPr>
      </w:pPr>
      <w:r>
        <w:rPr>
          <w:lang w:val="en-GB"/>
        </w:rPr>
        <w:t>4 requirements:</w:t>
      </w:r>
    </w:p>
    <w:p w:rsidR="00820FD7" w:rsidRDefault="00820FD7" w:rsidP="00820FD7">
      <w:pPr>
        <w:pStyle w:val="ListParagraph"/>
        <w:numPr>
          <w:ilvl w:val="0"/>
          <w:numId w:val="11"/>
        </w:numPr>
        <w:rPr>
          <w:lang w:val="en-GB"/>
        </w:rPr>
      </w:pPr>
      <w:r>
        <w:rPr>
          <w:lang w:val="en-GB"/>
        </w:rPr>
        <w:t xml:space="preserve">An </w:t>
      </w:r>
      <w:r w:rsidRPr="00BD020A">
        <w:rPr>
          <w:b/>
          <w:bCs/>
          <w:color w:val="FF0000"/>
          <w:lang w:val="en-GB"/>
        </w:rPr>
        <w:t>unlawful act</w:t>
      </w:r>
      <w:r w:rsidRPr="00BD020A">
        <w:rPr>
          <w:color w:val="FF0000"/>
          <w:lang w:val="en-GB"/>
        </w:rPr>
        <w:t xml:space="preserve"> </w:t>
      </w:r>
      <w:r>
        <w:rPr>
          <w:lang w:val="en-GB"/>
        </w:rPr>
        <w:t xml:space="preserve">- </w:t>
      </w:r>
      <w:r w:rsidR="00F02F66" w:rsidRPr="00820FD7">
        <w:rPr>
          <w:lang w:val="en-GB"/>
        </w:rPr>
        <w:t xml:space="preserve">an act </w:t>
      </w:r>
      <w:r>
        <w:rPr>
          <w:lang w:val="en-GB"/>
        </w:rPr>
        <w:t xml:space="preserve">committed by a legal subject </w:t>
      </w:r>
      <w:r w:rsidR="00F02F66" w:rsidRPr="00820FD7">
        <w:rPr>
          <w:lang w:val="en-GB"/>
        </w:rPr>
        <w:t xml:space="preserve">which violates written laws or generally accepted rules </w:t>
      </w:r>
      <w:r>
        <w:rPr>
          <w:lang w:val="en-GB"/>
        </w:rPr>
        <w:t xml:space="preserve">of law </w:t>
      </w:r>
      <w:r w:rsidR="00F02F66" w:rsidRPr="00820FD7">
        <w:rPr>
          <w:lang w:val="en-GB"/>
        </w:rPr>
        <w:t>or custom</w:t>
      </w:r>
    </w:p>
    <w:p w:rsidR="000446E2" w:rsidRDefault="00820FD7" w:rsidP="00820FD7">
      <w:pPr>
        <w:pStyle w:val="ListParagraph"/>
        <w:numPr>
          <w:ilvl w:val="0"/>
          <w:numId w:val="12"/>
        </w:numPr>
        <w:rPr>
          <w:lang w:val="en-GB"/>
        </w:rPr>
      </w:pPr>
      <w:r>
        <w:rPr>
          <w:lang w:val="en-GB"/>
        </w:rPr>
        <w:t xml:space="preserve">Tort is not limited to natural persons, thus a </w:t>
      </w:r>
      <w:r w:rsidR="000446E2" w:rsidRPr="00820FD7">
        <w:rPr>
          <w:lang w:val="en-GB"/>
        </w:rPr>
        <w:t>corporation</w:t>
      </w:r>
      <w:r>
        <w:rPr>
          <w:lang w:val="en-GB"/>
        </w:rPr>
        <w:t xml:space="preserve"> or other legal entities</w:t>
      </w:r>
      <w:r w:rsidR="000446E2" w:rsidRPr="00820FD7">
        <w:rPr>
          <w:lang w:val="en-GB"/>
        </w:rPr>
        <w:t xml:space="preserve"> can also commit wrongful and unlawful acts</w:t>
      </w:r>
    </w:p>
    <w:p w:rsidR="00820FD7" w:rsidRDefault="00AC7B54" w:rsidP="00820FD7">
      <w:pPr>
        <w:pStyle w:val="ListParagraph"/>
        <w:numPr>
          <w:ilvl w:val="0"/>
          <w:numId w:val="11"/>
        </w:numPr>
        <w:rPr>
          <w:lang w:val="en-GB"/>
        </w:rPr>
      </w:pPr>
      <w:r>
        <w:rPr>
          <w:lang w:val="en-GB"/>
        </w:rPr>
        <w:t xml:space="preserve">There must be a </w:t>
      </w:r>
      <w:r w:rsidRPr="00BD020A">
        <w:rPr>
          <w:b/>
          <w:bCs/>
          <w:color w:val="FF0000"/>
          <w:lang w:val="en-GB"/>
        </w:rPr>
        <w:t>fault</w:t>
      </w:r>
      <w:r w:rsidRPr="00BD020A">
        <w:rPr>
          <w:color w:val="FF0000"/>
          <w:lang w:val="en-GB"/>
        </w:rPr>
        <w:t xml:space="preserve"> </w:t>
      </w:r>
      <w:r>
        <w:rPr>
          <w:lang w:val="en-GB"/>
        </w:rPr>
        <w:t xml:space="preserve">– </w:t>
      </w:r>
      <w:r w:rsidR="007974B9">
        <w:rPr>
          <w:lang w:val="en-GB"/>
        </w:rPr>
        <w:t xml:space="preserve">done </w:t>
      </w:r>
      <w:r w:rsidR="007974B9" w:rsidRPr="00BD020A">
        <w:rPr>
          <w:b/>
          <w:bCs/>
          <w:color w:val="FF0000"/>
          <w:lang w:val="en-GB"/>
        </w:rPr>
        <w:t>intentionally</w:t>
      </w:r>
      <w:r w:rsidR="007974B9" w:rsidRPr="00BD020A">
        <w:rPr>
          <w:color w:val="FF0000"/>
          <w:lang w:val="en-GB"/>
        </w:rPr>
        <w:t xml:space="preserve"> </w:t>
      </w:r>
      <w:r w:rsidR="007974B9">
        <w:rPr>
          <w:lang w:val="en-GB"/>
        </w:rPr>
        <w:t xml:space="preserve">(by purpose) or unintentionally (by </w:t>
      </w:r>
      <w:r w:rsidR="007974B9" w:rsidRPr="00BD020A">
        <w:rPr>
          <w:b/>
          <w:bCs/>
          <w:color w:val="FF0000"/>
          <w:lang w:val="en-GB"/>
        </w:rPr>
        <w:t>negligence</w:t>
      </w:r>
      <w:r w:rsidR="007974B9">
        <w:rPr>
          <w:lang w:val="en-GB"/>
        </w:rPr>
        <w:t>)</w:t>
      </w:r>
    </w:p>
    <w:p w:rsidR="00153572" w:rsidRDefault="00153572" w:rsidP="00820FD7">
      <w:pPr>
        <w:pStyle w:val="ListParagraph"/>
        <w:numPr>
          <w:ilvl w:val="0"/>
          <w:numId w:val="11"/>
        </w:numPr>
        <w:rPr>
          <w:lang w:val="en-GB"/>
        </w:rPr>
      </w:pPr>
      <w:r>
        <w:rPr>
          <w:lang w:val="en-GB"/>
        </w:rPr>
        <w:t xml:space="preserve">There must be </w:t>
      </w:r>
      <w:r w:rsidRPr="00BD020A">
        <w:rPr>
          <w:b/>
          <w:bCs/>
          <w:color w:val="FF0000"/>
          <w:lang w:val="en-GB"/>
        </w:rPr>
        <w:t>harm</w:t>
      </w:r>
      <w:r w:rsidRPr="00BD020A">
        <w:rPr>
          <w:color w:val="FF0000"/>
          <w:lang w:val="en-GB"/>
        </w:rPr>
        <w:t xml:space="preserve"> </w:t>
      </w:r>
      <w:r>
        <w:rPr>
          <w:lang w:val="en-GB"/>
        </w:rPr>
        <w:t xml:space="preserve">– act must have caused injury or damages to another party, </w:t>
      </w:r>
      <w:r w:rsidRPr="00EB7104">
        <w:rPr>
          <w:b/>
          <w:bCs/>
          <w:u w:val="single"/>
          <w:lang w:val="en-GB"/>
        </w:rPr>
        <w:t>either material or immaterial</w:t>
      </w:r>
    </w:p>
    <w:p w:rsidR="00153572" w:rsidRPr="00820FD7" w:rsidRDefault="00153572" w:rsidP="00820FD7">
      <w:pPr>
        <w:pStyle w:val="ListParagraph"/>
        <w:numPr>
          <w:ilvl w:val="0"/>
          <w:numId w:val="11"/>
        </w:numPr>
        <w:rPr>
          <w:lang w:val="en-GB"/>
        </w:rPr>
      </w:pPr>
      <w:r w:rsidRPr="00703E92">
        <w:rPr>
          <w:b/>
          <w:bCs/>
          <w:color w:val="FF0000"/>
          <w:lang w:val="en-GB"/>
        </w:rPr>
        <w:t>Causality</w:t>
      </w:r>
      <w:r w:rsidRPr="00703E92">
        <w:rPr>
          <w:color w:val="FF0000"/>
          <w:lang w:val="en-GB"/>
        </w:rPr>
        <w:t xml:space="preserve"> </w:t>
      </w:r>
      <w:r>
        <w:rPr>
          <w:lang w:val="en-GB"/>
        </w:rPr>
        <w:t xml:space="preserve">between the act and the </w:t>
      </w:r>
      <w:r w:rsidR="00EB7104">
        <w:rPr>
          <w:lang w:val="en-GB"/>
        </w:rPr>
        <w:t>harm/</w:t>
      </w:r>
      <w:r>
        <w:rPr>
          <w:lang w:val="en-GB"/>
        </w:rPr>
        <w:t>injury</w:t>
      </w:r>
    </w:p>
    <w:p w:rsidR="00A52340" w:rsidRDefault="0025448A" w:rsidP="00A52340">
      <w:pPr>
        <w:pStyle w:val="ListParagraph"/>
        <w:numPr>
          <w:ilvl w:val="0"/>
          <w:numId w:val="12"/>
        </w:numPr>
        <w:rPr>
          <w:lang w:val="en-GB"/>
        </w:rPr>
      </w:pPr>
      <w:r w:rsidRPr="00153572">
        <w:rPr>
          <w:lang w:val="en-GB"/>
        </w:rPr>
        <w:t xml:space="preserve">Adequate causation theory – </w:t>
      </w:r>
      <w:r w:rsidR="00842042" w:rsidRPr="00153572">
        <w:rPr>
          <w:lang w:val="en-GB"/>
        </w:rPr>
        <w:t xml:space="preserve">an act is a cause of harm </w:t>
      </w:r>
      <w:r w:rsidR="00842042" w:rsidRPr="00B61B6E">
        <w:rPr>
          <w:b/>
          <w:bCs/>
          <w:highlight w:val="yellow"/>
          <w:u w:val="single"/>
          <w:lang w:val="en-GB"/>
        </w:rPr>
        <w:t xml:space="preserve">if such a result, i.e. the </w:t>
      </w:r>
      <w:r w:rsidRPr="00B61B6E">
        <w:rPr>
          <w:b/>
          <w:bCs/>
          <w:highlight w:val="yellow"/>
          <w:u w:val="single"/>
          <w:lang w:val="en-GB"/>
        </w:rPr>
        <w:t>harm</w:t>
      </w:r>
      <w:r w:rsidR="00F703AA" w:rsidRPr="00B61B6E">
        <w:rPr>
          <w:b/>
          <w:bCs/>
          <w:highlight w:val="yellow"/>
          <w:u w:val="single"/>
          <w:lang w:val="en-GB"/>
        </w:rPr>
        <w:t>,</w:t>
      </w:r>
      <w:r w:rsidRPr="00B61B6E">
        <w:rPr>
          <w:b/>
          <w:bCs/>
          <w:highlight w:val="yellow"/>
          <w:u w:val="single"/>
          <w:lang w:val="en-GB"/>
        </w:rPr>
        <w:t xml:space="preserve"> could have been expected or foreseen</w:t>
      </w:r>
      <w:r w:rsidR="00F703AA" w:rsidRPr="00B61B6E">
        <w:rPr>
          <w:b/>
          <w:bCs/>
          <w:highlight w:val="yellow"/>
          <w:u w:val="single"/>
          <w:lang w:val="en-GB"/>
        </w:rPr>
        <w:t xml:space="preserve"> to arise from such an act</w:t>
      </w:r>
      <w:r w:rsidR="00C142BE" w:rsidRPr="00153572">
        <w:rPr>
          <w:lang w:val="en-GB"/>
        </w:rPr>
        <w:t xml:space="preserve">. Thus, </w:t>
      </w:r>
      <w:r w:rsidR="00C142BE" w:rsidRPr="0014275E">
        <w:rPr>
          <w:b/>
          <w:bCs/>
          <w:i/>
          <w:iCs/>
          <w:color w:val="FF0000"/>
          <w:lang w:val="en-GB"/>
        </w:rPr>
        <w:t>foreseeability</w:t>
      </w:r>
      <w:r w:rsidR="00C142BE" w:rsidRPr="0014275E">
        <w:rPr>
          <w:color w:val="FF0000"/>
          <w:lang w:val="en-GB"/>
        </w:rPr>
        <w:t xml:space="preserve"> </w:t>
      </w:r>
      <w:r w:rsidR="00C142BE" w:rsidRPr="00153572">
        <w:rPr>
          <w:lang w:val="en-GB"/>
        </w:rPr>
        <w:t xml:space="preserve">of an effect (i.e. the harm/loss) is relevant in determining </w:t>
      </w:r>
      <w:r w:rsidR="00F520B9" w:rsidRPr="00153572">
        <w:rPr>
          <w:lang w:val="en-GB"/>
        </w:rPr>
        <w:t>if there was a causal relationship between the loss and the act</w:t>
      </w:r>
    </w:p>
    <w:p w:rsidR="00566066" w:rsidRPr="00A52340" w:rsidRDefault="00566066" w:rsidP="00A52340">
      <w:pPr>
        <w:pStyle w:val="ListParagraph"/>
        <w:numPr>
          <w:ilvl w:val="0"/>
          <w:numId w:val="12"/>
        </w:numPr>
        <w:rPr>
          <w:lang w:val="en-GB"/>
        </w:rPr>
      </w:pPr>
      <w:r w:rsidRPr="00A52340">
        <w:rPr>
          <w:lang w:val="en-GB"/>
        </w:rPr>
        <w:t xml:space="preserve">Thus, it is sufficient for a claim of damages under </w:t>
      </w:r>
      <w:r w:rsidRPr="00DA5460">
        <w:rPr>
          <w:highlight w:val="cyan"/>
          <w:lang w:val="en-GB"/>
        </w:rPr>
        <w:t>Article 1365</w:t>
      </w:r>
      <w:r w:rsidRPr="00A52340">
        <w:rPr>
          <w:lang w:val="en-GB"/>
        </w:rPr>
        <w:t xml:space="preserve"> that a person knew or could have foreseen that his conduct would cause </w:t>
      </w:r>
      <w:r w:rsidRPr="00DA5460">
        <w:rPr>
          <w:b/>
          <w:bCs/>
          <w:i/>
          <w:iCs/>
          <w:lang w:val="en-GB"/>
        </w:rPr>
        <w:t>harm</w:t>
      </w:r>
      <w:r w:rsidRPr="00A52340">
        <w:rPr>
          <w:lang w:val="en-GB"/>
        </w:rPr>
        <w:t xml:space="preserve">. It is </w:t>
      </w:r>
      <w:r w:rsidRPr="00DA5460">
        <w:rPr>
          <w:b/>
          <w:bCs/>
          <w:highlight w:val="yellow"/>
          <w:u w:val="single"/>
          <w:lang w:val="en-GB"/>
        </w:rPr>
        <w:t>not necessary that he knew or could have foreseen what FORM the harm would take</w:t>
      </w:r>
    </w:p>
    <w:p w:rsidR="00660BFC" w:rsidRDefault="00660BFC">
      <w:pPr>
        <w:rPr>
          <w:lang w:val="en-GB"/>
        </w:rPr>
      </w:pPr>
    </w:p>
    <w:p w:rsidR="008F3332" w:rsidRDefault="008F3332">
      <w:pPr>
        <w:rPr>
          <w:lang w:val="en-GB"/>
        </w:rPr>
      </w:pPr>
      <w:r>
        <w:rPr>
          <w:lang w:val="en-GB"/>
        </w:rPr>
        <w:t xml:space="preserve">Different forms of </w:t>
      </w:r>
      <w:r w:rsidRPr="00371006">
        <w:rPr>
          <w:highlight w:val="yellow"/>
          <w:lang w:val="en-GB"/>
        </w:rPr>
        <w:t>compensation</w:t>
      </w:r>
      <w:r>
        <w:rPr>
          <w:lang w:val="en-GB"/>
        </w:rPr>
        <w:t xml:space="preserve"> under </w:t>
      </w:r>
      <w:r w:rsidRPr="00371006">
        <w:rPr>
          <w:highlight w:val="cyan"/>
          <w:lang w:val="en-GB"/>
        </w:rPr>
        <w:t>Article 1365</w:t>
      </w:r>
      <w:r w:rsidR="004D1CB2">
        <w:rPr>
          <w:lang w:val="en-GB"/>
        </w:rPr>
        <w:t xml:space="preserve"> – not just monetary compensation but specific performance in the form of repair or replacement</w:t>
      </w:r>
    </w:p>
    <w:p w:rsidR="002F598D" w:rsidRDefault="002F598D">
      <w:pPr>
        <w:rPr>
          <w:lang w:val="en-GB"/>
        </w:rPr>
      </w:pPr>
    </w:p>
    <w:p w:rsidR="002F598D" w:rsidRDefault="002F598D">
      <w:pPr>
        <w:rPr>
          <w:lang w:val="en-GB"/>
        </w:rPr>
      </w:pPr>
      <w:r>
        <w:rPr>
          <w:lang w:val="en-GB"/>
        </w:rPr>
        <w:t>4 different forms of compensation:</w:t>
      </w:r>
    </w:p>
    <w:p w:rsidR="002F598D" w:rsidRDefault="002F598D" w:rsidP="002F598D">
      <w:pPr>
        <w:pStyle w:val="ListParagraph"/>
        <w:numPr>
          <w:ilvl w:val="0"/>
          <w:numId w:val="13"/>
        </w:numPr>
        <w:rPr>
          <w:lang w:val="en-GB"/>
        </w:rPr>
      </w:pPr>
      <w:r>
        <w:rPr>
          <w:lang w:val="en-GB"/>
        </w:rPr>
        <w:t xml:space="preserve">Compensation in the form of money for the </w:t>
      </w:r>
      <w:r w:rsidRPr="00C31A45">
        <w:rPr>
          <w:b/>
          <w:bCs/>
          <w:color w:val="FF0000"/>
          <w:lang w:val="en-GB"/>
        </w:rPr>
        <w:t xml:space="preserve">shrinking of assets </w:t>
      </w:r>
      <w:r w:rsidR="0001401D" w:rsidRPr="00C31A45">
        <w:rPr>
          <w:b/>
          <w:bCs/>
          <w:color w:val="FF0000"/>
          <w:lang w:val="en-GB"/>
        </w:rPr>
        <w:t>or diminution in value of the assets</w:t>
      </w:r>
      <w:r w:rsidR="0001401D" w:rsidRPr="00C31A45">
        <w:rPr>
          <w:color w:val="FF0000"/>
          <w:lang w:val="en-GB"/>
        </w:rPr>
        <w:t xml:space="preserve"> </w:t>
      </w:r>
      <w:r w:rsidR="0001401D">
        <w:rPr>
          <w:lang w:val="en-GB"/>
        </w:rPr>
        <w:t>as a result of the unlawful act</w:t>
      </w:r>
    </w:p>
    <w:p w:rsidR="0001401D" w:rsidRDefault="0001401D" w:rsidP="002F598D">
      <w:pPr>
        <w:pStyle w:val="ListParagraph"/>
        <w:numPr>
          <w:ilvl w:val="0"/>
          <w:numId w:val="13"/>
        </w:numPr>
        <w:rPr>
          <w:lang w:val="en-GB"/>
        </w:rPr>
      </w:pPr>
      <w:r>
        <w:rPr>
          <w:lang w:val="en-GB"/>
        </w:rPr>
        <w:t xml:space="preserve">Compensation for </w:t>
      </w:r>
      <w:r w:rsidRPr="00C31A45">
        <w:rPr>
          <w:b/>
          <w:bCs/>
          <w:color w:val="FF0000"/>
          <w:lang w:val="en-GB"/>
        </w:rPr>
        <w:t>repairs</w:t>
      </w:r>
      <w:r w:rsidRPr="00C31A45">
        <w:rPr>
          <w:color w:val="FF0000"/>
          <w:lang w:val="en-GB"/>
        </w:rPr>
        <w:t xml:space="preserve"> </w:t>
      </w:r>
      <w:r>
        <w:rPr>
          <w:lang w:val="en-GB"/>
        </w:rPr>
        <w:t>to put an asset that has been harmed in the same condition as before</w:t>
      </w:r>
    </w:p>
    <w:p w:rsidR="0001401D" w:rsidRDefault="0001401D" w:rsidP="002F598D">
      <w:pPr>
        <w:pStyle w:val="ListParagraph"/>
        <w:numPr>
          <w:ilvl w:val="0"/>
          <w:numId w:val="13"/>
        </w:numPr>
        <w:rPr>
          <w:lang w:val="en-GB"/>
        </w:rPr>
      </w:pPr>
      <w:r w:rsidRPr="00C31A45">
        <w:rPr>
          <w:b/>
          <w:bCs/>
          <w:color w:val="FF0000"/>
          <w:lang w:val="en-GB"/>
        </w:rPr>
        <w:t>Refund of costs</w:t>
      </w:r>
      <w:r w:rsidRPr="00C31A45">
        <w:rPr>
          <w:color w:val="FF0000"/>
          <w:lang w:val="en-GB"/>
        </w:rPr>
        <w:t xml:space="preserve"> </w:t>
      </w:r>
      <w:r>
        <w:rPr>
          <w:lang w:val="en-GB"/>
        </w:rPr>
        <w:t>for restoration it its original state</w:t>
      </w:r>
    </w:p>
    <w:p w:rsidR="0001401D" w:rsidRPr="002F598D" w:rsidRDefault="0001401D" w:rsidP="002F598D">
      <w:pPr>
        <w:pStyle w:val="ListParagraph"/>
        <w:numPr>
          <w:ilvl w:val="0"/>
          <w:numId w:val="13"/>
        </w:numPr>
        <w:rPr>
          <w:lang w:val="en-GB"/>
        </w:rPr>
      </w:pPr>
      <w:r>
        <w:rPr>
          <w:lang w:val="en-GB"/>
        </w:rPr>
        <w:t xml:space="preserve">Financial losses for the </w:t>
      </w:r>
      <w:r w:rsidRPr="00C31A45">
        <w:rPr>
          <w:b/>
          <w:bCs/>
          <w:color w:val="FF0000"/>
          <w:lang w:val="en-GB"/>
        </w:rPr>
        <w:t>suffering and distress of a person</w:t>
      </w:r>
      <w:r>
        <w:rPr>
          <w:lang w:val="en-GB"/>
        </w:rPr>
        <w:t xml:space="preserve">, or if a </w:t>
      </w:r>
      <w:r w:rsidRPr="00C31A45">
        <w:rPr>
          <w:b/>
          <w:bCs/>
          <w:color w:val="FF0000"/>
          <w:lang w:val="en-GB"/>
        </w:rPr>
        <w:t>good name is tarnished</w:t>
      </w:r>
      <w:r w:rsidRPr="00C31A45">
        <w:rPr>
          <w:color w:val="FF0000"/>
          <w:lang w:val="en-GB"/>
        </w:rPr>
        <w:t xml:space="preserve"> </w:t>
      </w:r>
      <w:r>
        <w:rPr>
          <w:lang w:val="en-GB"/>
        </w:rPr>
        <w:t>due to unlawful actions</w:t>
      </w:r>
    </w:p>
    <w:p w:rsidR="00C53F31" w:rsidRDefault="00C53F31">
      <w:pPr>
        <w:rPr>
          <w:lang w:val="en-GB"/>
        </w:rPr>
      </w:pPr>
    </w:p>
    <w:p w:rsidR="00C53F31" w:rsidRDefault="00174F06" w:rsidP="00865613">
      <w:pPr>
        <w:pStyle w:val="Heading2"/>
        <w:rPr>
          <w:lang w:val="en-GB"/>
        </w:rPr>
      </w:pPr>
      <w:r>
        <w:rPr>
          <w:lang w:val="en-GB"/>
        </w:rPr>
        <w:t>Under Thai Law</w:t>
      </w:r>
    </w:p>
    <w:p w:rsidR="00C53F31" w:rsidRDefault="0082613E">
      <w:pPr>
        <w:rPr>
          <w:lang w:val="en-GB"/>
        </w:rPr>
      </w:pPr>
      <w:r>
        <w:rPr>
          <w:lang w:val="en-GB"/>
        </w:rPr>
        <w:t xml:space="preserve">Non-contractual claims fall under the category of tort law under </w:t>
      </w:r>
      <w:r w:rsidRPr="0082613E">
        <w:rPr>
          <w:highlight w:val="cyan"/>
          <w:lang w:val="en-GB"/>
        </w:rPr>
        <w:t>s</w:t>
      </w:r>
      <w:r w:rsidR="00F01F28">
        <w:rPr>
          <w:highlight w:val="cyan"/>
          <w:lang w:val="en-GB"/>
        </w:rPr>
        <w:t xml:space="preserve"> </w:t>
      </w:r>
      <w:r w:rsidRPr="0082613E">
        <w:rPr>
          <w:highlight w:val="cyan"/>
          <w:lang w:val="en-GB"/>
        </w:rPr>
        <w:t>420 Civil and Commercial Code</w:t>
      </w:r>
      <w:r>
        <w:rPr>
          <w:lang w:val="en-GB"/>
        </w:rPr>
        <w:t xml:space="preserve"> (CCC):</w:t>
      </w:r>
      <w:r w:rsidR="00410AB1">
        <w:rPr>
          <w:lang w:val="en-GB"/>
        </w:rPr>
        <w:t xml:space="preserve"> </w:t>
      </w:r>
      <w:r w:rsidR="00410AB1" w:rsidRPr="00410AB1">
        <w:rPr>
          <w:lang w:val="en-GB"/>
        </w:rPr>
        <w:sym w:font="Wingdings" w:char="F0E0"/>
      </w:r>
      <w:r w:rsidR="00410AB1">
        <w:rPr>
          <w:lang w:val="en-GB"/>
        </w:rPr>
        <w:t xml:space="preserve"> but fundamental principles are the same compared to Indonesian law</w:t>
      </w:r>
    </w:p>
    <w:p w:rsidR="0082613E" w:rsidRPr="00861062" w:rsidRDefault="0082613E">
      <w:pPr>
        <w:rPr>
          <w:b/>
          <w:bCs/>
          <w:lang w:val="en-GB"/>
        </w:rPr>
      </w:pPr>
      <w:r w:rsidRPr="00861062">
        <w:rPr>
          <w:b/>
          <w:bCs/>
          <w:highlight w:val="yellow"/>
          <w:lang w:val="en-GB"/>
        </w:rPr>
        <w:lastRenderedPageBreak/>
        <w:t>“</w:t>
      </w:r>
      <w:r w:rsidR="00F01F28" w:rsidRPr="00861062">
        <w:rPr>
          <w:b/>
          <w:bCs/>
          <w:highlight w:val="yellow"/>
          <w:lang w:val="en-GB"/>
        </w:rPr>
        <w:t>A person who, wilfully or negligently, unlawfully injures the life, body, health, liberty, property or any right of another person, is said to commit a wrongful act and is bound to make compensation therefore.”</w:t>
      </w:r>
    </w:p>
    <w:p w:rsidR="0081445F" w:rsidRDefault="0081445F">
      <w:pPr>
        <w:rPr>
          <w:lang w:val="en-GB"/>
        </w:rPr>
      </w:pPr>
    </w:p>
    <w:p w:rsidR="00410AB1" w:rsidRDefault="00410AB1">
      <w:pPr>
        <w:rPr>
          <w:lang w:val="en-GB"/>
        </w:rPr>
      </w:pPr>
      <w:r w:rsidRPr="003F1EC7">
        <w:rPr>
          <w:b/>
          <w:bCs/>
          <w:highlight w:val="yellow"/>
          <w:lang w:val="en-GB"/>
        </w:rPr>
        <w:t xml:space="preserve">An </w:t>
      </w:r>
      <w:r w:rsidRPr="00DA5460">
        <w:rPr>
          <w:b/>
          <w:bCs/>
          <w:color w:val="FF0000"/>
          <w:highlight w:val="yellow"/>
          <w:lang w:val="en-GB"/>
        </w:rPr>
        <w:t xml:space="preserve">exercise of a right may still be wrongful </w:t>
      </w:r>
      <w:r w:rsidRPr="00DA5460">
        <w:rPr>
          <w:b/>
          <w:bCs/>
          <w:highlight w:val="yellow"/>
          <w:u w:val="single"/>
          <w:lang w:val="en-GB"/>
        </w:rPr>
        <w:t>EVEN IF IT WAS LEGAL</w:t>
      </w:r>
      <w:r>
        <w:rPr>
          <w:lang w:val="en-GB"/>
        </w:rPr>
        <w:t xml:space="preserve"> (</w:t>
      </w:r>
      <w:r w:rsidRPr="00614E7A">
        <w:rPr>
          <w:highlight w:val="cyan"/>
          <w:lang w:val="en-GB"/>
        </w:rPr>
        <w:t>s 421 CCC</w:t>
      </w:r>
      <w:r>
        <w:rPr>
          <w:lang w:val="en-GB"/>
        </w:rPr>
        <w:t xml:space="preserve">: </w:t>
      </w:r>
      <w:r w:rsidR="00614E7A">
        <w:rPr>
          <w:lang w:val="en-GB"/>
        </w:rPr>
        <w:t>an exercise of a right which can ONLY have the purpose of causing injury to another person is wrongful)</w:t>
      </w:r>
      <w:r w:rsidR="00B03AE2">
        <w:rPr>
          <w:lang w:val="en-GB"/>
        </w:rPr>
        <w:t xml:space="preserve"> </w:t>
      </w:r>
      <w:r w:rsidR="00B03AE2" w:rsidRPr="00B03AE2">
        <w:rPr>
          <w:lang w:val="en-GB"/>
        </w:rPr>
        <w:sym w:font="Wingdings" w:char="F0E0"/>
      </w:r>
      <w:r w:rsidR="00B03AE2">
        <w:rPr>
          <w:lang w:val="en-GB"/>
        </w:rPr>
        <w:t xml:space="preserve"> this is an important threshold from an evidentiary point of view</w:t>
      </w:r>
    </w:p>
    <w:p w:rsidR="00B03AE2" w:rsidRDefault="00AC16E6" w:rsidP="00B03AE2">
      <w:pPr>
        <w:pStyle w:val="ListParagraph"/>
        <w:numPr>
          <w:ilvl w:val="0"/>
          <w:numId w:val="9"/>
        </w:numPr>
        <w:rPr>
          <w:lang w:val="en-GB"/>
        </w:rPr>
      </w:pPr>
      <w:r>
        <w:rPr>
          <w:lang w:val="en-GB"/>
        </w:rPr>
        <w:t>To determine if a wrongful act under s 421 CCC has occurred: o</w:t>
      </w:r>
      <w:r w:rsidR="00B03AE2">
        <w:rPr>
          <w:lang w:val="en-GB"/>
        </w:rPr>
        <w:t xml:space="preserve">ne would have to prove that a defendant’s right to exercise a contractual right had </w:t>
      </w:r>
      <w:r>
        <w:rPr>
          <w:lang w:val="en-GB"/>
        </w:rPr>
        <w:t>NO</w:t>
      </w:r>
      <w:r w:rsidR="00B03AE2">
        <w:rPr>
          <w:lang w:val="en-GB"/>
        </w:rPr>
        <w:t xml:space="preserve"> other purpose</w:t>
      </w:r>
      <w:r w:rsidR="001A3581">
        <w:rPr>
          <w:lang w:val="en-GB"/>
        </w:rPr>
        <w:t xml:space="preserve"> – need to prove that it was exercised for a legitimate purpose</w:t>
      </w:r>
      <w:r w:rsidR="00266501">
        <w:rPr>
          <w:lang w:val="en-GB"/>
        </w:rPr>
        <w:t xml:space="preserve">. </w:t>
      </w:r>
      <w:r w:rsidRPr="00463B48">
        <w:rPr>
          <w:highlight w:val="yellow"/>
          <w:lang w:val="en-GB"/>
        </w:rPr>
        <w:t>If</w:t>
      </w:r>
      <w:r w:rsidR="00B03AE2" w:rsidRPr="00463B48">
        <w:rPr>
          <w:highlight w:val="yellow"/>
          <w:lang w:val="en-GB"/>
        </w:rPr>
        <w:t xml:space="preserve"> that right </w:t>
      </w:r>
      <w:r w:rsidRPr="00463B48">
        <w:rPr>
          <w:highlight w:val="yellow"/>
          <w:lang w:val="en-GB"/>
        </w:rPr>
        <w:t>was</w:t>
      </w:r>
      <w:r w:rsidR="00B03AE2" w:rsidRPr="00463B48">
        <w:rPr>
          <w:highlight w:val="yellow"/>
          <w:lang w:val="en-GB"/>
        </w:rPr>
        <w:t xml:space="preserve"> exercised to</w:t>
      </w:r>
      <w:r w:rsidRPr="00463B48">
        <w:rPr>
          <w:highlight w:val="yellow"/>
          <w:lang w:val="en-GB"/>
        </w:rPr>
        <w:t xml:space="preserve"> </w:t>
      </w:r>
      <w:r w:rsidRPr="00463B48">
        <w:rPr>
          <w:b/>
          <w:bCs/>
          <w:highlight w:val="yellow"/>
          <w:u w:val="single"/>
          <w:lang w:val="en-GB"/>
        </w:rPr>
        <w:t>also</w:t>
      </w:r>
      <w:r w:rsidR="00B03AE2" w:rsidRPr="00463B48">
        <w:rPr>
          <w:highlight w:val="yellow"/>
          <w:lang w:val="en-GB"/>
        </w:rPr>
        <w:t xml:space="preserve"> achieve the harmful purpose </w:t>
      </w:r>
      <w:r w:rsidR="00F62EE7" w:rsidRPr="00463B48">
        <w:rPr>
          <w:highlight w:val="yellow"/>
          <w:lang w:val="en-GB"/>
        </w:rPr>
        <w:t>of</w:t>
      </w:r>
      <w:r w:rsidR="00B03AE2" w:rsidRPr="00463B48">
        <w:rPr>
          <w:highlight w:val="yellow"/>
          <w:lang w:val="en-GB"/>
        </w:rPr>
        <w:t xml:space="preserve"> </w:t>
      </w:r>
      <w:r w:rsidR="00F62EE7" w:rsidRPr="00463B48">
        <w:rPr>
          <w:highlight w:val="yellow"/>
          <w:lang w:val="en-GB"/>
        </w:rPr>
        <w:t>causing</w:t>
      </w:r>
      <w:r w:rsidR="00B03AE2" w:rsidRPr="00463B48">
        <w:rPr>
          <w:highlight w:val="yellow"/>
          <w:lang w:val="en-GB"/>
        </w:rPr>
        <w:t xml:space="preserve"> injury</w:t>
      </w:r>
      <w:r w:rsidR="00F62EE7" w:rsidRPr="00463B48">
        <w:rPr>
          <w:highlight w:val="yellow"/>
          <w:lang w:val="en-GB"/>
        </w:rPr>
        <w:t>, then there is a wrongful act</w:t>
      </w:r>
    </w:p>
    <w:p w:rsidR="009D108E" w:rsidRDefault="009D108E" w:rsidP="00B03AE2">
      <w:pPr>
        <w:pStyle w:val="ListParagraph"/>
        <w:numPr>
          <w:ilvl w:val="0"/>
          <w:numId w:val="9"/>
        </w:numPr>
        <w:rPr>
          <w:lang w:val="en-GB"/>
        </w:rPr>
      </w:pPr>
      <w:r>
        <w:rPr>
          <w:lang w:val="en-GB"/>
        </w:rPr>
        <w:t xml:space="preserve">E.g. P filed claim against D for a wrongful act – D entered into 3 investment agreements with P. Later, the SEC investigated the director of the P for bribery and false accounting. D took the opportunity to declare an event of default on debts that were still owing and filed an insolvency claim against P for the amounts that would have been payable in a certain few days under the investment agreements. D did so with the intention of a hostile takeover at the time when SEC investigations were ongoing. Court had to assess </w:t>
      </w:r>
      <w:r w:rsidRPr="00AD54BA">
        <w:rPr>
          <w:b/>
          <w:bCs/>
          <w:lang w:val="en-GB"/>
        </w:rPr>
        <w:t>whether in filing the bankruptcy petition, D had acted in good faith and whether he exercised a right which could only have the purpose of causing injury to another person</w:t>
      </w:r>
      <w:r>
        <w:rPr>
          <w:lang w:val="en-GB"/>
        </w:rPr>
        <w:t xml:space="preserve"> pursuant to s 421 CCC. </w:t>
      </w:r>
      <w:r w:rsidR="00E2406E">
        <w:rPr>
          <w:lang w:val="en-GB"/>
        </w:rPr>
        <w:t xml:space="preserve">Court considered whether the bankruptcy petition had been legitimately filed – there was a </w:t>
      </w:r>
      <w:r w:rsidR="00E2406E" w:rsidRPr="00AA3938">
        <w:rPr>
          <w:b/>
          <w:bCs/>
          <w:color w:val="FF0000"/>
          <w:u w:val="single"/>
          <w:lang w:val="en-GB"/>
        </w:rPr>
        <w:t>clear indication that the filing had been intended to cause harm, rather than to pursue any legitimate interest</w:t>
      </w:r>
    </w:p>
    <w:p w:rsidR="009D108E" w:rsidRDefault="009D108E" w:rsidP="00E2406E">
      <w:pPr>
        <w:rPr>
          <w:lang w:val="en-GB"/>
        </w:rPr>
      </w:pPr>
    </w:p>
    <w:p w:rsidR="00E2406E" w:rsidRDefault="00E2406E" w:rsidP="00541DD5">
      <w:pPr>
        <w:pStyle w:val="Heading3"/>
        <w:rPr>
          <w:lang w:val="en-GB"/>
        </w:rPr>
      </w:pPr>
      <w:r w:rsidRPr="00AF0C1E">
        <w:rPr>
          <w:highlight w:val="green"/>
          <w:lang w:val="en-GB"/>
        </w:rPr>
        <w:t>Nature of compensatory damages in Thai law – for actual costs or losses</w:t>
      </w:r>
    </w:p>
    <w:p w:rsidR="00E2406E" w:rsidRDefault="00E2406E" w:rsidP="00E2406E">
      <w:pPr>
        <w:pStyle w:val="ListParagraph"/>
        <w:numPr>
          <w:ilvl w:val="0"/>
          <w:numId w:val="14"/>
        </w:numPr>
        <w:rPr>
          <w:lang w:val="en-GB"/>
        </w:rPr>
      </w:pPr>
      <w:r>
        <w:rPr>
          <w:lang w:val="en-GB"/>
        </w:rPr>
        <w:t xml:space="preserve">Thai law does not restrict a claimant from pursuing compensation for </w:t>
      </w:r>
      <w:r w:rsidRPr="00541DD5">
        <w:rPr>
          <w:b/>
          <w:bCs/>
          <w:lang w:val="en-GB"/>
        </w:rPr>
        <w:t>any type of damage suffered</w:t>
      </w:r>
      <w:r>
        <w:rPr>
          <w:lang w:val="en-GB"/>
        </w:rPr>
        <w:t xml:space="preserve"> in a civil context (so includes any injury to health, loss of earnings, loss of enjoyment), </w:t>
      </w:r>
      <w:r w:rsidRPr="001132D9">
        <w:rPr>
          <w:highlight w:val="yellow"/>
          <w:lang w:val="en-GB"/>
        </w:rPr>
        <w:t xml:space="preserve">subject to the usual rule that </w:t>
      </w:r>
      <w:r w:rsidRPr="001132D9">
        <w:rPr>
          <w:b/>
          <w:bCs/>
          <w:highlight w:val="yellow"/>
          <w:u w:val="single"/>
          <w:lang w:val="en-GB"/>
        </w:rPr>
        <w:t>C must be able to claim and quantify the damage</w:t>
      </w:r>
    </w:p>
    <w:p w:rsidR="00E2406E" w:rsidRDefault="00E2406E" w:rsidP="00E2406E">
      <w:pPr>
        <w:pStyle w:val="ListParagraph"/>
        <w:numPr>
          <w:ilvl w:val="0"/>
          <w:numId w:val="14"/>
        </w:numPr>
        <w:rPr>
          <w:lang w:val="en-GB"/>
        </w:rPr>
      </w:pPr>
      <w:r>
        <w:rPr>
          <w:lang w:val="en-GB"/>
        </w:rPr>
        <w:t>Where losses are not immediately quantifiable (e.g. personal injury and loss of earnings), the assessed amount is typically quite low in Thailand by international standards</w:t>
      </w:r>
    </w:p>
    <w:p w:rsidR="003F19FC" w:rsidRDefault="00E2406E" w:rsidP="00E2406E">
      <w:pPr>
        <w:pStyle w:val="ListParagraph"/>
        <w:numPr>
          <w:ilvl w:val="0"/>
          <w:numId w:val="14"/>
        </w:numPr>
        <w:rPr>
          <w:lang w:val="en-GB"/>
        </w:rPr>
      </w:pPr>
      <w:r>
        <w:rPr>
          <w:lang w:val="en-GB"/>
        </w:rPr>
        <w:t xml:space="preserve">CCC only provides broad statements of the bases on which damages are assessed: </w:t>
      </w:r>
    </w:p>
    <w:p w:rsidR="00E2406E" w:rsidRDefault="00E2406E" w:rsidP="003F19FC">
      <w:pPr>
        <w:pStyle w:val="ListParagraph"/>
        <w:numPr>
          <w:ilvl w:val="0"/>
          <w:numId w:val="15"/>
        </w:numPr>
        <w:rPr>
          <w:lang w:val="en-GB"/>
        </w:rPr>
      </w:pPr>
      <w:r w:rsidRPr="003F1EC7">
        <w:rPr>
          <w:highlight w:val="cyan"/>
          <w:lang w:val="en-GB"/>
        </w:rPr>
        <w:t>s 438 CCC</w:t>
      </w:r>
      <w:r>
        <w:rPr>
          <w:lang w:val="en-GB"/>
        </w:rPr>
        <w:t xml:space="preserve"> provides that the court shall determine the manner and the extent of the compensation according to the </w:t>
      </w:r>
      <w:r w:rsidRPr="003F1EC7">
        <w:rPr>
          <w:b/>
          <w:bCs/>
          <w:color w:val="FF0000"/>
          <w:lang w:val="en-GB"/>
        </w:rPr>
        <w:t>circumstances and gravity of the wrongful act</w:t>
      </w:r>
    </w:p>
    <w:p w:rsidR="003F19FC" w:rsidRDefault="003F19FC" w:rsidP="003F19FC">
      <w:pPr>
        <w:pStyle w:val="ListParagraph"/>
        <w:numPr>
          <w:ilvl w:val="0"/>
          <w:numId w:val="15"/>
        </w:numPr>
        <w:rPr>
          <w:lang w:val="en-GB"/>
        </w:rPr>
      </w:pPr>
      <w:r>
        <w:rPr>
          <w:lang w:val="en-GB"/>
        </w:rPr>
        <w:t xml:space="preserve">Limited guidance as to how claims for personal injury and death may be quantified (see </w:t>
      </w:r>
      <w:r w:rsidRPr="006B66E4">
        <w:rPr>
          <w:highlight w:val="cyan"/>
          <w:lang w:val="en-GB"/>
        </w:rPr>
        <w:t>s 444-446 CCC</w:t>
      </w:r>
      <w:r>
        <w:rPr>
          <w:lang w:val="en-GB"/>
        </w:rPr>
        <w:t xml:space="preserve">) </w:t>
      </w:r>
    </w:p>
    <w:p w:rsidR="003F19FC" w:rsidRDefault="003F19FC" w:rsidP="003F19FC">
      <w:pPr>
        <w:rPr>
          <w:lang w:val="en-GB"/>
        </w:rPr>
      </w:pPr>
    </w:p>
    <w:p w:rsidR="003F19FC" w:rsidRDefault="003F19FC" w:rsidP="00541DD5">
      <w:pPr>
        <w:pStyle w:val="Heading3"/>
        <w:rPr>
          <w:lang w:val="en-GB"/>
        </w:rPr>
      </w:pPr>
      <w:r w:rsidRPr="00AF0C1E">
        <w:rPr>
          <w:highlight w:val="green"/>
          <w:lang w:val="en-GB"/>
        </w:rPr>
        <w:t>Limitation periods in Thai law</w:t>
      </w:r>
    </w:p>
    <w:p w:rsidR="003F19FC" w:rsidRDefault="00D3187D" w:rsidP="00D3187D">
      <w:pPr>
        <w:pStyle w:val="ListParagraph"/>
        <w:numPr>
          <w:ilvl w:val="0"/>
          <w:numId w:val="16"/>
        </w:numPr>
        <w:rPr>
          <w:lang w:val="en-GB"/>
        </w:rPr>
      </w:pPr>
      <w:r w:rsidRPr="003D1BAB">
        <w:rPr>
          <w:b/>
          <w:bCs/>
          <w:highlight w:val="yellow"/>
          <w:lang w:val="en-GB"/>
        </w:rPr>
        <w:t>General rule</w:t>
      </w:r>
      <w:r>
        <w:rPr>
          <w:lang w:val="en-GB"/>
        </w:rPr>
        <w:t xml:space="preserve"> under </w:t>
      </w:r>
      <w:r w:rsidRPr="003F1EC7">
        <w:rPr>
          <w:highlight w:val="cyan"/>
          <w:lang w:val="en-GB"/>
        </w:rPr>
        <w:t>s 193(30) CCC</w:t>
      </w:r>
      <w:r>
        <w:rPr>
          <w:lang w:val="en-GB"/>
        </w:rPr>
        <w:t xml:space="preserve"> is that a claim or action may be </w:t>
      </w:r>
      <w:r w:rsidRPr="003D1BAB">
        <w:rPr>
          <w:b/>
          <w:bCs/>
          <w:color w:val="FF0000"/>
          <w:lang w:val="en-GB"/>
        </w:rPr>
        <w:t>brought within 10 years</w:t>
      </w:r>
      <w:r w:rsidRPr="003D1BAB">
        <w:rPr>
          <w:color w:val="FF0000"/>
          <w:lang w:val="en-GB"/>
        </w:rPr>
        <w:t xml:space="preserve"> </w:t>
      </w:r>
      <w:r>
        <w:rPr>
          <w:lang w:val="en-GB"/>
        </w:rPr>
        <w:t>unless another period is specified for law (cf 6 year limitation period in common law systems)</w:t>
      </w:r>
    </w:p>
    <w:p w:rsidR="003D1BAB" w:rsidRDefault="003D1BAB" w:rsidP="003D1BAB">
      <w:pPr>
        <w:pStyle w:val="ListParagraph"/>
        <w:rPr>
          <w:lang w:val="en-GB"/>
        </w:rPr>
      </w:pPr>
    </w:p>
    <w:p w:rsidR="00D3187D" w:rsidRPr="00074457" w:rsidRDefault="00D3187D" w:rsidP="00074457">
      <w:pPr>
        <w:pStyle w:val="ListParagraph"/>
        <w:numPr>
          <w:ilvl w:val="0"/>
          <w:numId w:val="16"/>
        </w:numPr>
        <w:rPr>
          <w:lang w:val="en-GB"/>
        </w:rPr>
      </w:pPr>
      <w:r w:rsidRPr="003D1BAB">
        <w:rPr>
          <w:b/>
          <w:bCs/>
          <w:highlight w:val="yellow"/>
          <w:lang w:val="en-GB"/>
        </w:rPr>
        <w:t>Specific limitation periods for tort claims</w:t>
      </w:r>
      <w:r>
        <w:rPr>
          <w:lang w:val="en-GB"/>
        </w:rPr>
        <w:t xml:space="preserve"> under s 420-437 CCC (</w:t>
      </w:r>
      <w:r w:rsidRPr="003F1EC7">
        <w:rPr>
          <w:highlight w:val="cyan"/>
          <w:lang w:val="en-GB"/>
        </w:rPr>
        <w:t>s 448 CCC</w:t>
      </w:r>
      <w:r>
        <w:rPr>
          <w:lang w:val="en-GB"/>
        </w:rPr>
        <w:t xml:space="preserve">): </w:t>
      </w:r>
      <w:r w:rsidRPr="00D3187D">
        <w:rPr>
          <w:b/>
          <w:bCs/>
          <w:color w:val="FF0000"/>
          <w:lang w:val="en-GB"/>
        </w:rPr>
        <w:t>claims are barred after 1 year</w:t>
      </w:r>
      <w:r w:rsidRPr="00D3187D">
        <w:rPr>
          <w:color w:val="FF0000"/>
          <w:lang w:val="en-GB"/>
        </w:rPr>
        <w:t xml:space="preserve"> </w:t>
      </w:r>
      <w:r>
        <w:rPr>
          <w:lang w:val="en-GB"/>
        </w:rPr>
        <w:t xml:space="preserve">from the date when the </w:t>
      </w:r>
      <w:r w:rsidRPr="00D3187D">
        <w:rPr>
          <w:b/>
          <w:bCs/>
          <w:lang w:val="en-GB"/>
        </w:rPr>
        <w:t xml:space="preserve">wrongful act and the identity of the </w:t>
      </w:r>
      <w:r w:rsidRPr="00D3187D">
        <w:rPr>
          <w:b/>
          <w:bCs/>
          <w:lang w:val="en-GB"/>
        </w:rPr>
        <w:lastRenderedPageBreak/>
        <w:t>defendant become known to the claimant</w:t>
      </w:r>
      <w:r w:rsidR="00915913">
        <w:rPr>
          <w:lang w:val="en-GB"/>
        </w:rPr>
        <w:t xml:space="preserve"> (this is very fact specific)</w:t>
      </w:r>
      <w:r>
        <w:rPr>
          <w:lang w:val="en-GB"/>
        </w:rPr>
        <w:t xml:space="preserve">. </w:t>
      </w:r>
      <w:r w:rsidRPr="00074457">
        <w:rPr>
          <w:lang w:val="en-GB"/>
        </w:rPr>
        <w:t xml:space="preserve">In any case, the claim cannot be brought </w:t>
      </w:r>
      <w:r w:rsidRPr="00074457">
        <w:rPr>
          <w:b/>
          <w:bCs/>
          <w:color w:val="FF0000"/>
          <w:lang w:val="en-GB"/>
        </w:rPr>
        <w:t>more than 10 years from the date of commission of the wrongful act</w:t>
      </w:r>
      <w:r w:rsidRPr="00074457">
        <w:rPr>
          <w:color w:val="FF0000"/>
          <w:lang w:val="en-GB"/>
        </w:rPr>
        <w:t xml:space="preserve"> </w:t>
      </w:r>
      <w:r w:rsidRPr="00074457">
        <w:rPr>
          <w:lang w:val="en-GB"/>
        </w:rPr>
        <w:t>in line with the general rule</w:t>
      </w:r>
      <w:r w:rsidR="0058551D">
        <w:rPr>
          <w:lang w:val="en-GB"/>
        </w:rPr>
        <w:t xml:space="preserve"> [MAXIMUM HARDSTOP LIMIT OF 10 YEARS]</w:t>
      </w:r>
    </w:p>
    <w:p w:rsidR="00D3187D" w:rsidRDefault="00F52D3B" w:rsidP="00F52D3B">
      <w:pPr>
        <w:pStyle w:val="ListParagraph"/>
        <w:numPr>
          <w:ilvl w:val="0"/>
          <w:numId w:val="17"/>
        </w:numPr>
        <w:rPr>
          <w:lang w:val="en-GB"/>
        </w:rPr>
      </w:pPr>
      <w:r w:rsidRPr="000F4725">
        <w:rPr>
          <w:b/>
          <w:bCs/>
          <w:lang w:val="en-GB"/>
        </w:rPr>
        <w:t xml:space="preserve">Thai law does </w:t>
      </w:r>
      <w:r w:rsidR="00080D9D">
        <w:rPr>
          <w:b/>
          <w:bCs/>
          <w:lang w:val="en-GB"/>
        </w:rPr>
        <w:t>NOT</w:t>
      </w:r>
      <w:r w:rsidRPr="000F4725">
        <w:rPr>
          <w:b/>
          <w:bCs/>
          <w:lang w:val="en-GB"/>
        </w:rPr>
        <w:t xml:space="preserve"> recognise </w:t>
      </w:r>
      <w:r w:rsidRPr="00080D9D">
        <w:rPr>
          <w:b/>
          <w:bCs/>
          <w:color w:val="FF0000"/>
          <w:lang w:val="en-GB"/>
        </w:rPr>
        <w:t>constructive knowledge</w:t>
      </w:r>
      <w:r w:rsidRPr="00080D9D">
        <w:rPr>
          <w:color w:val="FF0000"/>
          <w:lang w:val="en-GB"/>
        </w:rPr>
        <w:t xml:space="preserve"> </w:t>
      </w:r>
      <w:r>
        <w:rPr>
          <w:lang w:val="en-GB"/>
        </w:rPr>
        <w:t>in calculating limitation periods, so even if Company A’s related entities may have knowledge of unlawful acts</w:t>
      </w:r>
      <w:r w:rsidR="001F78F5">
        <w:rPr>
          <w:lang w:val="en-GB"/>
        </w:rPr>
        <w:t xml:space="preserve">, they </w:t>
      </w:r>
      <w:r>
        <w:rPr>
          <w:lang w:val="en-GB"/>
        </w:rPr>
        <w:t>may not be taken as knowledge of Company A itself</w:t>
      </w:r>
      <w:r w:rsidR="001F78F5">
        <w:rPr>
          <w:lang w:val="en-GB"/>
        </w:rPr>
        <w:t xml:space="preserve">, </w:t>
      </w:r>
      <w:r>
        <w:rPr>
          <w:lang w:val="en-GB"/>
        </w:rPr>
        <w:t xml:space="preserve">if </w:t>
      </w:r>
      <w:r w:rsidR="00901DB3">
        <w:rPr>
          <w:lang w:val="en-GB"/>
        </w:rPr>
        <w:t>Company A</w:t>
      </w:r>
      <w:r>
        <w:rPr>
          <w:lang w:val="en-GB"/>
        </w:rPr>
        <w:t xml:space="preserve"> is the claimant</w:t>
      </w:r>
    </w:p>
    <w:p w:rsidR="00A036EC" w:rsidRPr="00F84F6D" w:rsidRDefault="00A036EC" w:rsidP="00F52D3B">
      <w:pPr>
        <w:pStyle w:val="ListParagraph"/>
        <w:numPr>
          <w:ilvl w:val="0"/>
          <w:numId w:val="17"/>
        </w:numPr>
        <w:rPr>
          <w:lang w:val="en-GB"/>
        </w:rPr>
      </w:pPr>
      <w:r w:rsidRPr="00F84F6D">
        <w:rPr>
          <w:lang w:val="en-GB"/>
        </w:rPr>
        <w:t xml:space="preserve">However, </w:t>
      </w:r>
      <w:r w:rsidRPr="00250B4C">
        <w:rPr>
          <w:b/>
          <w:bCs/>
          <w:color w:val="FF0000"/>
          <w:lang w:val="en-GB"/>
        </w:rPr>
        <w:t>if damages are claimed based on an act of punishment under Criminal law</w:t>
      </w:r>
      <w:r w:rsidRPr="00250B4C">
        <w:rPr>
          <w:color w:val="FF0000"/>
          <w:lang w:val="en-GB"/>
        </w:rPr>
        <w:t xml:space="preserve"> </w:t>
      </w:r>
      <w:r w:rsidRPr="00F84F6D">
        <w:rPr>
          <w:lang w:val="en-GB"/>
        </w:rPr>
        <w:t xml:space="preserve">for which a longer prescription period is provided, </w:t>
      </w:r>
      <w:r w:rsidRPr="00F84F6D">
        <w:rPr>
          <w:b/>
          <w:bCs/>
          <w:u w:val="single"/>
          <w:lang w:val="en-GB"/>
        </w:rPr>
        <w:t>such a longer prescription period will apply</w:t>
      </w:r>
    </w:p>
    <w:p w:rsidR="003D1BAB" w:rsidRDefault="003D1BAB" w:rsidP="003D1BAB">
      <w:pPr>
        <w:pStyle w:val="ListParagraph"/>
        <w:ind w:left="1080"/>
        <w:rPr>
          <w:lang w:val="en-GB"/>
        </w:rPr>
      </w:pPr>
    </w:p>
    <w:p w:rsidR="009C461E" w:rsidRPr="003D1BAB" w:rsidRDefault="003D1BAB" w:rsidP="003D1BAB">
      <w:pPr>
        <w:pStyle w:val="ListParagraph"/>
        <w:numPr>
          <w:ilvl w:val="0"/>
          <w:numId w:val="18"/>
        </w:numPr>
        <w:rPr>
          <w:lang w:val="en-GB"/>
        </w:rPr>
      </w:pPr>
      <w:r>
        <w:rPr>
          <w:lang w:val="en-GB"/>
        </w:rPr>
        <w:t xml:space="preserve">Whether a </w:t>
      </w:r>
      <w:r w:rsidRPr="00041F29">
        <w:rPr>
          <w:b/>
          <w:bCs/>
          <w:highlight w:val="yellow"/>
          <w:lang w:val="en-GB"/>
        </w:rPr>
        <w:t>wrongful act is continuing</w:t>
      </w:r>
      <w:r>
        <w:rPr>
          <w:lang w:val="en-GB"/>
        </w:rPr>
        <w:t>:</w:t>
      </w:r>
      <w:r w:rsidR="006F46B5">
        <w:rPr>
          <w:lang w:val="en-GB"/>
        </w:rPr>
        <w:t xml:space="preserve"> </w:t>
      </w:r>
      <w:r w:rsidR="00354019">
        <w:rPr>
          <w:lang w:val="en-GB"/>
        </w:rPr>
        <w:t xml:space="preserve">court precedence confirm that the </w:t>
      </w:r>
      <w:r w:rsidR="00354019" w:rsidRPr="001777F5">
        <w:rPr>
          <w:b/>
          <w:bCs/>
          <w:color w:val="FF0000"/>
          <w:highlight w:val="yellow"/>
          <w:lang w:val="en-GB"/>
        </w:rPr>
        <w:t>last wrongful act / last day of a continuing wrongful act would be the operative date</w:t>
      </w:r>
      <w:r w:rsidR="00354019" w:rsidRPr="001777F5">
        <w:rPr>
          <w:color w:val="FF0000"/>
          <w:lang w:val="en-GB"/>
        </w:rPr>
        <w:t xml:space="preserve"> </w:t>
      </w:r>
      <w:r w:rsidR="00354019">
        <w:rPr>
          <w:lang w:val="en-GB"/>
        </w:rPr>
        <w:t>for calculating the limitation period</w:t>
      </w:r>
      <w:r w:rsidR="004A1E1B">
        <w:rPr>
          <w:lang w:val="en-GB"/>
        </w:rPr>
        <w:t xml:space="preserve"> (e.g. pollution poured into the sea</w:t>
      </w:r>
      <w:r w:rsidR="00132868">
        <w:rPr>
          <w:lang w:val="en-GB"/>
        </w:rPr>
        <w:t xml:space="preserve"> which started in 2008</w:t>
      </w:r>
      <w:r w:rsidR="004A1E1B">
        <w:rPr>
          <w:lang w:val="en-GB"/>
        </w:rPr>
        <w:t>)</w:t>
      </w:r>
      <w:r w:rsidR="00354019">
        <w:rPr>
          <w:lang w:val="en-GB"/>
        </w:rPr>
        <w:t xml:space="preserve"> </w:t>
      </w:r>
    </w:p>
    <w:p w:rsidR="006F46B5" w:rsidRDefault="006F46B5">
      <w:pPr>
        <w:rPr>
          <w:rFonts w:asciiTheme="majorHAnsi" w:eastAsiaTheme="majorEastAsia" w:hAnsiTheme="majorHAnsi" w:cstheme="majorBidi"/>
          <w:color w:val="2F5496" w:themeColor="accent1" w:themeShade="BF"/>
          <w:sz w:val="32"/>
          <w:szCs w:val="32"/>
          <w:lang w:val="en-GB"/>
        </w:rPr>
      </w:pPr>
      <w:r>
        <w:rPr>
          <w:lang w:val="en-GB"/>
        </w:rPr>
        <w:br w:type="page"/>
      </w:r>
    </w:p>
    <w:p w:rsidR="00BE025D" w:rsidRPr="00EF385D" w:rsidRDefault="00C53F31" w:rsidP="00BE025D">
      <w:pPr>
        <w:pStyle w:val="Heading1"/>
        <w:numPr>
          <w:ilvl w:val="0"/>
          <w:numId w:val="46"/>
        </w:numPr>
        <w:rPr>
          <w:highlight w:val="yellow"/>
          <w:lang w:val="en-GB"/>
        </w:rPr>
      </w:pPr>
      <w:r w:rsidRPr="00BE025D">
        <w:rPr>
          <w:highlight w:val="yellow"/>
          <w:lang w:val="en-GB"/>
        </w:rPr>
        <w:lastRenderedPageBreak/>
        <w:t>Civil Litigation – Selected Principles</w:t>
      </w:r>
    </w:p>
    <w:p w:rsidR="00BE025D" w:rsidRDefault="00C345F9" w:rsidP="005B0A7E">
      <w:pPr>
        <w:pStyle w:val="Heading2"/>
        <w:rPr>
          <w:lang w:val="en-GB"/>
        </w:rPr>
      </w:pPr>
      <w:r w:rsidRPr="00F92B05">
        <w:rPr>
          <w:highlight w:val="yellow"/>
          <w:lang w:val="en-GB"/>
        </w:rPr>
        <w:t xml:space="preserve">Basis of </w:t>
      </w:r>
      <w:r w:rsidR="00323488" w:rsidRPr="00F92B05">
        <w:rPr>
          <w:highlight w:val="yellow"/>
          <w:lang w:val="en-GB"/>
        </w:rPr>
        <w:t xml:space="preserve">court’s </w:t>
      </w:r>
      <w:r w:rsidRPr="00F92B05">
        <w:rPr>
          <w:highlight w:val="yellow"/>
          <w:lang w:val="en-GB"/>
        </w:rPr>
        <w:t>jurisdiction</w:t>
      </w:r>
    </w:p>
    <w:p w:rsidR="00E567A3" w:rsidRDefault="00AB2C51" w:rsidP="0054719A">
      <w:pPr>
        <w:pStyle w:val="Heading3"/>
        <w:rPr>
          <w:lang w:val="en-GB"/>
        </w:rPr>
      </w:pPr>
      <w:r>
        <w:rPr>
          <w:lang w:val="en-GB"/>
        </w:rPr>
        <w:t>Under Indonesian law</w:t>
      </w:r>
    </w:p>
    <w:p w:rsidR="00AB2C51" w:rsidRDefault="00121D18" w:rsidP="00BE025D">
      <w:pPr>
        <w:rPr>
          <w:lang w:val="en-GB"/>
        </w:rPr>
      </w:pPr>
      <w:r>
        <w:rPr>
          <w:lang w:val="en-GB"/>
        </w:rPr>
        <w:t>2 kinds of jurisdiction:</w:t>
      </w:r>
    </w:p>
    <w:p w:rsidR="00121D18" w:rsidRDefault="00121D18" w:rsidP="00121D18">
      <w:pPr>
        <w:pStyle w:val="ListParagraph"/>
        <w:numPr>
          <w:ilvl w:val="0"/>
          <w:numId w:val="61"/>
        </w:numPr>
        <w:rPr>
          <w:lang w:val="en-GB"/>
        </w:rPr>
      </w:pPr>
      <w:r w:rsidRPr="00A37F15">
        <w:rPr>
          <w:b/>
          <w:bCs/>
          <w:color w:val="FF0000"/>
          <w:highlight w:val="green"/>
          <w:lang w:val="en-GB"/>
        </w:rPr>
        <w:t>Absolute jurisdiction</w:t>
      </w:r>
      <w:r w:rsidR="00315902" w:rsidRPr="00A37F15">
        <w:rPr>
          <w:highlight w:val="green"/>
          <w:lang w:val="en-GB"/>
        </w:rPr>
        <w:t xml:space="preserve"> or </w:t>
      </w:r>
      <w:r w:rsidR="00315902" w:rsidRPr="00A37F15">
        <w:rPr>
          <w:b/>
          <w:bCs/>
          <w:color w:val="FF0000"/>
          <w:highlight w:val="green"/>
          <w:lang w:val="en-GB"/>
        </w:rPr>
        <w:t>subject matter jurisdiction</w:t>
      </w:r>
      <w:r w:rsidR="006D3706">
        <w:rPr>
          <w:lang w:val="en-GB"/>
        </w:rPr>
        <w:t xml:space="preserve">: court’s authority to decide on a case </w:t>
      </w:r>
      <w:r w:rsidR="006D3706" w:rsidRPr="006F7A86">
        <w:rPr>
          <w:b/>
          <w:bCs/>
          <w:i/>
          <w:iCs/>
          <w:highlight w:val="yellow"/>
          <w:lang w:val="en-GB"/>
        </w:rPr>
        <w:t>based on the subject matter</w:t>
      </w:r>
      <w:r w:rsidR="006D3706">
        <w:rPr>
          <w:lang w:val="en-GB"/>
        </w:rPr>
        <w:t xml:space="preserve"> </w:t>
      </w:r>
      <w:r w:rsidR="00F04472">
        <w:rPr>
          <w:lang w:val="en-GB"/>
        </w:rPr>
        <w:t xml:space="preserve">– nature of legal issue or type of relief sought </w:t>
      </w:r>
      <w:r w:rsidR="006D3706">
        <w:rPr>
          <w:lang w:val="en-GB"/>
        </w:rPr>
        <w:t>(e.g. Criminal court deciding on criminal cases, family court deciding on family cases)</w:t>
      </w:r>
    </w:p>
    <w:p w:rsidR="001C68EE" w:rsidRDefault="001C68EE" w:rsidP="001C68EE">
      <w:pPr>
        <w:pStyle w:val="ListParagraph"/>
        <w:rPr>
          <w:lang w:val="en-GB"/>
        </w:rPr>
      </w:pPr>
    </w:p>
    <w:p w:rsidR="00121D18" w:rsidRPr="00121D18" w:rsidRDefault="00121D18" w:rsidP="00121D18">
      <w:pPr>
        <w:pStyle w:val="ListParagraph"/>
        <w:numPr>
          <w:ilvl w:val="0"/>
          <w:numId w:val="61"/>
        </w:numPr>
        <w:rPr>
          <w:lang w:val="en-GB"/>
        </w:rPr>
      </w:pPr>
      <w:r w:rsidRPr="00A37F15">
        <w:rPr>
          <w:b/>
          <w:bCs/>
          <w:color w:val="FF0000"/>
          <w:highlight w:val="green"/>
          <w:lang w:val="en-GB"/>
        </w:rPr>
        <w:t>Relative jurisdiction</w:t>
      </w:r>
      <w:r w:rsidR="00D10EFE">
        <w:rPr>
          <w:lang w:val="en-GB"/>
        </w:rPr>
        <w:t xml:space="preserve">: </w:t>
      </w:r>
      <w:r w:rsidR="00FD04D0">
        <w:rPr>
          <w:lang w:val="en-GB"/>
        </w:rPr>
        <w:t xml:space="preserve">court’s authority to decide a case is dependent on </w:t>
      </w:r>
      <w:r w:rsidR="00FD04D0" w:rsidRPr="006F7A86">
        <w:rPr>
          <w:b/>
          <w:bCs/>
          <w:i/>
          <w:iCs/>
          <w:highlight w:val="yellow"/>
          <w:lang w:val="en-GB"/>
        </w:rPr>
        <w:t>geographical location</w:t>
      </w:r>
      <w:r w:rsidR="001B7A53">
        <w:rPr>
          <w:b/>
          <w:bCs/>
          <w:i/>
          <w:iCs/>
          <w:lang w:val="en-GB"/>
        </w:rPr>
        <w:t xml:space="preserve"> of parties or place where contract was signed or where a tort was committed</w:t>
      </w:r>
      <w:r w:rsidR="00FD04D0">
        <w:rPr>
          <w:lang w:val="en-GB"/>
        </w:rPr>
        <w:t xml:space="preserve"> and proximity / registration</w:t>
      </w:r>
    </w:p>
    <w:p w:rsidR="0054719A" w:rsidRDefault="0054719A" w:rsidP="00BE025D">
      <w:pPr>
        <w:rPr>
          <w:lang w:val="en-GB"/>
        </w:rPr>
      </w:pPr>
    </w:p>
    <w:p w:rsidR="008052DD" w:rsidRPr="006C22DF" w:rsidRDefault="008052DD" w:rsidP="00BE025D">
      <w:pPr>
        <w:rPr>
          <w:b/>
          <w:bCs/>
          <w:lang w:val="en-GB"/>
        </w:rPr>
      </w:pPr>
      <w:r w:rsidRPr="006C22DF">
        <w:rPr>
          <w:b/>
          <w:bCs/>
          <w:highlight w:val="green"/>
          <w:lang w:val="en-GB"/>
        </w:rPr>
        <w:t>A court must have both absolute jurisdiction AND relative jurisdiction to hear and decide on a case!</w:t>
      </w:r>
    </w:p>
    <w:p w:rsidR="008052DD" w:rsidRDefault="008052DD" w:rsidP="00BE025D">
      <w:pPr>
        <w:rPr>
          <w:lang w:val="en-GB"/>
        </w:rPr>
      </w:pPr>
    </w:p>
    <w:p w:rsidR="00E0291A" w:rsidRDefault="00E0291A" w:rsidP="00BE025D">
      <w:pPr>
        <w:rPr>
          <w:lang w:val="en-GB"/>
        </w:rPr>
      </w:pPr>
      <w:r>
        <w:rPr>
          <w:lang w:val="en-GB"/>
        </w:rPr>
        <w:t xml:space="preserve">If there is an arbitration clause in the contract, then argue against the court’s absolute jurisdiction. </w:t>
      </w:r>
    </w:p>
    <w:p w:rsidR="00BE50C8" w:rsidRDefault="00BE50C8" w:rsidP="00BE025D">
      <w:pPr>
        <w:rPr>
          <w:lang w:val="en-GB"/>
        </w:rPr>
      </w:pPr>
    </w:p>
    <w:p w:rsidR="00BE50C8" w:rsidRDefault="00BE50C8" w:rsidP="00BE025D">
      <w:pPr>
        <w:rPr>
          <w:lang w:val="en-GB"/>
        </w:rPr>
      </w:pPr>
      <w:r w:rsidRPr="00BE50C8">
        <w:rPr>
          <w:b/>
          <w:bCs/>
          <w:lang w:val="en-GB"/>
        </w:rPr>
        <w:t>Exclusive jurisdiction clause</w:t>
      </w:r>
      <w:r>
        <w:rPr>
          <w:lang w:val="en-GB"/>
        </w:rPr>
        <w:t xml:space="preserve"> - </w:t>
      </w:r>
      <w:r w:rsidRPr="00BE50C8">
        <w:rPr>
          <w:lang w:val="en-GB"/>
        </w:rPr>
        <w:t>Only a specific court can hear the case, and the parties cannot bring it to any other court. For example, bankruptcy cases can only be heard in federal bankruptcy courts</w:t>
      </w:r>
    </w:p>
    <w:p w:rsidR="00BE50C8" w:rsidRDefault="00BE50C8" w:rsidP="00BE025D">
      <w:pPr>
        <w:rPr>
          <w:lang w:val="en-GB"/>
        </w:rPr>
      </w:pPr>
    </w:p>
    <w:p w:rsidR="00E0291A" w:rsidRDefault="00BE50C8" w:rsidP="00BE025D">
      <w:pPr>
        <w:rPr>
          <w:lang w:val="en-GB"/>
        </w:rPr>
      </w:pPr>
      <w:r w:rsidRPr="00BE50C8">
        <w:rPr>
          <w:b/>
          <w:bCs/>
          <w:lang w:val="en-GB"/>
        </w:rPr>
        <w:t>Non-exclusive jurisdiction clause</w:t>
      </w:r>
      <w:r>
        <w:rPr>
          <w:lang w:val="en-GB"/>
        </w:rPr>
        <w:t xml:space="preserve"> - </w:t>
      </w:r>
      <w:r w:rsidRPr="00BE50C8">
        <w:rPr>
          <w:lang w:val="en-GB"/>
        </w:rPr>
        <w:t>The parties agree that a dispute can be heard in a specific court, but other courts may also have jurisdiction. This gives the parties more flexibility, but it can also lead to disagreements about which court is appropriate</w:t>
      </w:r>
    </w:p>
    <w:p w:rsidR="00942BBF" w:rsidRDefault="00942BBF" w:rsidP="00BE025D">
      <w:pPr>
        <w:rPr>
          <w:lang w:val="en-GB"/>
        </w:rPr>
      </w:pPr>
    </w:p>
    <w:p w:rsidR="00A305CD" w:rsidRDefault="00A305CD" w:rsidP="00BE025D">
      <w:pPr>
        <w:rPr>
          <w:lang w:val="en-GB"/>
        </w:rPr>
      </w:pPr>
      <w:r w:rsidRPr="004966CB">
        <w:rPr>
          <w:highlight w:val="cyan"/>
          <w:lang w:val="en-GB"/>
        </w:rPr>
        <w:t xml:space="preserve">Article 118(1) </w:t>
      </w:r>
      <w:proofErr w:type="spellStart"/>
      <w:r w:rsidRPr="004966CB">
        <w:rPr>
          <w:highlight w:val="cyan"/>
          <w:lang w:val="en-GB"/>
        </w:rPr>
        <w:t>Herzien</w:t>
      </w:r>
      <w:proofErr w:type="spellEnd"/>
      <w:r w:rsidRPr="004966CB">
        <w:rPr>
          <w:highlight w:val="cyan"/>
          <w:lang w:val="en-GB"/>
        </w:rPr>
        <w:t xml:space="preserve"> </w:t>
      </w:r>
      <w:proofErr w:type="spellStart"/>
      <w:r w:rsidRPr="004966CB">
        <w:rPr>
          <w:highlight w:val="cyan"/>
          <w:lang w:val="en-GB"/>
        </w:rPr>
        <w:t>Inlandsch</w:t>
      </w:r>
      <w:proofErr w:type="spellEnd"/>
      <w:r w:rsidRPr="004966CB">
        <w:rPr>
          <w:highlight w:val="cyan"/>
          <w:lang w:val="en-GB"/>
        </w:rPr>
        <w:t xml:space="preserve"> </w:t>
      </w:r>
      <w:proofErr w:type="spellStart"/>
      <w:r w:rsidRPr="004966CB">
        <w:rPr>
          <w:highlight w:val="cyan"/>
          <w:lang w:val="en-GB"/>
        </w:rPr>
        <w:t>Reglement</w:t>
      </w:r>
      <w:proofErr w:type="spellEnd"/>
      <w:r>
        <w:rPr>
          <w:lang w:val="en-GB"/>
        </w:rPr>
        <w:t xml:space="preserve"> (HIR) </w:t>
      </w:r>
      <w:r w:rsidR="004966CB">
        <w:rPr>
          <w:lang w:val="en-GB"/>
        </w:rPr>
        <w:t xml:space="preserve">– primary code of civil procedure in Indonesia and </w:t>
      </w:r>
      <w:r w:rsidR="004966CB" w:rsidRPr="00027B73">
        <w:rPr>
          <w:b/>
          <w:bCs/>
          <w:color w:val="FF0000"/>
          <w:lang w:val="en-GB"/>
        </w:rPr>
        <w:t>provides rule for initiation of lawsuits and presentation of evidence</w:t>
      </w:r>
    </w:p>
    <w:p w:rsidR="00376A4C" w:rsidRDefault="00FE67C3" w:rsidP="00FE67C3">
      <w:pPr>
        <w:pStyle w:val="ListParagraph"/>
        <w:numPr>
          <w:ilvl w:val="0"/>
          <w:numId w:val="18"/>
        </w:numPr>
        <w:rPr>
          <w:lang w:val="en-GB"/>
        </w:rPr>
      </w:pPr>
      <w:r>
        <w:rPr>
          <w:lang w:val="en-GB"/>
        </w:rPr>
        <w:t xml:space="preserve">For a civil lawsuit filed by a plaintiff to meet </w:t>
      </w:r>
      <w:r w:rsidRPr="00EC7B0C">
        <w:rPr>
          <w:b/>
          <w:bCs/>
          <w:color w:val="FF0000"/>
          <w:highlight w:val="yellow"/>
          <w:lang w:val="en-GB"/>
        </w:rPr>
        <w:t>relative competence</w:t>
      </w:r>
      <w:r>
        <w:rPr>
          <w:lang w:val="en-GB"/>
        </w:rPr>
        <w:t xml:space="preserve">, the lawsuit must be </w:t>
      </w:r>
      <w:r w:rsidRPr="00365427">
        <w:rPr>
          <w:b/>
          <w:bCs/>
          <w:highlight w:val="yellow"/>
          <w:lang w:val="en-GB"/>
        </w:rPr>
        <w:t>filed and submitted to the District Court where the defendant resides</w:t>
      </w:r>
    </w:p>
    <w:p w:rsidR="00FE67C3" w:rsidRPr="00FE67C3" w:rsidRDefault="00FE67C3" w:rsidP="00FE67C3">
      <w:pPr>
        <w:pStyle w:val="ListParagraph"/>
        <w:numPr>
          <w:ilvl w:val="0"/>
          <w:numId w:val="18"/>
        </w:numPr>
        <w:rPr>
          <w:lang w:val="en-GB"/>
        </w:rPr>
      </w:pPr>
      <w:r>
        <w:rPr>
          <w:lang w:val="en-GB"/>
        </w:rPr>
        <w:t xml:space="preserve">But if </w:t>
      </w:r>
      <w:r w:rsidRPr="002136AB">
        <w:rPr>
          <w:b/>
          <w:bCs/>
          <w:i/>
          <w:iCs/>
          <w:color w:val="FF0000"/>
          <w:lang w:val="en-GB"/>
        </w:rPr>
        <w:t>defendant's residence is not known</w:t>
      </w:r>
      <w:r>
        <w:rPr>
          <w:lang w:val="en-GB"/>
        </w:rPr>
        <w:t xml:space="preserve">, </w:t>
      </w:r>
      <w:r w:rsidR="00376A4C">
        <w:rPr>
          <w:lang w:val="en-GB"/>
        </w:rPr>
        <w:t xml:space="preserve">HIR stipulates that civil proceedings may be </w:t>
      </w:r>
      <w:r w:rsidR="00376A4C" w:rsidRPr="002136AB">
        <w:rPr>
          <w:b/>
          <w:bCs/>
          <w:highlight w:val="yellow"/>
          <w:lang w:val="en-GB"/>
        </w:rPr>
        <w:t xml:space="preserve">brought </w:t>
      </w:r>
      <w:r w:rsidR="00632F17" w:rsidRPr="002136AB">
        <w:rPr>
          <w:b/>
          <w:bCs/>
          <w:highlight w:val="yellow"/>
          <w:lang w:val="en-GB"/>
        </w:rPr>
        <w:t>in the Central Jakarta District Court</w:t>
      </w:r>
    </w:p>
    <w:p w:rsidR="004966CB" w:rsidRDefault="004966CB" w:rsidP="00BE025D">
      <w:pPr>
        <w:rPr>
          <w:lang w:val="en-GB"/>
        </w:rPr>
      </w:pPr>
    </w:p>
    <w:p w:rsidR="00990A8C" w:rsidRDefault="00632F17" w:rsidP="00BE025D">
      <w:pPr>
        <w:rPr>
          <w:lang w:val="en-GB"/>
        </w:rPr>
      </w:pPr>
      <w:r>
        <w:rPr>
          <w:lang w:val="en-GB"/>
        </w:rPr>
        <w:t>Defendant</w:t>
      </w:r>
      <w:r w:rsidR="005C3C68">
        <w:rPr>
          <w:lang w:val="en-GB"/>
        </w:rPr>
        <w:t xml:space="preserve">, </w:t>
      </w:r>
      <w:r>
        <w:rPr>
          <w:lang w:val="en-GB"/>
        </w:rPr>
        <w:t xml:space="preserve">once a civil suit is brought, </w:t>
      </w:r>
      <w:r w:rsidRPr="00A90CC9">
        <w:rPr>
          <w:b/>
          <w:bCs/>
          <w:color w:val="FF0000"/>
          <w:lang w:val="en-GB"/>
        </w:rPr>
        <w:t>can object to the jurisdiction of the court</w:t>
      </w:r>
      <w:r w:rsidRPr="00A90CC9">
        <w:rPr>
          <w:color w:val="FF0000"/>
          <w:lang w:val="en-GB"/>
        </w:rPr>
        <w:t xml:space="preserve"> </w:t>
      </w:r>
      <w:r>
        <w:rPr>
          <w:lang w:val="en-GB"/>
        </w:rPr>
        <w:t xml:space="preserve">if he can prove that the </w:t>
      </w:r>
      <w:r w:rsidRPr="00A90CC9">
        <w:rPr>
          <w:b/>
          <w:bCs/>
          <w:u w:val="single"/>
          <w:lang w:val="en-GB"/>
        </w:rPr>
        <w:t>court with relative competence does not have subject matter jurisdiction</w:t>
      </w:r>
      <w:r>
        <w:rPr>
          <w:lang w:val="en-GB"/>
        </w:rPr>
        <w:t xml:space="preserve"> to hear the claim brought. </w:t>
      </w:r>
    </w:p>
    <w:p w:rsidR="00632F17" w:rsidRDefault="00632F17" w:rsidP="00990A8C">
      <w:pPr>
        <w:pStyle w:val="ListParagraph"/>
        <w:numPr>
          <w:ilvl w:val="0"/>
          <w:numId w:val="62"/>
        </w:numPr>
        <w:rPr>
          <w:lang w:val="en-GB"/>
        </w:rPr>
      </w:pPr>
      <w:r w:rsidRPr="00990A8C">
        <w:rPr>
          <w:lang w:val="en-GB"/>
        </w:rPr>
        <w:t xml:space="preserve">For e.g. </w:t>
      </w:r>
      <w:r w:rsidRPr="00990A8C">
        <w:rPr>
          <w:highlight w:val="cyan"/>
          <w:lang w:val="en-GB"/>
        </w:rPr>
        <w:t>Article 134 HIR</w:t>
      </w:r>
      <w:r w:rsidRPr="00990A8C">
        <w:rPr>
          <w:lang w:val="en-GB"/>
        </w:rPr>
        <w:t xml:space="preserve"> provides that if </w:t>
      </w:r>
      <w:r w:rsidR="00E14DE0" w:rsidRPr="00990A8C">
        <w:rPr>
          <w:lang w:val="en-GB"/>
        </w:rPr>
        <w:t xml:space="preserve">the </w:t>
      </w:r>
      <w:r w:rsidRPr="00990A8C">
        <w:rPr>
          <w:lang w:val="en-GB"/>
        </w:rPr>
        <w:t xml:space="preserve">dispute is a matter that does not fall within </w:t>
      </w:r>
      <w:r w:rsidR="00990A8C" w:rsidRPr="00990A8C">
        <w:rPr>
          <w:lang w:val="en-GB"/>
        </w:rPr>
        <w:t>the jurisdiction of the district court, then at any time during the examination of the case, it may be requested that the judge declare himself incompetent and the comptroller shall also recognise it by virtue of his office</w:t>
      </w:r>
    </w:p>
    <w:p w:rsidR="00894480" w:rsidRDefault="00894480" w:rsidP="00990A8C">
      <w:pPr>
        <w:pStyle w:val="ListParagraph"/>
        <w:numPr>
          <w:ilvl w:val="0"/>
          <w:numId w:val="62"/>
        </w:numPr>
        <w:rPr>
          <w:lang w:val="en-GB"/>
        </w:rPr>
      </w:pPr>
      <w:r w:rsidRPr="00A90CC9">
        <w:rPr>
          <w:highlight w:val="cyan"/>
          <w:lang w:val="en-GB"/>
        </w:rPr>
        <w:t>Article 136 HIR</w:t>
      </w:r>
      <w:r>
        <w:rPr>
          <w:lang w:val="en-GB"/>
        </w:rPr>
        <w:t>: the exceptions that the defendant may wish to raise (except in cases where the judge is not authorised) shall not be raised and considered individually but shall be discussed and decided together with the merits of the case</w:t>
      </w:r>
    </w:p>
    <w:p w:rsidR="00A90CC9" w:rsidRDefault="00A90CC9" w:rsidP="00A90CC9">
      <w:pPr>
        <w:rPr>
          <w:lang w:val="en-GB"/>
        </w:rPr>
      </w:pPr>
    </w:p>
    <w:p w:rsidR="00A90CC9" w:rsidRDefault="00A90CC9" w:rsidP="00A90CC9">
      <w:pPr>
        <w:rPr>
          <w:lang w:val="en-GB"/>
        </w:rPr>
      </w:pPr>
      <w:r>
        <w:rPr>
          <w:lang w:val="en-GB"/>
        </w:rPr>
        <w:t xml:space="preserve">Case study 1: </w:t>
      </w:r>
    </w:p>
    <w:p w:rsidR="00A90CC9" w:rsidRDefault="00A90CC9" w:rsidP="00A90CC9">
      <w:pPr>
        <w:pStyle w:val="ListParagraph"/>
        <w:numPr>
          <w:ilvl w:val="0"/>
          <w:numId w:val="63"/>
        </w:numPr>
        <w:rPr>
          <w:lang w:val="en-GB"/>
        </w:rPr>
      </w:pPr>
      <w:r>
        <w:rPr>
          <w:lang w:val="en-GB"/>
        </w:rPr>
        <w:t>Company A is incorporated and registered with District Court 1</w:t>
      </w:r>
    </w:p>
    <w:p w:rsidR="00A90CC9" w:rsidRDefault="00A90CC9" w:rsidP="00A90CC9">
      <w:pPr>
        <w:pStyle w:val="ListParagraph"/>
        <w:numPr>
          <w:ilvl w:val="0"/>
          <w:numId w:val="63"/>
        </w:numPr>
        <w:rPr>
          <w:lang w:val="en-GB"/>
        </w:rPr>
      </w:pPr>
      <w:r>
        <w:rPr>
          <w:lang w:val="en-GB"/>
        </w:rPr>
        <w:lastRenderedPageBreak/>
        <w:t>There is a litigation proceeding brought against Company A in relation to land ownership disputes in District Court 1</w:t>
      </w:r>
    </w:p>
    <w:p w:rsidR="00A90CC9" w:rsidRDefault="00A90CC9" w:rsidP="00A90CC9">
      <w:pPr>
        <w:pStyle w:val="ListParagraph"/>
        <w:numPr>
          <w:ilvl w:val="0"/>
          <w:numId w:val="63"/>
        </w:numPr>
        <w:rPr>
          <w:lang w:val="en-GB"/>
        </w:rPr>
      </w:pPr>
      <w:r>
        <w:rPr>
          <w:lang w:val="en-GB"/>
        </w:rPr>
        <w:t>Company A can submit that District Court 1 has no jurisdiction to hear the case because the dispute concerns land ownership, which is a state administrative dispute – which falls within the jurisdiction of the state administrative court and not any other district court</w:t>
      </w:r>
    </w:p>
    <w:p w:rsidR="00A90CC9" w:rsidRDefault="00A90CC9" w:rsidP="00A90CC9">
      <w:pPr>
        <w:rPr>
          <w:lang w:val="en-GB"/>
        </w:rPr>
      </w:pPr>
    </w:p>
    <w:p w:rsidR="00A90CC9" w:rsidRDefault="00A90CC9" w:rsidP="00A90CC9">
      <w:pPr>
        <w:rPr>
          <w:lang w:val="en-GB"/>
        </w:rPr>
      </w:pPr>
      <w:r>
        <w:rPr>
          <w:lang w:val="en-GB"/>
        </w:rPr>
        <w:t>Case study 2:</w:t>
      </w:r>
    </w:p>
    <w:p w:rsidR="00A90CC9" w:rsidRDefault="00F469C0" w:rsidP="008A6658">
      <w:pPr>
        <w:pStyle w:val="ListParagraph"/>
        <w:numPr>
          <w:ilvl w:val="0"/>
          <w:numId w:val="64"/>
        </w:numPr>
        <w:rPr>
          <w:lang w:val="en-GB"/>
        </w:rPr>
      </w:pPr>
      <w:r>
        <w:rPr>
          <w:lang w:val="en-GB"/>
        </w:rPr>
        <w:t>500 miners are employed by Company B, but they sue Company C (the shareholder of Company B</w:t>
      </w:r>
      <w:r w:rsidR="001D5BA7">
        <w:rPr>
          <w:lang w:val="en-GB"/>
        </w:rPr>
        <w:t xml:space="preserve"> and a company incorporated in Singapore)</w:t>
      </w:r>
    </w:p>
    <w:p w:rsidR="007257D4" w:rsidRDefault="007257D4" w:rsidP="008A6658">
      <w:pPr>
        <w:pStyle w:val="ListParagraph"/>
        <w:numPr>
          <w:ilvl w:val="0"/>
          <w:numId w:val="64"/>
        </w:numPr>
        <w:rPr>
          <w:lang w:val="en-GB"/>
        </w:rPr>
      </w:pPr>
      <w:r>
        <w:rPr>
          <w:lang w:val="en-GB"/>
        </w:rPr>
        <w:t>The suit is brought for unpaid wages and breaches of employment contract before Indonesia’s Industrial Relations Court</w:t>
      </w:r>
      <w:r w:rsidR="006A6763">
        <w:rPr>
          <w:lang w:val="en-GB"/>
        </w:rPr>
        <w:t xml:space="preserve"> in Indonesia where the mine is located</w:t>
      </w:r>
    </w:p>
    <w:p w:rsidR="00054E20" w:rsidRDefault="004D2F10" w:rsidP="008A6658">
      <w:pPr>
        <w:pStyle w:val="ListParagraph"/>
        <w:numPr>
          <w:ilvl w:val="0"/>
          <w:numId w:val="64"/>
        </w:numPr>
        <w:rPr>
          <w:lang w:val="en-GB"/>
        </w:rPr>
      </w:pPr>
      <w:r>
        <w:rPr>
          <w:lang w:val="en-GB"/>
        </w:rPr>
        <w:t xml:space="preserve">Company C </w:t>
      </w:r>
      <w:r w:rsidR="00A01F8B">
        <w:rPr>
          <w:lang w:val="en-GB"/>
        </w:rPr>
        <w:t xml:space="preserve">can </w:t>
      </w:r>
      <w:r w:rsidR="00274FC4">
        <w:rPr>
          <w:lang w:val="en-GB"/>
        </w:rPr>
        <w:t>argue</w:t>
      </w:r>
      <w:r w:rsidR="00A01F8B">
        <w:rPr>
          <w:lang w:val="en-GB"/>
        </w:rPr>
        <w:t xml:space="preserve"> that</w:t>
      </w:r>
      <w:r w:rsidR="00EA207B">
        <w:rPr>
          <w:lang w:val="en-GB"/>
        </w:rPr>
        <w:t xml:space="preserve"> IRC is not authorised because Company C and the 500 miners are not bound by an employment relationship. </w:t>
      </w:r>
    </w:p>
    <w:p w:rsidR="00AF27CF" w:rsidRDefault="00EA207B" w:rsidP="008A6658">
      <w:pPr>
        <w:pStyle w:val="ListParagraph"/>
        <w:numPr>
          <w:ilvl w:val="0"/>
          <w:numId w:val="64"/>
        </w:numPr>
        <w:rPr>
          <w:lang w:val="en-GB"/>
        </w:rPr>
      </w:pPr>
      <w:r>
        <w:rPr>
          <w:lang w:val="en-GB"/>
        </w:rPr>
        <w:t>In this case, the IRC is not authorised on both grounds of</w:t>
      </w:r>
      <w:r w:rsidR="00AF27CF">
        <w:rPr>
          <w:lang w:val="en-GB"/>
        </w:rPr>
        <w:t>:</w:t>
      </w:r>
    </w:p>
    <w:p w:rsidR="00AF27CF" w:rsidRDefault="00EA207B" w:rsidP="00AF27CF">
      <w:pPr>
        <w:pStyle w:val="ListParagraph"/>
        <w:numPr>
          <w:ilvl w:val="0"/>
          <w:numId w:val="66"/>
        </w:numPr>
        <w:rPr>
          <w:lang w:val="en-GB"/>
        </w:rPr>
      </w:pPr>
      <w:r>
        <w:rPr>
          <w:lang w:val="en-GB"/>
        </w:rPr>
        <w:t>relative</w:t>
      </w:r>
      <w:r w:rsidR="00446005">
        <w:rPr>
          <w:lang w:val="en-GB"/>
        </w:rPr>
        <w:t xml:space="preserve"> competence</w:t>
      </w:r>
      <w:r>
        <w:rPr>
          <w:lang w:val="en-GB"/>
        </w:rPr>
        <w:t xml:space="preserve"> </w:t>
      </w:r>
      <w:r w:rsidR="00E36E3A">
        <w:rPr>
          <w:lang w:val="en-GB"/>
        </w:rPr>
        <w:t>(company C is registered in Singapore</w:t>
      </w:r>
      <w:r w:rsidR="007F7E3F">
        <w:rPr>
          <w:lang w:val="en-GB"/>
        </w:rPr>
        <w:t xml:space="preserve"> so </w:t>
      </w:r>
      <w:r w:rsidR="004A5790">
        <w:rPr>
          <w:lang w:val="en-GB"/>
        </w:rPr>
        <w:t xml:space="preserve">without any employment relationship or any relationship with the miners, it </w:t>
      </w:r>
      <w:r w:rsidR="007F7E3F">
        <w:rPr>
          <w:lang w:val="en-GB"/>
        </w:rPr>
        <w:t xml:space="preserve">falls outside scope of territorial jurisdiction </w:t>
      </w:r>
      <w:r w:rsidR="004A5790">
        <w:rPr>
          <w:lang w:val="en-GB"/>
        </w:rPr>
        <w:t>of a court in Indonesia</w:t>
      </w:r>
      <w:r w:rsidR="00E36E3A">
        <w:rPr>
          <w:lang w:val="en-GB"/>
        </w:rPr>
        <w:t xml:space="preserve">) </w:t>
      </w:r>
      <w:r>
        <w:rPr>
          <w:lang w:val="en-GB"/>
        </w:rPr>
        <w:t xml:space="preserve">AND </w:t>
      </w:r>
    </w:p>
    <w:p w:rsidR="004C70FF" w:rsidRDefault="00EA207B" w:rsidP="00AF27CF">
      <w:pPr>
        <w:pStyle w:val="ListParagraph"/>
        <w:numPr>
          <w:ilvl w:val="0"/>
          <w:numId w:val="66"/>
        </w:numPr>
        <w:rPr>
          <w:lang w:val="en-GB"/>
        </w:rPr>
      </w:pPr>
      <w:r>
        <w:rPr>
          <w:lang w:val="en-GB"/>
        </w:rPr>
        <w:t>absolute competence</w:t>
      </w:r>
      <w:r w:rsidR="00E36E3A">
        <w:rPr>
          <w:lang w:val="en-GB"/>
        </w:rPr>
        <w:t xml:space="preserve"> (there is no employment relationship between company C and the miners) </w:t>
      </w:r>
    </w:p>
    <w:p w:rsidR="00A01F8B" w:rsidRDefault="00A01F8B" w:rsidP="00A01F8B">
      <w:pPr>
        <w:rPr>
          <w:lang w:val="en-GB"/>
        </w:rPr>
      </w:pPr>
    </w:p>
    <w:p w:rsidR="00A01F8B" w:rsidRDefault="00A01F8B" w:rsidP="00A01F8B">
      <w:pPr>
        <w:rPr>
          <w:lang w:val="en-GB"/>
        </w:rPr>
      </w:pPr>
      <w:r>
        <w:rPr>
          <w:lang w:val="en-GB"/>
        </w:rPr>
        <w:t>Case study 3:</w:t>
      </w:r>
    </w:p>
    <w:p w:rsidR="00A01F8B" w:rsidRDefault="00B54739" w:rsidP="00B54739">
      <w:pPr>
        <w:pStyle w:val="ListParagraph"/>
        <w:numPr>
          <w:ilvl w:val="0"/>
          <w:numId w:val="65"/>
        </w:numPr>
        <w:rPr>
          <w:lang w:val="en-GB"/>
        </w:rPr>
      </w:pPr>
      <w:r>
        <w:rPr>
          <w:lang w:val="en-GB"/>
        </w:rPr>
        <w:t xml:space="preserve">Indonesian Arbitration Law limits </w:t>
      </w:r>
      <w:r w:rsidR="002109F3">
        <w:rPr>
          <w:lang w:val="en-GB"/>
        </w:rPr>
        <w:t xml:space="preserve">the </w:t>
      </w:r>
      <w:r>
        <w:rPr>
          <w:lang w:val="en-GB"/>
        </w:rPr>
        <w:t xml:space="preserve">authority of district courts </w:t>
      </w:r>
      <w:r w:rsidR="002109F3">
        <w:rPr>
          <w:lang w:val="en-GB"/>
        </w:rPr>
        <w:t>to registration, setting aside and enforcement of international arbitral awards</w:t>
      </w:r>
    </w:p>
    <w:p w:rsidR="002109F3" w:rsidRPr="00B54739" w:rsidRDefault="00A17BB1" w:rsidP="00B54739">
      <w:pPr>
        <w:pStyle w:val="ListParagraph"/>
        <w:numPr>
          <w:ilvl w:val="0"/>
          <w:numId w:val="65"/>
        </w:numPr>
        <w:rPr>
          <w:lang w:val="en-GB"/>
        </w:rPr>
      </w:pPr>
      <w:r>
        <w:rPr>
          <w:lang w:val="en-GB"/>
        </w:rPr>
        <w:t xml:space="preserve">However, the Central Jakarta District Court </w:t>
      </w:r>
      <w:r w:rsidR="0030024A">
        <w:rPr>
          <w:lang w:val="en-GB"/>
        </w:rPr>
        <w:t xml:space="preserve">cannot </w:t>
      </w:r>
      <w:r w:rsidR="0030024A" w:rsidRPr="002A748F">
        <w:rPr>
          <w:b/>
          <w:bCs/>
          <w:i/>
          <w:iCs/>
          <w:lang w:val="en-GB"/>
        </w:rPr>
        <w:t>annul</w:t>
      </w:r>
      <w:r w:rsidR="0030024A">
        <w:rPr>
          <w:lang w:val="en-GB"/>
        </w:rPr>
        <w:t xml:space="preserve"> an international arbitration award decided by a tribunal </w:t>
      </w:r>
      <w:r w:rsidR="00157939">
        <w:rPr>
          <w:lang w:val="en-GB"/>
        </w:rPr>
        <w:t>seated in</w:t>
      </w:r>
      <w:r w:rsidR="0030024A">
        <w:rPr>
          <w:lang w:val="en-GB"/>
        </w:rPr>
        <w:t xml:space="preserve"> Singapore</w:t>
      </w:r>
      <w:r w:rsidR="004C0A99">
        <w:rPr>
          <w:lang w:val="en-GB"/>
        </w:rPr>
        <w:t xml:space="preserve"> </w:t>
      </w:r>
      <w:r w:rsidR="004C0A99" w:rsidRPr="004C0A99">
        <w:rPr>
          <w:lang w:val="en-GB"/>
        </w:rPr>
        <w:sym w:font="Wingdings" w:char="F0E0"/>
      </w:r>
      <w:r w:rsidR="004C0A99">
        <w:rPr>
          <w:lang w:val="en-GB"/>
        </w:rPr>
        <w:t xml:space="preserve"> absence of absolute competence</w:t>
      </w:r>
    </w:p>
    <w:p w:rsidR="004966CB" w:rsidRDefault="004966CB" w:rsidP="00BE025D">
      <w:pPr>
        <w:rPr>
          <w:lang w:val="en-GB"/>
        </w:rPr>
      </w:pPr>
    </w:p>
    <w:p w:rsidR="00AB2C51" w:rsidRDefault="00AB2C51" w:rsidP="0054719A">
      <w:pPr>
        <w:pStyle w:val="Heading3"/>
        <w:rPr>
          <w:lang w:val="en-GB"/>
        </w:rPr>
      </w:pPr>
      <w:r>
        <w:rPr>
          <w:lang w:val="en-GB"/>
        </w:rPr>
        <w:t>Under Thai law</w:t>
      </w:r>
    </w:p>
    <w:p w:rsidR="00AB2C51" w:rsidRDefault="0094232C" w:rsidP="00BE025D">
      <w:pPr>
        <w:rPr>
          <w:lang w:val="en-GB"/>
        </w:rPr>
      </w:pPr>
      <w:r w:rsidRPr="00D47B2E">
        <w:rPr>
          <w:highlight w:val="cyan"/>
          <w:lang w:val="en-GB"/>
        </w:rPr>
        <w:t>S 4 Civil Procedure Code</w:t>
      </w:r>
      <w:r>
        <w:rPr>
          <w:lang w:val="en-GB"/>
        </w:rPr>
        <w:t xml:space="preserve"> – in civil cases, the plaintiff generally files a case with the Civil Court within the </w:t>
      </w:r>
      <w:r w:rsidRPr="00A460D1">
        <w:rPr>
          <w:b/>
          <w:bCs/>
          <w:color w:val="FF0000"/>
          <w:lang w:val="en-GB"/>
        </w:rPr>
        <w:t>jurisdiction of which the cause of action arises</w:t>
      </w:r>
      <w:r w:rsidRPr="00A460D1">
        <w:rPr>
          <w:color w:val="FF0000"/>
          <w:lang w:val="en-GB"/>
        </w:rPr>
        <w:t xml:space="preserve"> </w:t>
      </w:r>
      <w:r>
        <w:rPr>
          <w:lang w:val="en-GB"/>
        </w:rPr>
        <w:t xml:space="preserve">or </w:t>
      </w:r>
      <w:r w:rsidRPr="009541C3">
        <w:rPr>
          <w:b/>
          <w:bCs/>
          <w:color w:val="FF0000"/>
          <w:lang w:val="en-GB"/>
        </w:rPr>
        <w:t>the defendant has a domicile</w:t>
      </w:r>
    </w:p>
    <w:p w:rsidR="0094232C" w:rsidRDefault="0094232C" w:rsidP="00BE025D">
      <w:pPr>
        <w:rPr>
          <w:lang w:val="en-GB"/>
        </w:rPr>
      </w:pPr>
    </w:p>
    <w:p w:rsidR="0094232C" w:rsidRDefault="006C61C5" w:rsidP="00BE025D">
      <w:pPr>
        <w:rPr>
          <w:lang w:val="en-GB"/>
        </w:rPr>
      </w:pPr>
      <w:r>
        <w:rPr>
          <w:lang w:val="en-GB"/>
        </w:rPr>
        <w:t>Absolute competence:</w:t>
      </w:r>
    </w:p>
    <w:p w:rsidR="006C61C5" w:rsidRDefault="006C61C5" w:rsidP="006C61C5">
      <w:pPr>
        <w:pStyle w:val="ListParagraph"/>
        <w:numPr>
          <w:ilvl w:val="0"/>
          <w:numId w:val="67"/>
        </w:numPr>
        <w:rPr>
          <w:lang w:val="en-GB"/>
        </w:rPr>
      </w:pPr>
      <w:r w:rsidRPr="006C61C5">
        <w:rPr>
          <w:lang w:val="en-GB"/>
        </w:rPr>
        <w:t xml:space="preserve">Thailand </w:t>
      </w:r>
      <w:r>
        <w:rPr>
          <w:lang w:val="en-GB"/>
        </w:rPr>
        <w:t>has 4 specialised courts that have jurisdiction over specific types of cases</w:t>
      </w:r>
      <w:r w:rsidR="004B37D6">
        <w:rPr>
          <w:lang w:val="en-GB"/>
        </w:rPr>
        <w:t>:</w:t>
      </w:r>
    </w:p>
    <w:p w:rsidR="006C61C5" w:rsidRDefault="006C61C5" w:rsidP="006C61C5">
      <w:pPr>
        <w:pStyle w:val="ListParagraph"/>
        <w:numPr>
          <w:ilvl w:val="0"/>
          <w:numId w:val="68"/>
        </w:numPr>
        <w:rPr>
          <w:lang w:val="en-GB"/>
        </w:rPr>
      </w:pPr>
      <w:r>
        <w:rPr>
          <w:lang w:val="en-GB"/>
        </w:rPr>
        <w:t>Central Labour Court</w:t>
      </w:r>
    </w:p>
    <w:p w:rsidR="006C61C5" w:rsidRDefault="006C61C5" w:rsidP="006C61C5">
      <w:pPr>
        <w:pStyle w:val="ListParagraph"/>
        <w:numPr>
          <w:ilvl w:val="0"/>
          <w:numId w:val="68"/>
        </w:numPr>
        <w:rPr>
          <w:lang w:val="en-GB"/>
        </w:rPr>
      </w:pPr>
      <w:r>
        <w:rPr>
          <w:lang w:val="en-GB"/>
        </w:rPr>
        <w:t>Central Intellectual Property and International Trade Court</w:t>
      </w:r>
    </w:p>
    <w:p w:rsidR="006C61C5" w:rsidRDefault="006C61C5" w:rsidP="006C61C5">
      <w:pPr>
        <w:pStyle w:val="ListParagraph"/>
        <w:numPr>
          <w:ilvl w:val="0"/>
          <w:numId w:val="68"/>
        </w:numPr>
        <w:rPr>
          <w:lang w:val="en-GB"/>
        </w:rPr>
      </w:pPr>
      <w:r>
        <w:rPr>
          <w:lang w:val="en-GB"/>
        </w:rPr>
        <w:t>Central Tax Court</w:t>
      </w:r>
    </w:p>
    <w:p w:rsidR="006C61C5" w:rsidRDefault="006C61C5" w:rsidP="006C61C5">
      <w:pPr>
        <w:pStyle w:val="ListParagraph"/>
        <w:numPr>
          <w:ilvl w:val="0"/>
          <w:numId w:val="68"/>
        </w:numPr>
        <w:rPr>
          <w:lang w:val="en-GB"/>
        </w:rPr>
      </w:pPr>
      <w:r>
        <w:rPr>
          <w:lang w:val="en-GB"/>
        </w:rPr>
        <w:t>Central Bankruptcy Court</w:t>
      </w:r>
    </w:p>
    <w:p w:rsidR="006C61C5" w:rsidRDefault="006C61C5" w:rsidP="006C61C5">
      <w:pPr>
        <w:rPr>
          <w:lang w:val="en-GB"/>
        </w:rPr>
      </w:pPr>
    </w:p>
    <w:p w:rsidR="00EE1169" w:rsidRDefault="00276C1E" w:rsidP="00BE025D">
      <w:pPr>
        <w:pStyle w:val="ListParagraph"/>
        <w:numPr>
          <w:ilvl w:val="0"/>
          <w:numId w:val="67"/>
        </w:numPr>
        <w:rPr>
          <w:lang w:val="en-GB"/>
        </w:rPr>
      </w:pPr>
      <w:r>
        <w:rPr>
          <w:lang w:val="en-GB"/>
        </w:rPr>
        <w:t>These courts were established so that specific issues would be heard by career judges with the appropriate background and expertise</w:t>
      </w:r>
    </w:p>
    <w:p w:rsidR="0024062C" w:rsidRDefault="009F658D" w:rsidP="009F658D">
      <w:pPr>
        <w:pStyle w:val="ListParagraph"/>
        <w:numPr>
          <w:ilvl w:val="0"/>
          <w:numId w:val="69"/>
        </w:numPr>
        <w:rPr>
          <w:lang w:val="en-GB"/>
        </w:rPr>
      </w:pPr>
      <w:r>
        <w:rPr>
          <w:lang w:val="en-GB"/>
        </w:rPr>
        <w:t>A</w:t>
      </w:r>
      <w:r w:rsidR="0024062C" w:rsidRPr="00EE1169">
        <w:rPr>
          <w:lang w:val="en-GB"/>
        </w:rPr>
        <w:t xml:space="preserve">ll courts of first instance, with </w:t>
      </w:r>
      <w:r>
        <w:rPr>
          <w:lang w:val="en-GB"/>
        </w:rPr>
        <w:t>most appeals</w:t>
      </w:r>
      <w:r w:rsidR="0024062C" w:rsidRPr="00EE1169">
        <w:rPr>
          <w:lang w:val="en-GB"/>
        </w:rPr>
        <w:t xml:space="preserve"> going up to the Supreme Court</w:t>
      </w:r>
    </w:p>
    <w:p w:rsidR="002B6607" w:rsidRPr="002B6607" w:rsidRDefault="002B6607" w:rsidP="002B6607">
      <w:pPr>
        <w:pStyle w:val="ListParagraph"/>
        <w:numPr>
          <w:ilvl w:val="0"/>
          <w:numId w:val="69"/>
        </w:numPr>
        <w:rPr>
          <w:lang w:val="en-GB"/>
        </w:rPr>
      </w:pPr>
      <w:r>
        <w:rPr>
          <w:lang w:val="en-GB"/>
        </w:rPr>
        <w:t>All specialised courts have jurisdiction throughout the whole of Thailand, but most are located in the Central Court in Bangkok, apart from the Labour Court which has 8 regional branches</w:t>
      </w:r>
    </w:p>
    <w:p w:rsidR="00E567A3" w:rsidRDefault="00E567A3" w:rsidP="00BE025D">
      <w:pPr>
        <w:rPr>
          <w:lang w:val="en-GB"/>
        </w:rPr>
      </w:pPr>
    </w:p>
    <w:p w:rsidR="00E567A3" w:rsidRDefault="00E567A3" w:rsidP="005B0A7E">
      <w:pPr>
        <w:pStyle w:val="Heading2"/>
        <w:rPr>
          <w:lang w:val="en-GB"/>
        </w:rPr>
      </w:pPr>
      <w:r w:rsidRPr="00F92B05">
        <w:rPr>
          <w:highlight w:val="yellow"/>
          <w:lang w:val="en-GB"/>
        </w:rPr>
        <w:lastRenderedPageBreak/>
        <w:t>Ex</w:t>
      </w:r>
      <w:r w:rsidR="005B0A7E" w:rsidRPr="00F92B05">
        <w:rPr>
          <w:highlight w:val="yellow"/>
          <w:lang w:val="en-GB"/>
        </w:rPr>
        <w:t xml:space="preserve"> </w:t>
      </w:r>
      <w:proofErr w:type="spellStart"/>
      <w:r w:rsidR="005B0A7E" w:rsidRPr="00F92B05">
        <w:rPr>
          <w:highlight w:val="yellow"/>
          <w:lang w:val="en-GB"/>
        </w:rPr>
        <w:t>Aequo</w:t>
      </w:r>
      <w:proofErr w:type="spellEnd"/>
      <w:r w:rsidR="005B0A7E" w:rsidRPr="00F92B05">
        <w:rPr>
          <w:highlight w:val="yellow"/>
          <w:lang w:val="en-GB"/>
        </w:rPr>
        <w:t xml:space="preserve"> et Bono as a remedy</w:t>
      </w:r>
      <w:r w:rsidR="00DE3C90">
        <w:rPr>
          <w:lang w:val="en-GB"/>
        </w:rPr>
        <w:t xml:space="preserve"> (in Indonesia)</w:t>
      </w:r>
    </w:p>
    <w:p w:rsidR="0094252C" w:rsidRDefault="005779C0" w:rsidP="00BE025D">
      <w:pPr>
        <w:rPr>
          <w:lang w:val="en-GB"/>
        </w:rPr>
      </w:pPr>
      <w:r>
        <w:rPr>
          <w:lang w:val="en-GB"/>
        </w:rPr>
        <w:t xml:space="preserve">A party may ask to seek </w:t>
      </w:r>
      <w:r w:rsidR="00EA3F05">
        <w:rPr>
          <w:lang w:val="en-GB"/>
        </w:rPr>
        <w:t xml:space="preserve">relief on the principle of ex </w:t>
      </w:r>
      <w:proofErr w:type="spellStart"/>
      <w:r w:rsidR="00EA3F05">
        <w:rPr>
          <w:lang w:val="en-GB"/>
        </w:rPr>
        <w:t>aequo</w:t>
      </w:r>
      <w:proofErr w:type="spellEnd"/>
      <w:r w:rsidR="00EA3F05">
        <w:rPr>
          <w:lang w:val="en-GB"/>
        </w:rPr>
        <w:t xml:space="preserve"> et bono (i.e. justice and fairness, rather than strict legal positions)</w:t>
      </w:r>
      <w:r w:rsidR="00E15D4A">
        <w:rPr>
          <w:lang w:val="en-GB"/>
        </w:rPr>
        <w:t>.</w:t>
      </w:r>
      <w:r w:rsidR="008E42F3">
        <w:rPr>
          <w:lang w:val="en-GB"/>
        </w:rPr>
        <w:t xml:space="preserve"> </w:t>
      </w:r>
    </w:p>
    <w:p w:rsidR="00C345F9" w:rsidRDefault="008E42F3" w:rsidP="0094252C">
      <w:pPr>
        <w:pStyle w:val="ListParagraph"/>
        <w:numPr>
          <w:ilvl w:val="0"/>
          <w:numId w:val="67"/>
        </w:numPr>
        <w:rPr>
          <w:lang w:val="en-GB"/>
        </w:rPr>
      </w:pPr>
      <w:r w:rsidRPr="0094252C">
        <w:rPr>
          <w:lang w:val="en-GB"/>
        </w:rPr>
        <w:t>However, this remedy does not work in isolation and is not triggered automatically</w:t>
      </w:r>
      <w:r w:rsidR="00446CC1" w:rsidRPr="0094252C">
        <w:rPr>
          <w:lang w:val="en-GB"/>
        </w:rPr>
        <w:t xml:space="preserve"> </w:t>
      </w:r>
      <w:r w:rsidR="00446CC1" w:rsidRPr="00446CC1">
        <w:rPr>
          <w:lang w:val="en-GB"/>
        </w:rPr>
        <w:sym w:font="Wingdings" w:char="F0E0"/>
      </w:r>
      <w:r w:rsidR="00446CC1" w:rsidRPr="0094252C">
        <w:rPr>
          <w:lang w:val="en-GB"/>
        </w:rPr>
        <w:t xml:space="preserve"> </w:t>
      </w:r>
      <w:r w:rsidR="00446CC1" w:rsidRPr="00AE7506">
        <w:rPr>
          <w:b/>
          <w:bCs/>
          <w:color w:val="FF0000"/>
          <w:lang w:val="en-GB"/>
        </w:rPr>
        <w:t xml:space="preserve">plaintiff must make an application in writing for the court to decide on ex </w:t>
      </w:r>
      <w:proofErr w:type="spellStart"/>
      <w:r w:rsidR="00446CC1" w:rsidRPr="00AE7506">
        <w:rPr>
          <w:b/>
          <w:bCs/>
          <w:color w:val="FF0000"/>
          <w:lang w:val="en-GB"/>
        </w:rPr>
        <w:t>aequo</w:t>
      </w:r>
      <w:proofErr w:type="spellEnd"/>
      <w:r w:rsidR="00446CC1" w:rsidRPr="00AE7506">
        <w:rPr>
          <w:b/>
          <w:bCs/>
          <w:color w:val="FF0000"/>
          <w:lang w:val="en-GB"/>
        </w:rPr>
        <w:t xml:space="preserve"> et bono principles</w:t>
      </w:r>
      <w:r w:rsidR="00446CC1" w:rsidRPr="00AE7506">
        <w:rPr>
          <w:color w:val="FF0000"/>
          <w:lang w:val="en-GB"/>
        </w:rPr>
        <w:t xml:space="preserve"> </w:t>
      </w:r>
      <w:r w:rsidR="00446CC1" w:rsidRPr="0094252C">
        <w:rPr>
          <w:lang w:val="en-GB"/>
        </w:rPr>
        <w:t>if the judge has a different view</w:t>
      </w:r>
      <w:r w:rsidR="0094252C" w:rsidRPr="0094252C">
        <w:rPr>
          <w:lang w:val="en-GB"/>
        </w:rPr>
        <w:t xml:space="preserve"> </w:t>
      </w:r>
      <w:r w:rsidR="003E194C">
        <w:rPr>
          <w:lang w:val="en-GB"/>
        </w:rPr>
        <w:t>on the matter than what the contract would originally dictate</w:t>
      </w:r>
    </w:p>
    <w:p w:rsidR="00963898" w:rsidRDefault="00963898" w:rsidP="0094252C">
      <w:pPr>
        <w:pStyle w:val="ListParagraph"/>
        <w:numPr>
          <w:ilvl w:val="0"/>
          <w:numId w:val="67"/>
        </w:numPr>
        <w:rPr>
          <w:lang w:val="en-GB"/>
        </w:rPr>
      </w:pPr>
      <w:r>
        <w:rPr>
          <w:lang w:val="en-GB"/>
        </w:rPr>
        <w:t xml:space="preserve">The ex </w:t>
      </w:r>
      <w:proofErr w:type="spellStart"/>
      <w:r>
        <w:rPr>
          <w:lang w:val="en-GB"/>
        </w:rPr>
        <w:t>aequo</w:t>
      </w:r>
      <w:proofErr w:type="spellEnd"/>
      <w:r>
        <w:rPr>
          <w:lang w:val="en-GB"/>
        </w:rPr>
        <w:t xml:space="preserve"> et bono remedy must be pleaded as a secondary remedy, to the preliminary and primary remedies available at law</w:t>
      </w:r>
    </w:p>
    <w:p w:rsidR="00AE7506" w:rsidRDefault="00AE7506" w:rsidP="0094252C">
      <w:pPr>
        <w:pStyle w:val="ListParagraph"/>
        <w:numPr>
          <w:ilvl w:val="0"/>
          <w:numId w:val="67"/>
        </w:numPr>
        <w:rPr>
          <w:lang w:val="en-GB"/>
        </w:rPr>
      </w:pPr>
      <w:r>
        <w:rPr>
          <w:lang w:val="en-GB"/>
        </w:rPr>
        <w:t xml:space="preserve">Ex </w:t>
      </w:r>
      <w:proofErr w:type="spellStart"/>
      <w:r>
        <w:rPr>
          <w:lang w:val="en-GB"/>
        </w:rPr>
        <w:t>aequo</w:t>
      </w:r>
      <w:proofErr w:type="spellEnd"/>
      <w:r>
        <w:rPr>
          <w:lang w:val="en-GB"/>
        </w:rPr>
        <w:t xml:space="preserve"> et bono cannot be used to set aside the entire contract – it just influences the remedies to be granted</w:t>
      </w:r>
      <w:r w:rsidR="00A16E78">
        <w:rPr>
          <w:lang w:val="en-GB"/>
        </w:rPr>
        <w:t xml:space="preserve"> under the breach of contra</w:t>
      </w:r>
      <w:r w:rsidR="00876056">
        <w:rPr>
          <w:lang w:val="en-GB"/>
        </w:rPr>
        <w:t>ct</w:t>
      </w:r>
    </w:p>
    <w:p w:rsidR="001D7A91" w:rsidRDefault="001D7A91" w:rsidP="0094252C">
      <w:pPr>
        <w:pStyle w:val="ListParagraph"/>
        <w:numPr>
          <w:ilvl w:val="0"/>
          <w:numId w:val="67"/>
        </w:numPr>
        <w:rPr>
          <w:lang w:val="en-GB"/>
        </w:rPr>
      </w:pPr>
      <w:r>
        <w:rPr>
          <w:lang w:val="en-GB"/>
        </w:rPr>
        <w:t xml:space="preserve">Parties can exclude ex </w:t>
      </w:r>
      <w:proofErr w:type="spellStart"/>
      <w:r>
        <w:rPr>
          <w:lang w:val="en-GB"/>
        </w:rPr>
        <w:t>aequo</w:t>
      </w:r>
      <w:proofErr w:type="spellEnd"/>
      <w:r>
        <w:rPr>
          <w:lang w:val="en-GB"/>
        </w:rPr>
        <w:t xml:space="preserve"> et bono principles in their contract</w:t>
      </w:r>
    </w:p>
    <w:p w:rsidR="00030372" w:rsidRDefault="00030372" w:rsidP="00030372">
      <w:pPr>
        <w:rPr>
          <w:lang w:val="en-GB"/>
        </w:rPr>
      </w:pPr>
    </w:p>
    <w:p w:rsidR="00030372" w:rsidRPr="00030372" w:rsidRDefault="00030372" w:rsidP="00030372">
      <w:pPr>
        <w:rPr>
          <w:lang w:val="en-GB"/>
        </w:rPr>
      </w:pPr>
      <w:r>
        <w:rPr>
          <w:lang w:val="en-GB"/>
        </w:rPr>
        <w:t xml:space="preserve">In Thailand, ex </w:t>
      </w:r>
      <w:proofErr w:type="spellStart"/>
      <w:r>
        <w:rPr>
          <w:lang w:val="en-GB"/>
        </w:rPr>
        <w:t>aequo</w:t>
      </w:r>
      <w:proofErr w:type="spellEnd"/>
      <w:r>
        <w:rPr>
          <w:lang w:val="en-GB"/>
        </w:rPr>
        <w:t xml:space="preserve"> et bono is not codified in statute, but the court may still look at what is right and good </w:t>
      </w:r>
      <w:r w:rsidR="007E0721">
        <w:rPr>
          <w:lang w:val="en-GB"/>
        </w:rPr>
        <w:t>and have a level of discretion for remedies</w:t>
      </w:r>
      <w:r w:rsidR="00A82B16">
        <w:rPr>
          <w:lang w:val="en-GB"/>
        </w:rPr>
        <w:t>.</w:t>
      </w:r>
    </w:p>
    <w:p w:rsidR="00E63FE8" w:rsidRDefault="00E63FE8" w:rsidP="00E63FE8">
      <w:pPr>
        <w:pStyle w:val="ListParagraph"/>
        <w:rPr>
          <w:lang w:val="en-GB"/>
        </w:rPr>
      </w:pPr>
    </w:p>
    <w:p w:rsidR="00713C18" w:rsidRPr="00F27868" w:rsidRDefault="00F27868" w:rsidP="00F27868">
      <w:pPr>
        <w:rPr>
          <w:lang w:val="en-GB"/>
        </w:rPr>
      </w:pPr>
      <w:r w:rsidRPr="00F27868">
        <w:rPr>
          <w:noProof/>
          <w:lang w:val="en-GB"/>
        </w:rPr>
        <w:drawing>
          <wp:inline distT="0" distB="0" distL="0" distR="0" wp14:anchorId="311BB375" wp14:editId="7D7A73A5">
            <wp:extent cx="4912066" cy="3461318"/>
            <wp:effectExtent l="0" t="0" r="3175" b="6350"/>
            <wp:docPr id="53480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09517" name=""/>
                    <pic:cNvPicPr/>
                  </pic:nvPicPr>
                  <pic:blipFill>
                    <a:blip r:embed="rId7"/>
                    <a:stretch>
                      <a:fillRect/>
                    </a:stretch>
                  </pic:blipFill>
                  <pic:spPr>
                    <a:xfrm>
                      <a:off x="0" y="0"/>
                      <a:ext cx="4937426" cy="3479188"/>
                    </a:xfrm>
                    <a:prstGeom prst="rect">
                      <a:avLst/>
                    </a:prstGeom>
                  </pic:spPr>
                </pic:pic>
              </a:graphicData>
            </a:graphic>
          </wp:inline>
        </w:drawing>
      </w:r>
    </w:p>
    <w:p w:rsidR="00BC5A79" w:rsidRDefault="00BC5A79" w:rsidP="00BC5A79">
      <w:pPr>
        <w:rPr>
          <w:lang w:val="en-GB"/>
        </w:rPr>
      </w:pPr>
    </w:p>
    <w:p w:rsidR="00963898" w:rsidRPr="00BC5A79" w:rsidRDefault="00963898" w:rsidP="00BC5A79">
      <w:pPr>
        <w:rPr>
          <w:lang w:val="en-GB"/>
        </w:rPr>
      </w:pPr>
      <w:r w:rsidRPr="00BC5A79">
        <w:rPr>
          <w:lang w:val="en-GB"/>
        </w:rPr>
        <w:t xml:space="preserve">An </w:t>
      </w:r>
      <w:r w:rsidRPr="00385DBE">
        <w:rPr>
          <w:b/>
          <w:bCs/>
          <w:lang w:val="en-GB"/>
        </w:rPr>
        <w:t>arbitral tribunal</w:t>
      </w:r>
      <w:r w:rsidRPr="00BC5A79">
        <w:rPr>
          <w:lang w:val="en-GB"/>
        </w:rPr>
        <w:t xml:space="preserve"> does not have authority to decide on ex </w:t>
      </w:r>
      <w:proofErr w:type="spellStart"/>
      <w:r w:rsidRPr="00BC5A79">
        <w:rPr>
          <w:lang w:val="en-GB"/>
        </w:rPr>
        <w:t>aequo</w:t>
      </w:r>
      <w:proofErr w:type="spellEnd"/>
      <w:r w:rsidRPr="00BC5A79">
        <w:rPr>
          <w:lang w:val="en-GB"/>
        </w:rPr>
        <w:t xml:space="preserve"> et bono </w:t>
      </w:r>
      <w:r w:rsidR="00713C18" w:rsidRPr="00385DBE">
        <w:rPr>
          <w:b/>
          <w:bCs/>
          <w:color w:val="FF0000"/>
          <w:lang w:val="en-GB"/>
        </w:rPr>
        <w:t>unless expressly agreed by parties</w:t>
      </w:r>
      <w:r w:rsidR="00BC5A79">
        <w:rPr>
          <w:lang w:val="en-GB"/>
        </w:rPr>
        <w:t>.</w:t>
      </w:r>
    </w:p>
    <w:p w:rsidR="00E15D4A" w:rsidRDefault="00D66A3F" w:rsidP="00BE025D">
      <w:pPr>
        <w:rPr>
          <w:lang w:val="en-GB"/>
        </w:rPr>
      </w:pPr>
      <w:r w:rsidRPr="00D66A3F">
        <w:rPr>
          <w:noProof/>
          <w:lang w:val="en-GB"/>
        </w:rPr>
        <w:lastRenderedPageBreak/>
        <w:drawing>
          <wp:inline distT="0" distB="0" distL="0" distR="0" wp14:anchorId="6F601920" wp14:editId="281F1895">
            <wp:extent cx="4821382" cy="2461471"/>
            <wp:effectExtent l="0" t="0" r="5080" b="2540"/>
            <wp:docPr id="203070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09501" name=""/>
                    <pic:cNvPicPr/>
                  </pic:nvPicPr>
                  <pic:blipFill>
                    <a:blip r:embed="rId8"/>
                    <a:stretch>
                      <a:fillRect/>
                    </a:stretch>
                  </pic:blipFill>
                  <pic:spPr>
                    <a:xfrm>
                      <a:off x="0" y="0"/>
                      <a:ext cx="4856004" cy="2479147"/>
                    </a:xfrm>
                    <a:prstGeom prst="rect">
                      <a:avLst/>
                    </a:prstGeom>
                  </pic:spPr>
                </pic:pic>
              </a:graphicData>
            </a:graphic>
          </wp:inline>
        </w:drawing>
      </w:r>
    </w:p>
    <w:p w:rsidR="00C345F9" w:rsidRDefault="00C345F9" w:rsidP="00BE025D">
      <w:pPr>
        <w:rPr>
          <w:lang w:val="en-GB"/>
        </w:rPr>
      </w:pPr>
    </w:p>
    <w:p w:rsidR="00886FFC" w:rsidRDefault="00886FFC" w:rsidP="007D7C0E">
      <w:pPr>
        <w:pStyle w:val="Heading2"/>
        <w:rPr>
          <w:lang w:val="en-GB"/>
        </w:rPr>
      </w:pPr>
      <w:r w:rsidRPr="00F92B05">
        <w:rPr>
          <w:highlight w:val="yellow"/>
          <w:lang w:val="en-GB"/>
        </w:rPr>
        <w:t xml:space="preserve">Discovery and </w:t>
      </w:r>
      <w:r w:rsidR="00E11377" w:rsidRPr="00F92B05">
        <w:rPr>
          <w:highlight w:val="yellow"/>
          <w:lang w:val="en-GB"/>
        </w:rPr>
        <w:t>document</w:t>
      </w:r>
      <w:r w:rsidRPr="00F92B05">
        <w:rPr>
          <w:highlight w:val="yellow"/>
          <w:lang w:val="en-GB"/>
        </w:rPr>
        <w:t xml:space="preserve"> production</w:t>
      </w:r>
    </w:p>
    <w:p w:rsidR="00886FFC" w:rsidRDefault="00FD5CBC" w:rsidP="00BE025D">
      <w:pPr>
        <w:rPr>
          <w:lang w:val="en-GB"/>
        </w:rPr>
      </w:pPr>
      <w:r w:rsidRPr="00AB1516">
        <w:rPr>
          <w:b/>
          <w:bCs/>
          <w:u w:val="single"/>
          <w:lang w:val="en-GB"/>
        </w:rPr>
        <w:t>Common law jurisdictions</w:t>
      </w:r>
      <w:r>
        <w:rPr>
          <w:lang w:val="en-GB"/>
        </w:rPr>
        <w:t xml:space="preserve"> enable parties in a dispute </w:t>
      </w:r>
      <w:r w:rsidR="007225CD">
        <w:rPr>
          <w:lang w:val="en-GB"/>
        </w:rPr>
        <w:t>to have access</w:t>
      </w:r>
      <w:r w:rsidR="00E04885">
        <w:rPr>
          <w:lang w:val="en-GB"/>
        </w:rPr>
        <w:t xml:space="preserve"> to factual elements in possession of the other party or 3P, through discovery or disclosure proceedings.</w:t>
      </w:r>
    </w:p>
    <w:p w:rsidR="00E16E2F" w:rsidRDefault="003F41D1" w:rsidP="003F41D1">
      <w:pPr>
        <w:pStyle w:val="ListParagraph"/>
        <w:numPr>
          <w:ilvl w:val="0"/>
          <w:numId w:val="72"/>
        </w:numPr>
        <w:rPr>
          <w:lang w:val="en-GB"/>
        </w:rPr>
      </w:pPr>
      <w:r>
        <w:rPr>
          <w:lang w:val="en-GB"/>
        </w:rPr>
        <w:t xml:space="preserve">Disclosure </w:t>
      </w:r>
      <w:r w:rsidR="00993861">
        <w:rPr>
          <w:lang w:val="en-GB"/>
        </w:rPr>
        <w:t>facilitates getting to the truth as a means of achieving justi</w:t>
      </w:r>
      <w:r w:rsidR="00140A4B">
        <w:rPr>
          <w:lang w:val="en-GB"/>
        </w:rPr>
        <w:t>ce</w:t>
      </w:r>
      <w:r w:rsidR="00C50E0B">
        <w:rPr>
          <w:lang w:val="en-GB"/>
        </w:rPr>
        <w:t xml:space="preserve"> – mutual knowledge of all the facts gathered by the parties is essential for proper litigation</w:t>
      </w:r>
    </w:p>
    <w:p w:rsidR="00790921" w:rsidRPr="003F41D1" w:rsidRDefault="00790921" w:rsidP="003F41D1">
      <w:pPr>
        <w:pStyle w:val="ListParagraph"/>
        <w:numPr>
          <w:ilvl w:val="0"/>
          <w:numId w:val="72"/>
        </w:numPr>
        <w:rPr>
          <w:lang w:val="en-GB"/>
        </w:rPr>
      </w:pPr>
      <w:r>
        <w:rPr>
          <w:lang w:val="en-GB"/>
        </w:rPr>
        <w:t>Reduce the possibility of surprise or trial by ambush – all cards should be face up on the table</w:t>
      </w:r>
    </w:p>
    <w:p w:rsidR="00E04885" w:rsidRDefault="00E04885" w:rsidP="00BE025D">
      <w:pPr>
        <w:rPr>
          <w:lang w:val="en-GB"/>
        </w:rPr>
      </w:pPr>
    </w:p>
    <w:p w:rsidR="00E04885" w:rsidRDefault="00E04885" w:rsidP="00BE025D">
      <w:pPr>
        <w:rPr>
          <w:lang w:val="en-GB"/>
        </w:rPr>
      </w:pPr>
      <w:r>
        <w:rPr>
          <w:lang w:val="en-GB"/>
        </w:rPr>
        <w:t xml:space="preserve">However, </w:t>
      </w:r>
      <w:r w:rsidRPr="00AB1516">
        <w:rPr>
          <w:b/>
          <w:bCs/>
          <w:u w:val="single"/>
          <w:lang w:val="en-GB"/>
        </w:rPr>
        <w:t>under civil law</w:t>
      </w:r>
      <w:r>
        <w:rPr>
          <w:lang w:val="en-GB"/>
        </w:rPr>
        <w:t xml:space="preserve">, plaintiffs are </w:t>
      </w:r>
      <w:r w:rsidRPr="00AA714E">
        <w:rPr>
          <w:b/>
          <w:bCs/>
          <w:color w:val="FF0000"/>
          <w:lang w:val="en-GB"/>
        </w:rPr>
        <w:t>expected to gather all necessary evidence for their claim before filing a lawsuit</w:t>
      </w:r>
      <w:r>
        <w:rPr>
          <w:lang w:val="en-GB"/>
        </w:rPr>
        <w:t>. Although certain disclosure mechanisms are available, these tend to be very limited. Cases are therefore typically decided</w:t>
      </w:r>
      <w:r w:rsidR="006C4AC2">
        <w:rPr>
          <w:lang w:val="en-GB"/>
        </w:rPr>
        <w:t xml:space="preserve"> on the evidence</w:t>
      </w:r>
      <w:r w:rsidR="00842E4E">
        <w:rPr>
          <w:lang w:val="en-GB"/>
        </w:rPr>
        <w:t xml:space="preserve"> that has mostly</w:t>
      </w:r>
      <w:r w:rsidR="00E62B26">
        <w:rPr>
          <w:lang w:val="en-GB"/>
        </w:rPr>
        <w:t xml:space="preserve"> been </w:t>
      </w:r>
      <w:r w:rsidR="00E62B26" w:rsidRPr="00937956">
        <w:rPr>
          <w:b/>
          <w:bCs/>
          <w:lang w:val="en-GB"/>
        </w:rPr>
        <w:t>voluntarily submitted by each party</w:t>
      </w:r>
      <w:r w:rsidR="00E62B26">
        <w:rPr>
          <w:lang w:val="en-GB"/>
        </w:rPr>
        <w:t>.</w:t>
      </w:r>
    </w:p>
    <w:p w:rsidR="003D588C" w:rsidRDefault="002826CD" w:rsidP="003D588C">
      <w:pPr>
        <w:pStyle w:val="ListParagraph"/>
        <w:numPr>
          <w:ilvl w:val="0"/>
          <w:numId w:val="70"/>
        </w:numPr>
        <w:rPr>
          <w:lang w:val="en-GB"/>
        </w:rPr>
      </w:pPr>
      <w:r>
        <w:rPr>
          <w:lang w:val="en-GB"/>
        </w:rPr>
        <w:t>Underlying principle is that truth cannot be sought via limitless means, each party bears their own case and the burden of proving their own case</w:t>
      </w:r>
      <w:r w:rsidR="002D2B95">
        <w:rPr>
          <w:lang w:val="en-GB"/>
        </w:rPr>
        <w:t xml:space="preserve">. Judges should only examine matters that are submitted by the parties </w:t>
      </w:r>
    </w:p>
    <w:p w:rsidR="002D2B95" w:rsidRDefault="0011095A" w:rsidP="004D0162">
      <w:pPr>
        <w:pStyle w:val="ListParagraph"/>
        <w:numPr>
          <w:ilvl w:val="0"/>
          <w:numId w:val="70"/>
        </w:numPr>
        <w:rPr>
          <w:lang w:val="en-GB"/>
        </w:rPr>
      </w:pPr>
      <w:r>
        <w:rPr>
          <w:lang w:val="en-GB"/>
        </w:rPr>
        <w:t>Parties do not have the obligation to share or disclose evidence or documents prior to proceedings</w:t>
      </w:r>
      <w:r w:rsidR="002D2B95">
        <w:rPr>
          <w:lang w:val="en-GB"/>
        </w:rPr>
        <w:t>, with no exchange of witness statements to be exchanged in advance.</w:t>
      </w:r>
      <w:r w:rsidR="004D0162">
        <w:rPr>
          <w:lang w:val="en-GB"/>
        </w:rPr>
        <w:t xml:space="preserve"> </w:t>
      </w:r>
      <w:r w:rsidR="009E1836" w:rsidRPr="004D0162">
        <w:rPr>
          <w:lang w:val="en-GB"/>
        </w:rPr>
        <w:t>After pleadings there is an evidentiary hearing where parties are required to submit any evidence on which they have relied on in their arguments</w:t>
      </w:r>
      <w:r w:rsidR="002D2B95" w:rsidRPr="004D0162">
        <w:rPr>
          <w:lang w:val="en-GB"/>
        </w:rPr>
        <w:t>.</w:t>
      </w:r>
    </w:p>
    <w:p w:rsidR="00384B3E" w:rsidRPr="004D0162" w:rsidRDefault="00384B3E" w:rsidP="00384B3E">
      <w:pPr>
        <w:pStyle w:val="ListParagraph"/>
        <w:rPr>
          <w:lang w:val="en-GB"/>
        </w:rPr>
      </w:pPr>
    </w:p>
    <w:p w:rsidR="00FD5CBC" w:rsidRDefault="00BF47AE" w:rsidP="00E04DCD">
      <w:pPr>
        <w:pStyle w:val="ListParagraph"/>
        <w:numPr>
          <w:ilvl w:val="0"/>
          <w:numId w:val="70"/>
        </w:numPr>
        <w:rPr>
          <w:lang w:val="en-GB"/>
        </w:rPr>
      </w:pPr>
      <w:r>
        <w:rPr>
          <w:b/>
          <w:bCs/>
          <w:color w:val="FF0000"/>
          <w:lang w:val="en-GB"/>
        </w:rPr>
        <w:t xml:space="preserve">E.g. Indonesia does not have an elaborate </w:t>
      </w:r>
      <w:r w:rsidR="006650F1" w:rsidRPr="00DE1E94">
        <w:rPr>
          <w:b/>
          <w:bCs/>
          <w:color w:val="FF0000"/>
          <w:lang w:val="en-GB"/>
        </w:rPr>
        <w:t>disclosure or discovery process</w:t>
      </w:r>
      <w:r w:rsidR="004E6A0B">
        <w:rPr>
          <w:lang w:val="en-GB"/>
        </w:rPr>
        <w:t xml:space="preserve">: </w:t>
      </w:r>
      <w:r w:rsidR="00DE1E94">
        <w:rPr>
          <w:lang w:val="en-GB"/>
        </w:rPr>
        <w:t>a party is responsible for providing evidence to support its case. Although the court may also but rarely investigate and collect evidence</w:t>
      </w:r>
    </w:p>
    <w:p w:rsidR="00C35C98" w:rsidRDefault="00804B40" w:rsidP="00804B40">
      <w:pPr>
        <w:pStyle w:val="ListParagraph"/>
        <w:numPr>
          <w:ilvl w:val="0"/>
          <w:numId w:val="75"/>
        </w:numPr>
        <w:rPr>
          <w:lang w:val="en-GB"/>
        </w:rPr>
      </w:pPr>
      <w:r>
        <w:rPr>
          <w:lang w:val="en-GB"/>
        </w:rPr>
        <w:t>No discovery or disclosure process compelling parties to disclose documents on which they do not wish to rely</w:t>
      </w:r>
    </w:p>
    <w:p w:rsidR="008C3B85" w:rsidRPr="00804B40" w:rsidRDefault="008C3B85" w:rsidP="00804B40">
      <w:pPr>
        <w:pStyle w:val="ListParagraph"/>
        <w:numPr>
          <w:ilvl w:val="0"/>
          <w:numId w:val="75"/>
        </w:numPr>
        <w:rPr>
          <w:lang w:val="en-GB"/>
        </w:rPr>
      </w:pPr>
      <w:r>
        <w:rPr>
          <w:lang w:val="en-GB"/>
        </w:rPr>
        <w:t>Indonesian civil courts do NOT play an active role in disclosure/discovery and their examination is confined to the evidence and documents presented before them</w:t>
      </w:r>
    </w:p>
    <w:p w:rsidR="00384B3E" w:rsidRDefault="00384B3E" w:rsidP="00384B3E">
      <w:pPr>
        <w:pStyle w:val="ListParagraph"/>
        <w:rPr>
          <w:lang w:val="en-GB"/>
        </w:rPr>
      </w:pPr>
    </w:p>
    <w:p w:rsidR="00280715" w:rsidRPr="00384B3E" w:rsidRDefault="00280715" w:rsidP="00E04DCD">
      <w:pPr>
        <w:pStyle w:val="ListParagraph"/>
        <w:numPr>
          <w:ilvl w:val="0"/>
          <w:numId w:val="70"/>
        </w:numPr>
        <w:rPr>
          <w:lang w:val="en-GB"/>
        </w:rPr>
      </w:pPr>
      <w:r w:rsidRPr="00D60067">
        <w:rPr>
          <w:b/>
          <w:bCs/>
          <w:color w:val="FF0000"/>
          <w:lang w:val="en-GB"/>
        </w:rPr>
        <w:t>No pre-trial discovery process in Thailand</w:t>
      </w:r>
      <w:r w:rsidRPr="00D60067">
        <w:rPr>
          <w:color w:val="FF0000"/>
          <w:lang w:val="en-GB"/>
        </w:rPr>
        <w:t xml:space="preserve"> </w:t>
      </w:r>
      <w:r w:rsidR="00A9212E">
        <w:rPr>
          <w:lang w:val="en-GB"/>
        </w:rPr>
        <w:t>–</w:t>
      </w:r>
      <w:r>
        <w:rPr>
          <w:lang w:val="en-GB"/>
        </w:rPr>
        <w:t xml:space="preserve"> </w:t>
      </w:r>
      <w:r w:rsidR="00A9212E">
        <w:rPr>
          <w:lang w:val="en-GB"/>
        </w:rPr>
        <w:t xml:space="preserve">during trial a motion can be used to request for documents from the other party or 3P, but </w:t>
      </w:r>
      <w:r w:rsidR="00A9212E" w:rsidRPr="00BE021A">
        <w:rPr>
          <w:b/>
          <w:bCs/>
          <w:highlight w:val="yellow"/>
          <w:u w:val="single"/>
          <w:lang w:val="en-GB"/>
        </w:rPr>
        <w:t>documents requested must be very specific and directly named and relevant</w:t>
      </w:r>
      <w:r w:rsidR="00A9212E">
        <w:rPr>
          <w:lang w:val="en-GB"/>
        </w:rPr>
        <w:t xml:space="preserve"> to the case</w:t>
      </w:r>
      <w:r w:rsidR="003F206C">
        <w:rPr>
          <w:lang w:val="en-GB"/>
        </w:rPr>
        <w:t xml:space="preserve"> (if satisfied, court will </w:t>
      </w:r>
      <w:r w:rsidR="003F206C">
        <w:rPr>
          <w:lang w:val="en-GB"/>
        </w:rPr>
        <w:lastRenderedPageBreak/>
        <w:t>grant a subpoena for the documents)</w:t>
      </w:r>
      <w:r w:rsidR="00A9212E">
        <w:rPr>
          <w:lang w:val="en-GB"/>
        </w:rPr>
        <w:t>, cf common law where a broad range of documents may be requested for during discovery process</w:t>
      </w:r>
      <w:r w:rsidR="00375C41">
        <w:rPr>
          <w:lang w:val="en-GB"/>
        </w:rPr>
        <w:t xml:space="preserve">. </w:t>
      </w:r>
      <w:r w:rsidR="00375C41" w:rsidRPr="00DA7B79">
        <w:rPr>
          <w:b/>
          <w:bCs/>
          <w:highlight w:val="green"/>
          <w:lang w:val="en-GB"/>
        </w:rPr>
        <w:t>While a system is available to request documents, it is not as broad and systematic as under common law</w:t>
      </w:r>
    </w:p>
    <w:p w:rsidR="00384B3E" w:rsidRDefault="00384B3E" w:rsidP="00384B3E">
      <w:pPr>
        <w:pStyle w:val="ListParagraph"/>
        <w:numPr>
          <w:ilvl w:val="0"/>
          <w:numId w:val="73"/>
        </w:numPr>
        <w:rPr>
          <w:lang w:val="en-GB"/>
        </w:rPr>
      </w:pPr>
      <w:r>
        <w:rPr>
          <w:lang w:val="en-GB"/>
        </w:rPr>
        <w:t>Also no duty on a party to preserve evidence in anticipation of litigation (unless required under any written law), each party is required to disclose documents or witnesses that might be introduced during trial by submitting a list to the court. This must be done 7 days before the first date of hearing, which is a fairly short notice for the other side</w:t>
      </w:r>
    </w:p>
    <w:p w:rsidR="00C865BA" w:rsidRDefault="00EA62CA" w:rsidP="00384B3E">
      <w:pPr>
        <w:pStyle w:val="ListParagraph"/>
        <w:numPr>
          <w:ilvl w:val="0"/>
          <w:numId w:val="73"/>
        </w:numPr>
        <w:rPr>
          <w:lang w:val="en-GB"/>
        </w:rPr>
      </w:pPr>
      <w:r>
        <w:rPr>
          <w:lang w:val="en-GB"/>
        </w:rPr>
        <w:t>Limited initial disclosure of evidence</w:t>
      </w:r>
      <w:r w:rsidR="001F66B7">
        <w:rPr>
          <w:lang w:val="en-GB"/>
        </w:rPr>
        <w:t xml:space="preserve"> – parties are not required to produce lengthy initial disclosures or mandatory disclosures of witnesses and documents – same 7 day period applies (before hearing in which evidence will be taken)</w:t>
      </w:r>
    </w:p>
    <w:p w:rsidR="00384B3E" w:rsidRPr="00C865BA" w:rsidRDefault="00C865BA" w:rsidP="00C865BA">
      <w:pPr>
        <w:pStyle w:val="ListParagraph"/>
        <w:numPr>
          <w:ilvl w:val="0"/>
          <w:numId w:val="73"/>
        </w:numPr>
        <w:rPr>
          <w:lang w:val="en-GB"/>
        </w:rPr>
      </w:pPr>
      <w:r>
        <w:rPr>
          <w:lang w:val="en-GB"/>
        </w:rPr>
        <w:t>No fishing expeditions for documentary evidence is allowed and no need to make large document productions in response to the same</w:t>
      </w:r>
    </w:p>
    <w:p w:rsidR="00886FFC" w:rsidRDefault="00886FFC" w:rsidP="00BE025D">
      <w:pPr>
        <w:rPr>
          <w:lang w:val="en-GB"/>
        </w:rPr>
      </w:pPr>
    </w:p>
    <w:p w:rsidR="00886FFC" w:rsidRDefault="00886FFC" w:rsidP="007D7C0E">
      <w:pPr>
        <w:pStyle w:val="Heading2"/>
        <w:rPr>
          <w:lang w:val="en-GB"/>
        </w:rPr>
      </w:pPr>
      <w:r w:rsidRPr="00F92B05">
        <w:rPr>
          <w:highlight w:val="yellow"/>
          <w:lang w:val="en-GB"/>
        </w:rPr>
        <w:t>Legal professional privilege</w:t>
      </w:r>
    </w:p>
    <w:p w:rsidR="00B370B3" w:rsidRDefault="00B370B3" w:rsidP="00B370B3">
      <w:pPr>
        <w:pStyle w:val="ListParagraph"/>
        <w:numPr>
          <w:ilvl w:val="0"/>
          <w:numId w:val="70"/>
        </w:numPr>
        <w:rPr>
          <w:lang w:val="en-GB"/>
        </w:rPr>
      </w:pPr>
      <w:r w:rsidRPr="00B80BE5">
        <w:rPr>
          <w:b/>
          <w:bCs/>
          <w:color w:val="FF0000"/>
          <w:lang w:val="en-GB"/>
        </w:rPr>
        <w:t>Limited protection of “privilege”</w:t>
      </w:r>
      <w:r>
        <w:rPr>
          <w:lang w:val="en-GB"/>
        </w:rPr>
        <w:t>: s</w:t>
      </w:r>
      <w:r w:rsidRPr="00997B8B">
        <w:rPr>
          <w:lang w:val="en-GB"/>
        </w:rPr>
        <w:t>ome protection afforded by the duty imposed on lawyers to keep confidential the following information obtained in the course of their legal professional activities</w:t>
      </w:r>
      <w:r>
        <w:rPr>
          <w:lang w:val="en-GB"/>
        </w:rPr>
        <w:t>:</w:t>
      </w:r>
    </w:p>
    <w:p w:rsidR="00B370B3" w:rsidRDefault="00B370B3" w:rsidP="00B370B3">
      <w:pPr>
        <w:pStyle w:val="ListParagraph"/>
        <w:numPr>
          <w:ilvl w:val="0"/>
          <w:numId w:val="71"/>
        </w:numPr>
        <w:rPr>
          <w:lang w:val="en-GB"/>
        </w:rPr>
      </w:pPr>
      <w:r>
        <w:rPr>
          <w:lang w:val="en-GB"/>
        </w:rPr>
        <w:t>State secrets</w:t>
      </w:r>
    </w:p>
    <w:p w:rsidR="00B370B3" w:rsidRDefault="00B370B3" w:rsidP="00B370B3">
      <w:pPr>
        <w:pStyle w:val="ListParagraph"/>
        <w:numPr>
          <w:ilvl w:val="0"/>
          <w:numId w:val="71"/>
        </w:numPr>
        <w:rPr>
          <w:lang w:val="en-GB"/>
        </w:rPr>
      </w:pPr>
      <w:r>
        <w:rPr>
          <w:lang w:val="en-GB"/>
        </w:rPr>
        <w:t>Trade secrets</w:t>
      </w:r>
    </w:p>
    <w:p w:rsidR="00B370B3" w:rsidRDefault="00B370B3" w:rsidP="00B370B3">
      <w:pPr>
        <w:pStyle w:val="ListParagraph"/>
        <w:numPr>
          <w:ilvl w:val="0"/>
          <w:numId w:val="71"/>
        </w:numPr>
        <w:rPr>
          <w:lang w:val="en-GB"/>
        </w:rPr>
      </w:pPr>
      <w:r>
        <w:rPr>
          <w:lang w:val="en-GB"/>
        </w:rPr>
        <w:t>Private information of the client</w:t>
      </w:r>
    </w:p>
    <w:p w:rsidR="00B370B3" w:rsidRDefault="00B370B3" w:rsidP="00B370B3">
      <w:pPr>
        <w:pStyle w:val="ListParagraph"/>
        <w:numPr>
          <w:ilvl w:val="0"/>
          <w:numId w:val="71"/>
        </w:numPr>
        <w:rPr>
          <w:lang w:val="en-GB"/>
        </w:rPr>
      </w:pPr>
      <w:r>
        <w:rPr>
          <w:lang w:val="en-GB"/>
        </w:rPr>
        <w:t xml:space="preserve">There is no limitation in time for this – </w:t>
      </w:r>
      <w:r w:rsidRPr="002E25CB">
        <w:rPr>
          <w:b/>
          <w:bCs/>
          <w:lang w:val="en-GB"/>
        </w:rPr>
        <w:t>confidentiality obligation continues even after the advocate-client relationship has ended</w:t>
      </w:r>
    </w:p>
    <w:p w:rsidR="00B370B3" w:rsidRDefault="00B370B3" w:rsidP="00B370B3">
      <w:pPr>
        <w:rPr>
          <w:lang w:val="en-GB"/>
        </w:rPr>
      </w:pPr>
    </w:p>
    <w:p w:rsidR="00B370B3" w:rsidRDefault="00B370B3" w:rsidP="00B370B3">
      <w:pPr>
        <w:pStyle w:val="ListParagraph"/>
        <w:numPr>
          <w:ilvl w:val="0"/>
          <w:numId w:val="70"/>
        </w:numPr>
        <w:rPr>
          <w:lang w:val="en-GB"/>
        </w:rPr>
      </w:pPr>
      <w:r w:rsidRPr="00C531D8">
        <w:rPr>
          <w:lang w:val="en-GB"/>
        </w:rPr>
        <w:t xml:space="preserve">Concept of </w:t>
      </w:r>
      <w:r w:rsidRPr="00154246">
        <w:rPr>
          <w:highlight w:val="yellow"/>
          <w:lang w:val="en-GB"/>
        </w:rPr>
        <w:t>privilege is arguably more limited in civil law systems th</w:t>
      </w:r>
      <w:r w:rsidR="00154246">
        <w:rPr>
          <w:highlight w:val="yellow"/>
          <w:lang w:val="en-GB"/>
        </w:rPr>
        <w:t>a</w:t>
      </w:r>
      <w:r w:rsidRPr="00154246">
        <w:rPr>
          <w:highlight w:val="yellow"/>
          <w:lang w:val="en-GB"/>
        </w:rPr>
        <w:t>n common law systems</w:t>
      </w:r>
      <w:r w:rsidRPr="00C531D8">
        <w:rPr>
          <w:lang w:val="en-GB"/>
        </w:rPr>
        <w:t xml:space="preserve">: </w:t>
      </w:r>
    </w:p>
    <w:p w:rsidR="00B370B3" w:rsidRDefault="00B370B3" w:rsidP="00B370B3">
      <w:pPr>
        <w:pStyle w:val="ListParagraph"/>
        <w:numPr>
          <w:ilvl w:val="0"/>
          <w:numId w:val="74"/>
        </w:numPr>
        <w:rPr>
          <w:lang w:val="en-GB"/>
        </w:rPr>
      </w:pPr>
      <w:r>
        <w:rPr>
          <w:b/>
          <w:bCs/>
          <w:highlight w:val="green"/>
          <w:lang w:val="en-GB"/>
        </w:rPr>
        <w:t>I</w:t>
      </w:r>
      <w:r w:rsidRPr="00C531D8">
        <w:rPr>
          <w:b/>
          <w:bCs/>
          <w:highlight w:val="green"/>
          <w:lang w:val="en-GB"/>
        </w:rPr>
        <w:t>n-house lawyers are generally NOT bound by the confidentiality obligation</w:t>
      </w:r>
      <w:r w:rsidRPr="00C531D8">
        <w:rPr>
          <w:b/>
          <w:bCs/>
          <w:lang w:val="en-GB"/>
        </w:rPr>
        <w:t>, since they are regarded as employees to their employers (rather than as advocates in Thailand and Indonesia).</w:t>
      </w:r>
      <w:r w:rsidRPr="00C531D8">
        <w:rPr>
          <w:lang w:val="en-GB"/>
        </w:rPr>
        <w:t xml:space="preserve"> Thus, their advice to employers is not subject to attorney-client privilege</w:t>
      </w:r>
    </w:p>
    <w:p w:rsidR="007B11EB" w:rsidRPr="00C531D8" w:rsidRDefault="007B11EB" w:rsidP="00B370B3">
      <w:pPr>
        <w:pStyle w:val="ListParagraph"/>
        <w:numPr>
          <w:ilvl w:val="0"/>
          <w:numId w:val="74"/>
        </w:numPr>
        <w:rPr>
          <w:lang w:val="en-GB"/>
        </w:rPr>
      </w:pPr>
      <w:r>
        <w:rPr>
          <w:b/>
          <w:bCs/>
          <w:lang w:val="en-GB"/>
        </w:rPr>
        <w:t>No recognised concept of legal privilege in Indonesia –</w:t>
      </w:r>
      <w:r>
        <w:rPr>
          <w:lang w:val="en-GB"/>
        </w:rPr>
        <w:t xml:space="preserve"> </w:t>
      </w:r>
      <w:r w:rsidRPr="001211FD">
        <w:rPr>
          <w:highlight w:val="yellow"/>
          <w:lang w:val="en-GB"/>
        </w:rPr>
        <w:t>only special rights of confidentiality in respect of communications involving lawyers and their clients</w:t>
      </w:r>
    </w:p>
    <w:p w:rsidR="00B370B3" w:rsidRPr="00F8190F" w:rsidRDefault="00B370B3" w:rsidP="00B370B3">
      <w:pPr>
        <w:pStyle w:val="ListParagraph"/>
        <w:numPr>
          <w:ilvl w:val="0"/>
          <w:numId w:val="71"/>
        </w:numPr>
        <w:rPr>
          <w:lang w:val="en-GB"/>
        </w:rPr>
      </w:pPr>
      <w:r>
        <w:rPr>
          <w:lang w:val="en-GB"/>
        </w:rPr>
        <w:t xml:space="preserve">There are also </w:t>
      </w:r>
      <w:r w:rsidRPr="000F1D1C">
        <w:rPr>
          <w:b/>
          <w:bCs/>
          <w:color w:val="FF0000"/>
          <w:lang w:val="en-GB"/>
        </w:rPr>
        <w:t>exceptions to attorney-client privilege</w:t>
      </w:r>
      <w:r w:rsidRPr="000F1D1C">
        <w:rPr>
          <w:color w:val="FF0000"/>
          <w:lang w:val="en-GB"/>
        </w:rPr>
        <w:t xml:space="preserve"> </w:t>
      </w:r>
      <w:r>
        <w:rPr>
          <w:lang w:val="en-GB"/>
        </w:rPr>
        <w:t xml:space="preserve">for lawyers in Indonesia and Thailand, where advocates may be required to disclose certain information in compliance with laws and regulations, like cases involving </w:t>
      </w:r>
      <w:r w:rsidRPr="009A77AD">
        <w:rPr>
          <w:b/>
          <w:bCs/>
          <w:lang w:val="en-GB"/>
        </w:rPr>
        <w:t>money laundering or terrorism financing</w:t>
      </w:r>
    </w:p>
    <w:p w:rsidR="00B370B3" w:rsidRDefault="00B370B3" w:rsidP="00B370B3">
      <w:pPr>
        <w:rPr>
          <w:lang w:val="en-GB"/>
        </w:rPr>
      </w:pPr>
    </w:p>
    <w:p w:rsidR="000860F6" w:rsidRDefault="000860F6" w:rsidP="00B370B3">
      <w:pPr>
        <w:rPr>
          <w:lang w:val="en-GB"/>
        </w:rPr>
      </w:pPr>
      <w:r>
        <w:rPr>
          <w:lang w:val="en-GB"/>
        </w:rPr>
        <w:t>Things to note:</w:t>
      </w:r>
    </w:p>
    <w:p w:rsidR="000860F6" w:rsidRDefault="000E6CB2" w:rsidP="000860F6">
      <w:pPr>
        <w:pStyle w:val="ListParagraph"/>
        <w:numPr>
          <w:ilvl w:val="0"/>
          <w:numId w:val="76"/>
        </w:numPr>
        <w:rPr>
          <w:lang w:val="en-GB"/>
        </w:rPr>
      </w:pPr>
      <w:r>
        <w:rPr>
          <w:lang w:val="en-GB"/>
        </w:rPr>
        <w:t>Basic difference in privilege between common law and civil law systems</w:t>
      </w:r>
    </w:p>
    <w:p w:rsidR="000860F6" w:rsidRDefault="000E6CB2" w:rsidP="000860F6">
      <w:pPr>
        <w:pStyle w:val="ListParagraph"/>
        <w:numPr>
          <w:ilvl w:val="0"/>
          <w:numId w:val="76"/>
        </w:numPr>
        <w:rPr>
          <w:lang w:val="en-GB"/>
        </w:rPr>
      </w:pPr>
      <w:r>
        <w:rPr>
          <w:lang w:val="en-GB"/>
        </w:rPr>
        <w:t>Clients do NOT have privilege protection under civil law (e.g. if they copy you in an email or discuss a matter with you), cannot resist production of documents ordered by regulators on the basis of privilege</w:t>
      </w:r>
      <w:r w:rsidR="008358A4">
        <w:rPr>
          <w:lang w:val="en-GB"/>
        </w:rPr>
        <w:t xml:space="preserve"> – only the lawyers are under a duty and are allowed to refuse to disclose such information</w:t>
      </w:r>
    </w:p>
    <w:p w:rsidR="00F7145D" w:rsidRDefault="00F7145D" w:rsidP="000860F6">
      <w:pPr>
        <w:pStyle w:val="ListParagraph"/>
        <w:numPr>
          <w:ilvl w:val="0"/>
          <w:numId w:val="76"/>
        </w:numPr>
        <w:rPr>
          <w:lang w:val="en-GB"/>
        </w:rPr>
      </w:pPr>
      <w:r>
        <w:rPr>
          <w:lang w:val="en-GB"/>
        </w:rPr>
        <w:t xml:space="preserve">To </w:t>
      </w:r>
      <w:r w:rsidRPr="003E346F">
        <w:rPr>
          <w:b/>
          <w:bCs/>
          <w:u w:val="single"/>
          <w:lang w:val="en-GB"/>
        </w:rPr>
        <w:t>get privilege as a lawyer</w:t>
      </w:r>
      <w:r w:rsidR="00F33ADA" w:rsidRPr="003E346F">
        <w:rPr>
          <w:b/>
          <w:bCs/>
          <w:u w:val="single"/>
          <w:lang w:val="en-GB"/>
        </w:rPr>
        <w:t xml:space="preserve"> in a civil law system</w:t>
      </w:r>
      <w:r>
        <w:rPr>
          <w:lang w:val="en-GB"/>
        </w:rPr>
        <w:t xml:space="preserve">, you </w:t>
      </w:r>
      <w:r w:rsidR="000F74DE" w:rsidRPr="003E346F">
        <w:rPr>
          <w:highlight w:val="yellow"/>
          <w:lang w:val="en-GB"/>
        </w:rPr>
        <w:t>normally must be registered and</w:t>
      </w:r>
      <w:r w:rsidRPr="003E346F">
        <w:rPr>
          <w:highlight w:val="yellow"/>
          <w:lang w:val="en-GB"/>
        </w:rPr>
        <w:t xml:space="preserve"> have a practicing certificate</w:t>
      </w:r>
      <w:r>
        <w:rPr>
          <w:lang w:val="en-GB"/>
        </w:rPr>
        <w:t xml:space="preserve"> </w:t>
      </w:r>
    </w:p>
    <w:p w:rsidR="00F7145D" w:rsidRPr="000860F6" w:rsidRDefault="00F7145D" w:rsidP="00F7145D">
      <w:pPr>
        <w:pStyle w:val="ListParagraph"/>
        <w:rPr>
          <w:lang w:val="en-GB"/>
        </w:rPr>
      </w:pPr>
    </w:p>
    <w:p w:rsidR="00886FFC" w:rsidRDefault="007359AB" w:rsidP="00BE025D">
      <w:pPr>
        <w:rPr>
          <w:lang w:val="en-GB"/>
        </w:rPr>
      </w:pPr>
      <w:r w:rsidRPr="007359AB">
        <w:rPr>
          <w:noProof/>
          <w:lang w:val="en-GB"/>
        </w:rPr>
        <w:lastRenderedPageBreak/>
        <w:drawing>
          <wp:inline distT="0" distB="0" distL="0" distR="0" wp14:anchorId="0E2CE0D6" wp14:editId="3CC607B5">
            <wp:extent cx="5727700" cy="3150235"/>
            <wp:effectExtent l="0" t="0" r="0" b="0"/>
            <wp:docPr id="151925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7833" name=""/>
                    <pic:cNvPicPr/>
                  </pic:nvPicPr>
                  <pic:blipFill>
                    <a:blip r:embed="rId9"/>
                    <a:stretch>
                      <a:fillRect/>
                    </a:stretch>
                  </pic:blipFill>
                  <pic:spPr>
                    <a:xfrm>
                      <a:off x="0" y="0"/>
                      <a:ext cx="5727700" cy="3150235"/>
                    </a:xfrm>
                    <a:prstGeom prst="rect">
                      <a:avLst/>
                    </a:prstGeom>
                  </pic:spPr>
                </pic:pic>
              </a:graphicData>
            </a:graphic>
          </wp:inline>
        </w:drawing>
      </w:r>
    </w:p>
    <w:p w:rsidR="00886FFC" w:rsidRPr="00BE025D" w:rsidRDefault="00886FFC" w:rsidP="00BE025D">
      <w:pPr>
        <w:rPr>
          <w:lang w:val="en-GB"/>
        </w:rPr>
      </w:pPr>
    </w:p>
    <w:sectPr w:rsidR="00886FFC" w:rsidRPr="00BE025D" w:rsidSect="00C24B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2341"/>
    <w:multiLevelType w:val="hybridMultilevel"/>
    <w:tmpl w:val="AEE06B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3B42AB"/>
    <w:multiLevelType w:val="hybridMultilevel"/>
    <w:tmpl w:val="DD5EDFE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9B29B0"/>
    <w:multiLevelType w:val="hybridMultilevel"/>
    <w:tmpl w:val="64D26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555150"/>
    <w:multiLevelType w:val="hybridMultilevel"/>
    <w:tmpl w:val="404616D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A747E3"/>
    <w:multiLevelType w:val="hybridMultilevel"/>
    <w:tmpl w:val="4BD2174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352080"/>
    <w:multiLevelType w:val="hybridMultilevel"/>
    <w:tmpl w:val="51905088"/>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F8F19A7"/>
    <w:multiLevelType w:val="hybridMultilevel"/>
    <w:tmpl w:val="9DE6E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361133"/>
    <w:multiLevelType w:val="hybridMultilevel"/>
    <w:tmpl w:val="0DC6E5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1A93D11"/>
    <w:multiLevelType w:val="hybridMultilevel"/>
    <w:tmpl w:val="81F06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A24211"/>
    <w:multiLevelType w:val="hybridMultilevel"/>
    <w:tmpl w:val="11484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627AC2"/>
    <w:multiLevelType w:val="hybridMultilevel"/>
    <w:tmpl w:val="06AC5320"/>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5D242FD"/>
    <w:multiLevelType w:val="hybridMultilevel"/>
    <w:tmpl w:val="ED2C2EDE"/>
    <w:lvl w:ilvl="0" w:tplc="539C1E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851150E"/>
    <w:multiLevelType w:val="hybridMultilevel"/>
    <w:tmpl w:val="08E48012"/>
    <w:lvl w:ilvl="0" w:tplc="FF3A20B4">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A612B08"/>
    <w:multiLevelType w:val="hybridMultilevel"/>
    <w:tmpl w:val="13DE89F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BF95C64"/>
    <w:multiLevelType w:val="hybridMultilevel"/>
    <w:tmpl w:val="57A6E218"/>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1D707716"/>
    <w:multiLevelType w:val="hybridMultilevel"/>
    <w:tmpl w:val="B28878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1D8646E8"/>
    <w:multiLevelType w:val="hybridMultilevel"/>
    <w:tmpl w:val="0EB21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316338"/>
    <w:multiLevelType w:val="hybridMultilevel"/>
    <w:tmpl w:val="5D08658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F094E8C"/>
    <w:multiLevelType w:val="hybridMultilevel"/>
    <w:tmpl w:val="1D5EE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AD58AE"/>
    <w:multiLevelType w:val="hybridMultilevel"/>
    <w:tmpl w:val="9C8C0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01505A9"/>
    <w:multiLevelType w:val="hybridMultilevel"/>
    <w:tmpl w:val="88D6F43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0F926BD"/>
    <w:multiLevelType w:val="hybridMultilevel"/>
    <w:tmpl w:val="BC92CE1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2195563"/>
    <w:multiLevelType w:val="hybridMultilevel"/>
    <w:tmpl w:val="D986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4C5597C"/>
    <w:multiLevelType w:val="hybridMultilevel"/>
    <w:tmpl w:val="6B260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90473E"/>
    <w:multiLevelType w:val="hybridMultilevel"/>
    <w:tmpl w:val="5D0C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3242A8"/>
    <w:multiLevelType w:val="hybridMultilevel"/>
    <w:tmpl w:val="ED58D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AA239EB"/>
    <w:multiLevelType w:val="hybridMultilevel"/>
    <w:tmpl w:val="C08AE1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AFC2E5C"/>
    <w:multiLevelType w:val="hybridMultilevel"/>
    <w:tmpl w:val="1220AE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2B0A4E31"/>
    <w:multiLevelType w:val="hybridMultilevel"/>
    <w:tmpl w:val="DB0E50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3CE1A0E"/>
    <w:multiLevelType w:val="hybridMultilevel"/>
    <w:tmpl w:val="6E1A4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431596"/>
    <w:multiLevelType w:val="hybridMultilevel"/>
    <w:tmpl w:val="B3FE988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358C773A"/>
    <w:multiLevelType w:val="hybridMultilevel"/>
    <w:tmpl w:val="5874E92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8F716D5"/>
    <w:multiLevelType w:val="hybridMultilevel"/>
    <w:tmpl w:val="3DF66C8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9397D21"/>
    <w:multiLevelType w:val="hybridMultilevel"/>
    <w:tmpl w:val="5692767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3F6F52E8"/>
    <w:multiLevelType w:val="hybridMultilevel"/>
    <w:tmpl w:val="A37E974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0B801B8"/>
    <w:multiLevelType w:val="hybridMultilevel"/>
    <w:tmpl w:val="78AE235A"/>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1CA1A05"/>
    <w:multiLevelType w:val="hybridMultilevel"/>
    <w:tmpl w:val="DEBEB33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1EC3935"/>
    <w:multiLevelType w:val="hybridMultilevel"/>
    <w:tmpl w:val="ADB6B0B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3FD10ED"/>
    <w:multiLevelType w:val="hybridMultilevel"/>
    <w:tmpl w:val="5F8C0094"/>
    <w:lvl w:ilvl="0" w:tplc="27A425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440F47F2"/>
    <w:multiLevelType w:val="hybridMultilevel"/>
    <w:tmpl w:val="C5EEF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91F00A2"/>
    <w:multiLevelType w:val="hybridMultilevel"/>
    <w:tmpl w:val="CE868CB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49D70AF2"/>
    <w:multiLevelType w:val="hybridMultilevel"/>
    <w:tmpl w:val="94F6074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4BD33409"/>
    <w:multiLevelType w:val="hybridMultilevel"/>
    <w:tmpl w:val="E146B5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4D090958"/>
    <w:multiLevelType w:val="hybridMultilevel"/>
    <w:tmpl w:val="57A2474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DED4828"/>
    <w:multiLevelType w:val="hybridMultilevel"/>
    <w:tmpl w:val="D9C27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E3A3D8F"/>
    <w:multiLevelType w:val="hybridMultilevel"/>
    <w:tmpl w:val="A52E628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04F30B3"/>
    <w:multiLevelType w:val="hybridMultilevel"/>
    <w:tmpl w:val="F7BEF47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13B7E01"/>
    <w:multiLevelType w:val="hybridMultilevel"/>
    <w:tmpl w:val="F6A4B4F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5215469D"/>
    <w:multiLevelType w:val="hybridMultilevel"/>
    <w:tmpl w:val="5766611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529A375F"/>
    <w:multiLevelType w:val="hybridMultilevel"/>
    <w:tmpl w:val="BD9CBDE0"/>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53971E3B"/>
    <w:multiLevelType w:val="hybridMultilevel"/>
    <w:tmpl w:val="0E924F0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5523706C"/>
    <w:multiLevelType w:val="hybridMultilevel"/>
    <w:tmpl w:val="10FE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68A3450"/>
    <w:multiLevelType w:val="hybridMultilevel"/>
    <w:tmpl w:val="5C8E279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56C74D27"/>
    <w:multiLevelType w:val="hybridMultilevel"/>
    <w:tmpl w:val="895E4F4C"/>
    <w:lvl w:ilvl="0" w:tplc="A984BC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58C5580C"/>
    <w:multiLevelType w:val="hybridMultilevel"/>
    <w:tmpl w:val="E95AD86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5A5C3B76"/>
    <w:multiLevelType w:val="hybridMultilevel"/>
    <w:tmpl w:val="BAC48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D7E0493"/>
    <w:multiLevelType w:val="hybridMultilevel"/>
    <w:tmpl w:val="5BAC3F2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60DD53C5"/>
    <w:multiLevelType w:val="hybridMultilevel"/>
    <w:tmpl w:val="08864D4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60E92766"/>
    <w:multiLevelType w:val="hybridMultilevel"/>
    <w:tmpl w:val="433CB43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1B5307D"/>
    <w:multiLevelType w:val="hybridMultilevel"/>
    <w:tmpl w:val="E8A6C8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662B57D5"/>
    <w:multiLevelType w:val="hybridMultilevel"/>
    <w:tmpl w:val="840C2F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664E0D8D"/>
    <w:multiLevelType w:val="hybridMultilevel"/>
    <w:tmpl w:val="C540A0C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68EC05AF"/>
    <w:multiLevelType w:val="hybridMultilevel"/>
    <w:tmpl w:val="9A8EBA5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6B311401"/>
    <w:multiLevelType w:val="hybridMultilevel"/>
    <w:tmpl w:val="17D81CC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706C217C"/>
    <w:multiLevelType w:val="hybridMultilevel"/>
    <w:tmpl w:val="9CCCD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16861F8"/>
    <w:multiLevelType w:val="hybridMultilevel"/>
    <w:tmpl w:val="83746E2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72A279D5"/>
    <w:multiLevelType w:val="hybridMultilevel"/>
    <w:tmpl w:val="4614CFB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72F20DEE"/>
    <w:multiLevelType w:val="hybridMultilevel"/>
    <w:tmpl w:val="613238AC"/>
    <w:lvl w:ilvl="0" w:tplc="04DA82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744A0319"/>
    <w:multiLevelType w:val="hybridMultilevel"/>
    <w:tmpl w:val="1C240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6654892"/>
    <w:multiLevelType w:val="hybridMultilevel"/>
    <w:tmpl w:val="AD901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8A05268"/>
    <w:multiLevelType w:val="hybridMultilevel"/>
    <w:tmpl w:val="54CEC02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78A94F13"/>
    <w:multiLevelType w:val="hybridMultilevel"/>
    <w:tmpl w:val="1F5459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BA94F2F"/>
    <w:multiLevelType w:val="hybridMultilevel"/>
    <w:tmpl w:val="866ECD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7D7138DD"/>
    <w:multiLevelType w:val="hybridMultilevel"/>
    <w:tmpl w:val="948E8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DCB2954"/>
    <w:multiLevelType w:val="hybridMultilevel"/>
    <w:tmpl w:val="5AC6EA8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7EC221DA"/>
    <w:multiLevelType w:val="hybridMultilevel"/>
    <w:tmpl w:val="E64A28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7EE0228D"/>
    <w:multiLevelType w:val="hybridMultilevel"/>
    <w:tmpl w:val="73AE56CE"/>
    <w:lvl w:ilvl="0" w:tplc="692AD8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639048">
    <w:abstractNumId w:val="22"/>
  </w:num>
  <w:num w:numId="2" w16cid:durableId="771364104">
    <w:abstractNumId w:val="10"/>
  </w:num>
  <w:num w:numId="3" w16cid:durableId="859897987">
    <w:abstractNumId w:val="43"/>
  </w:num>
  <w:num w:numId="4" w16cid:durableId="2001931387">
    <w:abstractNumId w:val="5"/>
  </w:num>
  <w:num w:numId="5" w16cid:durableId="110131744">
    <w:abstractNumId w:val="49"/>
  </w:num>
  <w:num w:numId="6" w16cid:durableId="1673144920">
    <w:abstractNumId w:val="11"/>
  </w:num>
  <w:num w:numId="7" w16cid:durableId="1983730907">
    <w:abstractNumId w:val="26"/>
  </w:num>
  <w:num w:numId="8" w16cid:durableId="1941645032">
    <w:abstractNumId w:val="52"/>
  </w:num>
  <w:num w:numId="9" w16cid:durableId="486167406">
    <w:abstractNumId w:val="71"/>
  </w:num>
  <w:num w:numId="10" w16cid:durableId="1748380108">
    <w:abstractNumId w:val="34"/>
  </w:num>
  <w:num w:numId="11" w16cid:durableId="756096498">
    <w:abstractNumId w:val="9"/>
  </w:num>
  <w:num w:numId="12" w16cid:durableId="639501029">
    <w:abstractNumId w:val="27"/>
  </w:num>
  <w:num w:numId="13" w16cid:durableId="1530147871">
    <w:abstractNumId w:val="0"/>
  </w:num>
  <w:num w:numId="14" w16cid:durableId="144516076">
    <w:abstractNumId w:val="55"/>
  </w:num>
  <w:num w:numId="15" w16cid:durableId="419303343">
    <w:abstractNumId w:val="50"/>
  </w:num>
  <w:num w:numId="16" w16cid:durableId="1230069918">
    <w:abstractNumId w:val="44"/>
  </w:num>
  <w:num w:numId="17" w16cid:durableId="1142500581">
    <w:abstractNumId w:val="4"/>
  </w:num>
  <w:num w:numId="18" w16cid:durableId="2120566258">
    <w:abstractNumId w:val="6"/>
  </w:num>
  <w:num w:numId="19" w16cid:durableId="1581058334">
    <w:abstractNumId w:val="75"/>
  </w:num>
  <w:num w:numId="20" w16cid:durableId="159741540">
    <w:abstractNumId w:val="13"/>
  </w:num>
  <w:num w:numId="21" w16cid:durableId="1479179127">
    <w:abstractNumId w:val="60"/>
  </w:num>
  <w:num w:numId="22" w16cid:durableId="482820152">
    <w:abstractNumId w:val="53"/>
  </w:num>
  <w:num w:numId="23" w16cid:durableId="899483932">
    <w:abstractNumId w:val="15"/>
  </w:num>
  <w:num w:numId="24" w16cid:durableId="1426994676">
    <w:abstractNumId w:val="20"/>
  </w:num>
  <w:num w:numId="25" w16cid:durableId="1821654924">
    <w:abstractNumId w:val="14"/>
  </w:num>
  <w:num w:numId="26" w16cid:durableId="795951501">
    <w:abstractNumId w:val="7"/>
  </w:num>
  <w:num w:numId="27" w16cid:durableId="1192452174">
    <w:abstractNumId w:val="62"/>
  </w:num>
  <w:num w:numId="28" w16cid:durableId="1076781849">
    <w:abstractNumId w:val="74"/>
  </w:num>
  <w:num w:numId="29" w16cid:durableId="700327741">
    <w:abstractNumId w:val="12"/>
  </w:num>
  <w:num w:numId="30" w16cid:durableId="1309700403">
    <w:abstractNumId w:val="70"/>
  </w:num>
  <w:num w:numId="31" w16cid:durableId="848063921">
    <w:abstractNumId w:val="58"/>
  </w:num>
  <w:num w:numId="32" w16cid:durableId="474564000">
    <w:abstractNumId w:val="8"/>
  </w:num>
  <w:num w:numId="33" w16cid:durableId="177277890">
    <w:abstractNumId w:val="46"/>
  </w:num>
  <w:num w:numId="34" w16cid:durableId="1103066918">
    <w:abstractNumId w:val="40"/>
  </w:num>
  <w:num w:numId="35" w16cid:durableId="630290008">
    <w:abstractNumId w:val="47"/>
  </w:num>
  <w:num w:numId="36" w16cid:durableId="715936834">
    <w:abstractNumId w:val="19"/>
  </w:num>
  <w:num w:numId="37" w16cid:durableId="791830569">
    <w:abstractNumId w:val="37"/>
  </w:num>
  <w:num w:numId="38" w16cid:durableId="26220714">
    <w:abstractNumId w:val="72"/>
  </w:num>
  <w:num w:numId="39" w16cid:durableId="357700109">
    <w:abstractNumId w:val="28"/>
  </w:num>
  <w:num w:numId="40" w16cid:durableId="1760827590">
    <w:abstractNumId w:val="21"/>
  </w:num>
  <w:num w:numId="41" w16cid:durableId="73867106">
    <w:abstractNumId w:val="23"/>
  </w:num>
  <w:num w:numId="42" w16cid:durableId="695693492">
    <w:abstractNumId w:val="64"/>
  </w:num>
  <w:num w:numId="43" w16cid:durableId="362170654">
    <w:abstractNumId w:val="54"/>
  </w:num>
  <w:num w:numId="44" w16cid:durableId="1493718808">
    <w:abstractNumId w:val="63"/>
  </w:num>
  <w:num w:numId="45" w16cid:durableId="1510678076">
    <w:abstractNumId w:val="2"/>
  </w:num>
  <w:num w:numId="46" w16cid:durableId="778571345">
    <w:abstractNumId w:val="61"/>
  </w:num>
  <w:num w:numId="47" w16cid:durableId="851647537">
    <w:abstractNumId w:val="36"/>
  </w:num>
  <w:num w:numId="48" w16cid:durableId="766081130">
    <w:abstractNumId w:val="48"/>
  </w:num>
  <w:num w:numId="49" w16cid:durableId="889072778">
    <w:abstractNumId w:val="57"/>
  </w:num>
  <w:num w:numId="50" w16cid:durableId="2099977834">
    <w:abstractNumId w:val="42"/>
  </w:num>
  <w:num w:numId="51" w16cid:durableId="450628953">
    <w:abstractNumId w:val="35"/>
  </w:num>
  <w:num w:numId="52" w16cid:durableId="748501208">
    <w:abstractNumId w:val="73"/>
  </w:num>
  <w:num w:numId="53" w16cid:durableId="820581767">
    <w:abstractNumId w:val="67"/>
  </w:num>
  <w:num w:numId="54" w16cid:durableId="3867235">
    <w:abstractNumId w:val="41"/>
  </w:num>
  <w:num w:numId="55" w16cid:durableId="2043044711">
    <w:abstractNumId w:val="39"/>
  </w:num>
  <w:num w:numId="56" w16cid:durableId="900213223">
    <w:abstractNumId w:val="32"/>
  </w:num>
  <w:num w:numId="57" w16cid:durableId="584536295">
    <w:abstractNumId w:val="1"/>
  </w:num>
  <w:num w:numId="58" w16cid:durableId="958099193">
    <w:abstractNumId w:val="3"/>
  </w:num>
  <w:num w:numId="59" w16cid:durableId="89938024">
    <w:abstractNumId w:val="59"/>
  </w:num>
  <w:num w:numId="60" w16cid:durableId="767434698">
    <w:abstractNumId w:val="45"/>
  </w:num>
  <w:num w:numId="61" w16cid:durableId="223684728">
    <w:abstractNumId w:val="76"/>
  </w:num>
  <w:num w:numId="62" w16cid:durableId="1189682081">
    <w:abstractNumId w:val="29"/>
  </w:num>
  <w:num w:numId="63" w16cid:durableId="1863130988">
    <w:abstractNumId w:val="16"/>
  </w:num>
  <w:num w:numId="64" w16cid:durableId="923342499">
    <w:abstractNumId w:val="18"/>
  </w:num>
  <w:num w:numId="65" w16cid:durableId="1386223730">
    <w:abstractNumId w:val="69"/>
  </w:num>
  <w:num w:numId="66" w16cid:durableId="1945721772">
    <w:abstractNumId w:val="17"/>
  </w:num>
  <w:num w:numId="67" w16cid:durableId="102767374">
    <w:abstractNumId w:val="24"/>
  </w:num>
  <w:num w:numId="68" w16cid:durableId="813525089">
    <w:abstractNumId w:val="38"/>
  </w:num>
  <w:num w:numId="69" w16cid:durableId="1564173421">
    <w:abstractNumId w:val="65"/>
  </w:num>
  <w:num w:numId="70" w16cid:durableId="1397587893">
    <w:abstractNumId w:val="25"/>
  </w:num>
  <w:num w:numId="71" w16cid:durableId="1159269777">
    <w:abstractNumId w:val="31"/>
  </w:num>
  <w:num w:numId="72" w16cid:durableId="88238259">
    <w:abstractNumId w:val="68"/>
  </w:num>
  <w:num w:numId="73" w16cid:durableId="320894606">
    <w:abstractNumId w:val="66"/>
  </w:num>
  <w:num w:numId="74" w16cid:durableId="1206941516">
    <w:abstractNumId w:val="56"/>
  </w:num>
  <w:num w:numId="75" w16cid:durableId="13965621">
    <w:abstractNumId w:val="30"/>
  </w:num>
  <w:num w:numId="76" w16cid:durableId="205337573">
    <w:abstractNumId w:val="51"/>
  </w:num>
  <w:num w:numId="77" w16cid:durableId="81896530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57"/>
    <w:rsid w:val="0000266E"/>
    <w:rsid w:val="00005CAC"/>
    <w:rsid w:val="0001087D"/>
    <w:rsid w:val="00010C61"/>
    <w:rsid w:val="00011633"/>
    <w:rsid w:val="0001401D"/>
    <w:rsid w:val="00014C50"/>
    <w:rsid w:val="00020EF0"/>
    <w:rsid w:val="0002318E"/>
    <w:rsid w:val="00027B73"/>
    <w:rsid w:val="00030372"/>
    <w:rsid w:val="00033396"/>
    <w:rsid w:val="00041F29"/>
    <w:rsid w:val="0004467D"/>
    <w:rsid w:val="000446E2"/>
    <w:rsid w:val="00050970"/>
    <w:rsid w:val="00054E20"/>
    <w:rsid w:val="000550C1"/>
    <w:rsid w:val="00057372"/>
    <w:rsid w:val="00062FE9"/>
    <w:rsid w:val="00066063"/>
    <w:rsid w:val="00074457"/>
    <w:rsid w:val="000756A3"/>
    <w:rsid w:val="0007767E"/>
    <w:rsid w:val="00080D9D"/>
    <w:rsid w:val="0008173C"/>
    <w:rsid w:val="00083290"/>
    <w:rsid w:val="000860F6"/>
    <w:rsid w:val="00094489"/>
    <w:rsid w:val="00097702"/>
    <w:rsid w:val="000A02A2"/>
    <w:rsid w:val="000A3024"/>
    <w:rsid w:val="000A34CA"/>
    <w:rsid w:val="000A6BC7"/>
    <w:rsid w:val="000B3848"/>
    <w:rsid w:val="000B6D23"/>
    <w:rsid w:val="000C5FCD"/>
    <w:rsid w:val="000D3542"/>
    <w:rsid w:val="000D713E"/>
    <w:rsid w:val="000E46BC"/>
    <w:rsid w:val="000E50D0"/>
    <w:rsid w:val="000E6CB2"/>
    <w:rsid w:val="000F14C0"/>
    <w:rsid w:val="000F1D1C"/>
    <w:rsid w:val="000F4611"/>
    <w:rsid w:val="000F4725"/>
    <w:rsid w:val="000F71F3"/>
    <w:rsid w:val="000F74DE"/>
    <w:rsid w:val="00101711"/>
    <w:rsid w:val="001038E0"/>
    <w:rsid w:val="0011095A"/>
    <w:rsid w:val="00112913"/>
    <w:rsid w:val="001132D9"/>
    <w:rsid w:val="00114070"/>
    <w:rsid w:val="00116BAD"/>
    <w:rsid w:val="001211FD"/>
    <w:rsid w:val="00121D18"/>
    <w:rsid w:val="00130A61"/>
    <w:rsid w:val="00132868"/>
    <w:rsid w:val="0013794A"/>
    <w:rsid w:val="00140A4B"/>
    <w:rsid w:val="00141577"/>
    <w:rsid w:val="001423FC"/>
    <w:rsid w:val="001426F7"/>
    <w:rsid w:val="0014275E"/>
    <w:rsid w:val="00153572"/>
    <w:rsid w:val="00154246"/>
    <w:rsid w:val="001567F3"/>
    <w:rsid w:val="00157939"/>
    <w:rsid w:val="0016023B"/>
    <w:rsid w:val="00160E79"/>
    <w:rsid w:val="0016125C"/>
    <w:rsid w:val="001627C4"/>
    <w:rsid w:val="00163ADE"/>
    <w:rsid w:val="00163D64"/>
    <w:rsid w:val="00174F06"/>
    <w:rsid w:val="0017600C"/>
    <w:rsid w:val="001777F5"/>
    <w:rsid w:val="001808A5"/>
    <w:rsid w:val="00190395"/>
    <w:rsid w:val="0019507B"/>
    <w:rsid w:val="0019571A"/>
    <w:rsid w:val="00195E3B"/>
    <w:rsid w:val="001967C0"/>
    <w:rsid w:val="001974D9"/>
    <w:rsid w:val="001A2649"/>
    <w:rsid w:val="001A3581"/>
    <w:rsid w:val="001A514B"/>
    <w:rsid w:val="001A61DB"/>
    <w:rsid w:val="001A63B6"/>
    <w:rsid w:val="001B1B62"/>
    <w:rsid w:val="001B1E74"/>
    <w:rsid w:val="001B4130"/>
    <w:rsid w:val="001B7A53"/>
    <w:rsid w:val="001C13D9"/>
    <w:rsid w:val="001C34B1"/>
    <w:rsid w:val="001C5100"/>
    <w:rsid w:val="001C68EE"/>
    <w:rsid w:val="001C6A66"/>
    <w:rsid w:val="001D1096"/>
    <w:rsid w:val="001D4D76"/>
    <w:rsid w:val="001D5BA7"/>
    <w:rsid w:val="001D7A91"/>
    <w:rsid w:val="001E2B56"/>
    <w:rsid w:val="001E2BC3"/>
    <w:rsid w:val="001E61F4"/>
    <w:rsid w:val="001E7E7D"/>
    <w:rsid w:val="001F66B7"/>
    <w:rsid w:val="001F6EFF"/>
    <w:rsid w:val="001F7081"/>
    <w:rsid w:val="001F78F5"/>
    <w:rsid w:val="00202E64"/>
    <w:rsid w:val="002033A6"/>
    <w:rsid w:val="002067CC"/>
    <w:rsid w:val="002109F3"/>
    <w:rsid w:val="00210C6A"/>
    <w:rsid w:val="00211FF1"/>
    <w:rsid w:val="002136AB"/>
    <w:rsid w:val="002166F5"/>
    <w:rsid w:val="00226228"/>
    <w:rsid w:val="00234A82"/>
    <w:rsid w:val="00236E6A"/>
    <w:rsid w:val="0024062C"/>
    <w:rsid w:val="00243A60"/>
    <w:rsid w:val="00245599"/>
    <w:rsid w:val="00250B4C"/>
    <w:rsid w:val="00252C48"/>
    <w:rsid w:val="0025448A"/>
    <w:rsid w:val="00266501"/>
    <w:rsid w:val="00271D95"/>
    <w:rsid w:val="0027369C"/>
    <w:rsid w:val="00274D70"/>
    <w:rsid w:val="00274FC4"/>
    <w:rsid w:val="00276C1E"/>
    <w:rsid w:val="00277A9B"/>
    <w:rsid w:val="00277CD9"/>
    <w:rsid w:val="00277E93"/>
    <w:rsid w:val="00280715"/>
    <w:rsid w:val="002826CD"/>
    <w:rsid w:val="00292E49"/>
    <w:rsid w:val="00295079"/>
    <w:rsid w:val="002A380A"/>
    <w:rsid w:val="002A5135"/>
    <w:rsid w:val="002A6269"/>
    <w:rsid w:val="002A748F"/>
    <w:rsid w:val="002B3F07"/>
    <w:rsid w:val="002B4B49"/>
    <w:rsid w:val="002B6607"/>
    <w:rsid w:val="002B6DE3"/>
    <w:rsid w:val="002C1AE7"/>
    <w:rsid w:val="002C2BD6"/>
    <w:rsid w:val="002C5536"/>
    <w:rsid w:val="002C6D69"/>
    <w:rsid w:val="002D2B95"/>
    <w:rsid w:val="002D55B0"/>
    <w:rsid w:val="002D6069"/>
    <w:rsid w:val="002D6CDD"/>
    <w:rsid w:val="002E175E"/>
    <w:rsid w:val="002E25CB"/>
    <w:rsid w:val="002E409E"/>
    <w:rsid w:val="002E50CC"/>
    <w:rsid w:val="002E7638"/>
    <w:rsid w:val="002F199C"/>
    <w:rsid w:val="002F45BC"/>
    <w:rsid w:val="002F4928"/>
    <w:rsid w:val="002F598D"/>
    <w:rsid w:val="0030024A"/>
    <w:rsid w:val="00304226"/>
    <w:rsid w:val="00315902"/>
    <w:rsid w:val="00321E01"/>
    <w:rsid w:val="00323488"/>
    <w:rsid w:val="003242EA"/>
    <w:rsid w:val="003258E0"/>
    <w:rsid w:val="003314A7"/>
    <w:rsid w:val="00331E0E"/>
    <w:rsid w:val="00332D5D"/>
    <w:rsid w:val="00333B9A"/>
    <w:rsid w:val="00340086"/>
    <w:rsid w:val="00340D27"/>
    <w:rsid w:val="0034503A"/>
    <w:rsid w:val="003504BB"/>
    <w:rsid w:val="00350D68"/>
    <w:rsid w:val="00354019"/>
    <w:rsid w:val="00356261"/>
    <w:rsid w:val="00364AE6"/>
    <w:rsid w:val="00365427"/>
    <w:rsid w:val="00366792"/>
    <w:rsid w:val="003668DE"/>
    <w:rsid w:val="003670B9"/>
    <w:rsid w:val="00371006"/>
    <w:rsid w:val="00374216"/>
    <w:rsid w:val="00375C41"/>
    <w:rsid w:val="00376292"/>
    <w:rsid w:val="00376A4C"/>
    <w:rsid w:val="0038308B"/>
    <w:rsid w:val="00384B3E"/>
    <w:rsid w:val="00385DBE"/>
    <w:rsid w:val="003A5476"/>
    <w:rsid w:val="003A7619"/>
    <w:rsid w:val="003A79A7"/>
    <w:rsid w:val="003B0CD9"/>
    <w:rsid w:val="003C75B9"/>
    <w:rsid w:val="003D1BAB"/>
    <w:rsid w:val="003D588C"/>
    <w:rsid w:val="003E194C"/>
    <w:rsid w:val="003E346F"/>
    <w:rsid w:val="003E4BE0"/>
    <w:rsid w:val="003F19FC"/>
    <w:rsid w:val="003F1EC7"/>
    <w:rsid w:val="003F206C"/>
    <w:rsid w:val="003F2982"/>
    <w:rsid w:val="003F41D1"/>
    <w:rsid w:val="003F55D7"/>
    <w:rsid w:val="003F66D9"/>
    <w:rsid w:val="004004F5"/>
    <w:rsid w:val="00407C89"/>
    <w:rsid w:val="00410AB1"/>
    <w:rsid w:val="004208E6"/>
    <w:rsid w:val="00425BC1"/>
    <w:rsid w:val="00426B8D"/>
    <w:rsid w:val="0042717D"/>
    <w:rsid w:val="00432752"/>
    <w:rsid w:val="00435CAC"/>
    <w:rsid w:val="00436694"/>
    <w:rsid w:val="0044303F"/>
    <w:rsid w:val="0044354F"/>
    <w:rsid w:val="00444675"/>
    <w:rsid w:val="00446005"/>
    <w:rsid w:val="00446CC1"/>
    <w:rsid w:val="00450C63"/>
    <w:rsid w:val="00463B48"/>
    <w:rsid w:val="00463B55"/>
    <w:rsid w:val="00465821"/>
    <w:rsid w:val="00467759"/>
    <w:rsid w:val="00475ADC"/>
    <w:rsid w:val="00475C7A"/>
    <w:rsid w:val="00475EA4"/>
    <w:rsid w:val="0047745E"/>
    <w:rsid w:val="0048123E"/>
    <w:rsid w:val="00481988"/>
    <w:rsid w:val="00487501"/>
    <w:rsid w:val="00490DD4"/>
    <w:rsid w:val="00493343"/>
    <w:rsid w:val="0049374A"/>
    <w:rsid w:val="004966CB"/>
    <w:rsid w:val="004A1E1B"/>
    <w:rsid w:val="004A5790"/>
    <w:rsid w:val="004A7895"/>
    <w:rsid w:val="004B0984"/>
    <w:rsid w:val="004B1131"/>
    <w:rsid w:val="004B37D6"/>
    <w:rsid w:val="004B51B0"/>
    <w:rsid w:val="004B7007"/>
    <w:rsid w:val="004C0A99"/>
    <w:rsid w:val="004C5699"/>
    <w:rsid w:val="004C5CF2"/>
    <w:rsid w:val="004C70FF"/>
    <w:rsid w:val="004D0162"/>
    <w:rsid w:val="004D1CB2"/>
    <w:rsid w:val="004D2F10"/>
    <w:rsid w:val="004D4072"/>
    <w:rsid w:val="004D4E4F"/>
    <w:rsid w:val="004D4F23"/>
    <w:rsid w:val="004D6BA1"/>
    <w:rsid w:val="004E1074"/>
    <w:rsid w:val="004E45D8"/>
    <w:rsid w:val="004E6229"/>
    <w:rsid w:val="004E6853"/>
    <w:rsid w:val="004E6A0B"/>
    <w:rsid w:val="00501713"/>
    <w:rsid w:val="00503D7A"/>
    <w:rsid w:val="00510E32"/>
    <w:rsid w:val="005127AF"/>
    <w:rsid w:val="005215FD"/>
    <w:rsid w:val="00523425"/>
    <w:rsid w:val="00541DD5"/>
    <w:rsid w:val="00543A67"/>
    <w:rsid w:val="00544DCC"/>
    <w:rsid w:val="0054719A"/>
    <w:rsid w:val="00547277"/>
    <w:rsid w:val="00551F97"/>
    <w:rsid w:val="00553B80"/>
    <w:rsid w:val="00555B15"/>
    <w:rsid w:val="005603A9"/>
    <w:rsid w:val="00563704"/>
    <w:rsid w:val="00566066"/>
    <w:rsid w:val="00572266"/>
    <w:rsid w:val="00576CE1"/>
    <w:rsid w:val="005779C0"/>
    <w:rsid w:val="0058551D"/>
    <w:rsid w:val="00585934"/>
    <w:rsid w:val="0058757F"/>
    <w:rsid w:val="005921A4"/>
    <w:rsid w:val="005968C7"/>
    <w:rsid w:val="005A00B9"/>
    <w:rsid w:val="005A4A95"/>
    <w:rsid w:val="005A6741"/>
    <w:rsid w:val="005A6A5F"/>
    <w:rsid w:val="005A7AC7"/>
    <w:rsid w:val="005B0A7E"/>
    <w:rsid w:val="005B1AA9"/>
    <w:rsid w:val="005C2A31"/>
    <w:rsid w:val="005C3C68"/>
    <w:rsid w:val="005D31E8"/>
    <w:rsid w:val="005D4E65"/>
    <w:rsid w:val="005D7C19"/>
    <w:rsid w:val="005E1961"/>
    <w:rsid w:val="005E4A18"/>
    <w:rsid w:val="005E6963"/>
    <w:rsid w:val="005F315A"/>
    <w:rsid w:val="005F409E"/>
    <w:rsid w:val="005F5403"/>
    <w:rsid w:val="005F5664"/>
    <w:rsid w:val="005F701C"/>
    <w:rsid w:val="00602195"/>
    <w:rsid w:val="006034A8"/>
    <w:rsid w:val="00612584"/>
    <w:rsid w:val="00614E7A"/>
    <w:rsid w:val="00616D6E"/>
    <w:rsid w:val="006208A0"/>
    <w:rsid w:val="006234AA"/>
    <w:rsid w:val="00631F3B"/>
    <w:rsid w:val="00632F17"/>
    <w:rsid w:val="0063407C"/>
    <w:rsid w:val="00636206"/>
    <w:rsid w:val="006450DE"/>
    <w:rsid w:val="00650141"/>
    <w:rsid w:val="00650321"/>
    <w:rsid w:val="00652923"/>
    <w:rsid w:val="00653A17"/>
    <w:rsid w:val="006541EE"/>
    <w:rsid w:val="00660BFC"/>
    <w:rsid w:val="006646AD"/>
    <w:rsid w:val="006650F1"/>
    <w:rsid w:val="00670EB4"/>
    <w:rsid w:val="006730CE"/>
    <w:rsid w:val="00676050"/>
    <w:rsid w:val="0068471C"/>
    <w:rsid w:val="00685BAD"/>
    <w:rsid w:val="00685F10"/>
    <w:rsid w:val="006864F0"/>
    <w:rsid w:val="00695075"/>
    <w:rsid w:val="006A0932"/>
    <w:rsid w:val="006A6763"/>
    <w:rsid w:val="006B25B3"/>
    <w:rsid w:val="006B66E4"/>
    <w:rsid w:val="006C1486"/>
    <w:rsid w:val="006C1BE7"/>
    <w:rsid w:val="006C22DF"/>
    <w:rsid w:val="006C2B4F"/>
    <w:rsid w:val="006C4AC2"/>
    <w:rsid w:val="006C61C5"/>
    <w:rsid w:val="006C72BE"/>
    <w:rsid w:val="006D160D"/>
    <w:rsid w:val="006D1A1E"/>
    <w:rsid w:val="006D3706"/>
    <w:rsid w:val="006D3A83"/>
    <w:rsid w:val="006D3EC3"/>
    <w:rsid w:val="006D546F"/>
    <w:rsid w:val="006D792F"/>
    <w:rsid w:val="006F0234"/>
    <w:rsid w:val="006F0590"/>
    <w:rsid w:val="006F2D66"/>
    <w:rsid w:val="006F3AC6"/>
    <w:rsid w:val="006F46B5"/>
    <w:rsid w:val="006F49CF"/>
    <w:rsid w:val="006F5828"/>
    <w:rsid w:val="006F65EA"/>
    <w:rsid w:val="006F7A86"/>
    <w:rsid w:val="0070163A"/>
    <w:rsid w:val="00703E92"/>
    <w:rsid w:val="00706193"/>
    <w:rsid w:val="00706F3D"/>
    <w:rsid w:val="00713C18"/>
    <w:rsid w:val="00715780"/>
    <w:rsid w:val="00715E82"/>
    <w:rsid w:val="00716E34"/>
    <w:rsid w:val="007225CD"/>
    <w:rsid w:val="007257D4"/>
    <w:rsid w:val="0072755C"/>
    <w:rsid w:val="00732B8D"/>
    <w:rsid w:val="00733EB2"/>
    <w:rsid w:val="007359AB"/>
    <w:rsid w:val="00740064"/>
    <w:rsid w:val="00744D83"/>
    <w:rsid w:val="007500D0"/>
    <w:rsid w:val="00751C6F"/>
    <w:rsid w:val="007537AE"/>
    <w:rsid w:val="0075668B"/>
    <w:rsid w:val="00757D3B"/>
    <w:rsid w:val="0076244B"/>
    <w:rsid w:val="007646B3"/>
    <w:rsid w:val="00765295"/>
    <w:rsid w:val="0076709B"/>
    <w:rsid w:val="0077042E"/>
    <w:rsid w:val="0077335D"/>
    <w:rsid w:val="00775125"/>
    <w:rsid w:val="00775596"/>
    <w:rsid w:val="00776714"/>
    <w:rsid w:val="0077711D"/>
    <w:rsid w:val="00777BD0"/>
    <w:rsid w:val="007816B7"/>
    <w:rsid w:val="00781B7F"/>
    <w:rsid w:val="007828A5"/>
    <w:rsid w:val="00783128"/>
    <w:rsid w:val="00783BB8"/>
    <w:rsid w:val="00783DBE"/>
    <w:rsid w:val="0078413C"/>
    <w:rsid w:val="00785C42"/>
    <w:rsid w:val="00790921"/>
    <w:rsid w:val="007974B9"/>
    <w:rsid w:val="007A0CA5"/>
    <w:rsid w:val="007B079D"/>
    <w:rsid w:val="007B11EB"/>
    <w:rsid w:val="007C3A6F"/>
    <w:rsid w:val="007C49B1"/>
    <w:rsid w:val="007C67D2"/>
    <w:rsid w:val="007D28BC"/>
    <w:rsid w:val="007D35D5"/>
    <w:rsid w:val="007D6766"/>
    <w:rsid w:val="007D6FD0"/>
    <w:rsid w:val="007D7C0E"/>
    <w:rsid w:val="007E0721"/>
    <w:rsid w:val="007E0802"/>
    <w:rsid w:val="007E299E"/>
    <w:rsid w:val="007E2A56"/>
    <w:rsid w:val="007F3BA4"/>
    <w:rsid w:val="007F53C2"/>
    <w:rsid w:val="007F7E3F"/>
    <w:rsid w:val="008009E2"/>
    <w:rsid w:val="00802E41"/>
    <w:rsid w:val="00804B40"/>
    <w:rsid w:val="008052DD"/>
    <w:rsid w:val="00810EAE"/>
    <w:rsid w:val="0081445F"/>
    <w:rsid w:val="008175CE"/>
    <w:rsid w:val="00820FD7"/>
    <w:rsid w:val="00823D5E"/>
    <w:rsid w:val="0082613E"/>
    <w:rsid w:val="00832550"/>
    <w:rsid w:val="0083332D"/>
    <w:rsid w:val="00834291"/>
    <w:rsid w:val="0083526F"/>
    <w:rsid w:val="008358A4"/>
    <w:rsid w:val="00836D56"/>
    <w:rsid w:val="008409D5"/>
    <w:rsid w:val="00840E12"/>
    <w:rsid w:val="00841E83"/>
    <w:rsid w:val="00842042"/>
    <w:rsid w:val="00842E4E"/>
    <w:rsid w:val="00843493"/>
    <w:rsid w:val="008434B5"/>
    <w:rsid w:val="0084562E"/>
    <w:rsid w:val="00850947"/>
    <w:rsid w:val="008515FC"/>
    <w:rsid w:val="0085169C"/>
    <w:rsid w:val="00861062"/>
    <w:rsid w:val="00861349"/>
    <w:rsid w:val="008615C9"/>
    <w:rsid w:val="008631B7"/>
    <w:rsid w:val="0086346C"/>
    <w:rsid w:val="0086400F"/>
    <w:rsid w:val="00865179"/>
    <w:rsid w:val="00865613"/>
    <w:rsid w:val="008726CE"/>
    <w:rsid w:val="00872EBB"/>
    <w:rsid w:val="00876056"/>
    <w:rsid w:val="00877B8B"/>
    <w:rsid w:val="00883684"/>
    <w:rsid w:val="008862A5"/>
    <w:rsid w:val="008862DD"/>
    <w:rsid w:val="00886FFC"/>
    <w:rsid w:val="0089066F"/>
    <w:rsid w:val="00890678"/>
    <w:rsid w:val="00892B40"/>
    <w:rsid w:val="0089358C"/>
    <w:rsid w:val="00894480"/>
    <w:rsid w:val="0089686B"/>
    <w:rsid w:val="008977DC"/>
    <w:rsid w:val="00897CAB"/>
    <w:rsid w:val="008A0CE7"/>
    <w:rsid w:val="008A3D35"/>
    <w:rsid w:val="008A55D1"/>
    <w:rsid w:val="008A6237"/>
    <w:rsid w:val="008A6658"/>
    <w:rsid w:val="008A6F70"/>
    <w:rsid w:val="008A7FEF"/>
    <w:rsid w:val="008B1E89"/>
    <w:rsid w:val="008B3483"/>
    <w:rsid w:val="008C10A4"/>
    <w:rsid w:val="008C15CE"/>
    <w:rsid w:val="008C167A"/>
    <w:rsid w:val="008C1AE2"/>
    <w:rsid w:val="008C3B85"/>
    <w:rsid w:val="008C5DB1"/>
    <w:rsid w:val="008D00F7"/>
    <w:rsid w:val="008D14E6"/>
    <w:rsid w:val="008D3D1C"/>
    <w:rsid w:val="008D54C6"/>
    <w:rsid w:val="008E2E78"/>
    <w:rsid w:val="008E42F3"/>
    <w:rsid w:val="008F3332"/>
    <w:rsid w:val="008F40CB"/>
    <w:rsid w:val="008F5F30"/>
    <w:rsid w:val="00901DB3"/>
    <w:rsid w:val="009078B1"/>
    <w:rsid w:val="00910226"/>
    <w:rsid w:val="00912570"/>
    <w:rsid w:val="00912A1A"/>
    <w:rsid w:val="00915913"/>
    <w:rsid w:val="009203A9"/>
    <w:rsid w:val="00921CDD"/>
    <w:rsid w:val="00926B43"/>
    <w:rsid w:val="0092727C"/>
    <w:rsid w:val="00927EBA"/>
    <w:rsid w:val="00937516"/>
    <w:rsid w:val="00937956"/>
    <w:rsid w:val="0094232C"/>
    <w:rsid w:val="009424A5"/>
    <w:rsid w:val="0094252C"/>
    <w:rsid w:val="00942BBF"/>
    <w:rsid w:val="009453A8"/>
    <w:rsid w:val="00947462"/>
    <w:rsid w:val="00950A75"/>
    <w:rsid w:val="00953AF6"/>
    <w:rsid w:val="00953DE6"/>
    <w:rsid w:val="009541C3"/>
    <w:rsid w:val="0095756C"/>
    <w:rsid w:val="0096212A"/>
    <w:rsid w:val="00963898"/>
    <w:rsid w:val="00963950"/>
    <w:rsid w:val="00963FAE"/>
    <w:rsid w:val="0096500C"/>
    <w:rsid w:val="009651FF"/>
    <w:rsid w:val="00974ACD"/>
    <w:rsid w:val="009770FA"/>
    <w:rsid w:val="0097788F"/>
    <w:rsid w:val="0098313A"/>
    <w:rsid w:val="009837C4"/>
    <w:rsid w:val="009842A8"/>
    <w:rsid w:val="00990A8C"/>
    <w:rsid w:val="00993861"/>
    <w:rsid w:val="009940CC"/>
    <w:rsid w:val="0099511F"/>
    <w:rsid w:val="00995DD2"/>
    <w:rsid w:val="00997B8B"/>
    <w:rsid w:val="009A4751"/>
    <w:rsid w:val="009A77AD"/>
    <w:rsid w:val="009B1783"/>
    <w:rsid w:val="009B234A"/>
    <w:rsid w:val="009B2B92"/>
    <w:rsid w:val="009B4CE0"/>
    <w:rsid w:val="009B70E1"/>
    <w:rsid w:val="009C127B"/>
    <w:rsid w:val="009C443A"/>
    <w:rsid w:val="009C461E"/>
    <w:rsid w:val="009C7865"/>
    <w:rsid w:val="009D1028"/>
    <w:rsid w:val="009D108E"/>
    <w:rsid w:val="009E145A"/>
    <w:rsid w:val="009E1836"/>
    <w:rsid w:val="009E47B5"/>
    <w:rsid w:val="009E6992"/>
    <w:rsid w:val="009F1FCC"/>
    <w:rsid w:val="009F6460"/>
    <w:rsid w:val="009F658D"/>
    <w:rsid w:val="00A01F8B"/>
    <w:rsid w:val="00A036EC"/>
    <w:rsid w:val="00A05CFC"/>
    <w:rsid w:val="00A074E4"/>
    <w:rsid w:val="00A074E9"/>
    <w:rsid w:val="00A07BB0"/>
    <w:rsid w:val="00A121AC"/>
    <w:rsid w:val="00A121CD"/>
    <w:rsid w:val="00A1319C"/>
    <w:rsid w:val="00A16E78"/>
    <w:rsid w:val="00A17BB1"/>
    <w:rsid w:val="00A2557D"/>
    <w:rsid w:val="00A26437"/>
    <w:rsid w:val="00A305CD"/>
    <w:rsid w:val="00A36A6B"/>
    <w:rsid w:val="00A37A3F"/>
    <w:rsid w:val="00A37F15"/>
    <w:rsid w:val="00A4171F"/>
    <w:rsid w:val="00A42BE8"/>
    <w:rsid w:val="00A4379E"/>
    <w:rsid w:val="00A454F0"/>
    <w:rsid w:val="00A460D1"/>
    <w:rsid w:val="00A52340"/>
    <w:rsid w:val="00A539D3"/>
    <w:rsid w:val="00A6638A"/>
    <w:rsid w:val="00A70B21"/>
    <w:rsid w:val="00A801A1"/>
    <w:rsid w:val="00A81980"/>
    <w:rsid w:val="00A82B16"/>
    <w:rsid w:val="00A87442"/>
    <w:rsid w:val="00A90CC9"/>
    <w:rsid w:val="00A912AE"/>
    <w:rsid w:val="00A91C15"/>
    <w:rsid w:val="00A9212E"/>
    <w:rsid w:val="00A97A52"/>
    <w:rsid w:val="00AA0D56"/>
    <w:rsid w:val="00AA2ED5"/>
    <w:rsid w:val="00AA3938"/>
    <w:rsid w:val="00AA4310"/>
    <w:rsid w:val="00AA4C13"/>
    <w:rsid w:val="00AA4F18"/>
    <w:rsid w:val="00AA5009"/>
    <w:rsid w:val="00AA714E"/>
    <w:rsid w:val="00AB1516"/>
    <w:rsid w:val="00AB2409"/>
    <w:rsid w:val="00AB2C51"/>
    <w:rsid w:val="00AB58C8"/>
    <w:rsid w:val="00AB5F9E"/>
    <w:rsid w:val="00AB7193"/>
    <w:rsid w:val="00AC02D3"/>
    <w:rsid w:val="00AC16E6"/>
    <w:rsid w:val="00AC32C4"/>
    <w:rsid w:val="00AC5858"/>
    <w:rsid w:val="00AC717F"/>
    <w:rsid w:val="00AC7B54"/>
    <w:rsid w:val="00AD54BA"/>
    <w:rsid w:val="00AD5B39"/>
    <w:rsid w:val="00AD66EA"/>
    <w:rsid w:val="00AE1586"/>
    <w:rsid w:val="00AE1C7A"/>
    <w:rsid w:val="00AE6B9D"/>
    <w:rsid w:val="00AE7506"/>
    <w:rsid w:val="00AF070E"/>
    <w:rsid w:val="00AF0C1E"/>
    <w:rsid w:val="00AF248D"/>
    <w:rsid w:val="00AF27CF"/>
    <w:rsid w:val="00AF4428"/>
    <w:rsid w:val="00AF61F9"/>
    <w:rsid w:val="00B03AE2"/>
    <w:rsid w:val="00B04136"/>
    <w:rsid w:val="00B04DD5"/>
    <w:rsid w:val="00B06E5A"/>
    <w:rsid w:val="00B12E13"/>
    <w:rsid w:val="00B13F72"/>
    <w:rsid w:val="00B27636"/>
    <w:rsid w:val="00B300AC"/>
    <w:rsid w:val="00B370B3"/>
    <w:rsid w:val="00B370D5"/>
    <w:rsid w:val="00B42DB4"/>
    <w:rsid w:val="00B43195"/>
    <w:rsid w:val="00B434D0"/>
    <w:rsid w:val="00B46EA8"/>
    <w:rsid w:val="00B5162E"/>
    <w:rsid w:val="00B51B51"/>
    <w:rsid w:val="00B54739"/>
    <w:rsid w:val="00B61B6E"/>
    <w:rsid w:val="00B64DD0"/>
    <w:rsid w:val="00B71B41"/>
    <w:rsid w:val="00B77490"/>
    <w:rsid w:val="00B80BE5"/>
    <w:rsid w:val="00B8110B"/>
    <w:rsid w:val="00B81D09"/>
    <w:rsid w:val="00B841B1"/>
    <w:rsid w:val="00B9424E"/>
    <w:rsid w:val="00B974DD"/>
    <w:rsid w:val="00BA6C5F"/>
    <w:rsid w:val="00BB0386"/>
    <w:rsid w:val="00BB2C23"/>
    <w:rsid w:val="00BB5902"/>
    <w:rsid w:val="00BC2E8A"/>
    <w:rsid w:val="00BC5A79"/>
    <w:rsid w:val="00BC711C"/>
    <w:rsid w:val="00BD020A"/>
    <w:rsid w:val="00BD6544"/>
    <w:rsid w:val="00BD6986"/>
    <w:rsid w:val="00BD6BAE"/>
    <w:rsid w:val="00BD6DC7"/>
    <w:rsid w:val="00BE021A"/>
    <w:rsid w:val="00BE025D"/>
    <w:rsid w:val="00BE075B"/>
    <w:rsid w:val="00BE07A3"/>
    <w:rsid w:val="00BE0D0C"/>
    <w:rsid w:val="00BE21E2"/>
    <w:rsid w:val="00BE50C8"/>
    <w:rsid w:val="00BE5794"/>
    <w:rsid w:val="00BE6C26"/>
    <w:rsid w:val="00BE6FBB"/>
    <w:rsid w:val="00BF330E"/>
    <w:rsid w:val="00BF350A"/>
    <w:rsid w:val="00BF47AE"/>
    <w:rsid w:val="00BF4CCC"/>
    <w:rsid w:val="00C039A9"/>
    <w:rsid w:val="00C11A70"/>
    <w:rsid w:val="00C142BE"/>
    <w:rsid w:val="00C1600E"/>
    <w:rsid w:val="00C234B6"/>
    <w:rsid w:val="00C24BE3"/>
    <w:rsid w:val="00C266A6"/>
    <w:rsid w:val="00C2685F"/>
    <w:rsid w:val="00C2773A"/>
    <w:rsid w:val="00C27DBF"/>
    <w:rsid w:val="00C31A45"/>
    <w:rsid w:val="00C33F7B"/>
    <w:rsid w:val="00C345F9"/>
    <w:rsid w:val="00C35C98"/>
    <w:rsid w:val="00C37089"/>
    <w:rsid w:val="00C423A7"/>
    <w:rsid w:val="00C4458F"/>
    <w:rsid w:val="00C46B82"/>
    <w:rsid w:val="00C47759"/>
    <w:rsid w:val="00C50E0B"/>
    <w:rsid w:val="00C52962"/>
    <w:rsid w:val="00C52ED8"/>
    <w:rsid w:val="00C531D8"/>
    <w:rsid w:val="00C53CCC"/>
    <w:rsid w:val="00C53F31"/>
    <w:rsid w:val="00C56AB1"/>
    <w:rsid w:val="00C5731E"/>
    <w:rsid w:val="00C63D4E"/>
    <w:rsid w:val="00C657D9"/>
    <w:rsid w:val="00C66B61"/>
    <w:rsid w:val="00C70012"/>
    <w:rsid w:val="00C77648"/>
    <w:rsid w:val="00C817C8"/>
    <w:rsid w:val="00C865BA"/>
    <w:rsid w:val="00C9038B"/>
    <w:rsid w:val="00C9378A"/>
    <w:rsid w:val="00C95735"/>
    <w:rsid w:val="00CA59FA"/>
    <w:rsid w:val="00CB143D"/>
    <w:rsid w:val="00CB5053"/>
    <w:rsid w:val="00CB5DB8"/>
    <w:rsid w:val="00CC3667"/>
    <w:rsid w:val="00CD0EF0"/>
    <w:rsid w:val="00CD3E58"/>
    <w:rsid w:val="00CD708B"/>
    <w:rsid w:val="00CE0667"/>
    <w:rsid w:val="00CE4640"/>
    <w:rsid w:val="00CE5DCC"/>
    <w:rsid w:val="00CE6789"/>
    <w:rsid w:val="00CE6CC6"/>
    <w:rsid w:val="00CF2790"/>
    <w:rsid w:val="00CF41F9"/>
    <w:rsid w:val="00CF5420"/>
    <w:rsid w:val="00CF698A"/>
    <w:rsid w:val="00D02E08"/>
    <w:rsid w:val="00D02F26"/>
    <w:rsid w:val="00D0542F"/>
    <w:rsid w:val="00D0707E"/>
    <w:rsid w:val="00D10EFE"/>
    <w:rsid w:val="00D20AF6"/>
    <w:rsid w:val="00D21D64"/>
    <w:rsid w:val="00D23A29"/>
    <w:rsid w:val="00D26FD8"/>
    <w:rsid w:val="00D27608"/>
    <w:rsid w:val="00D3187D"/>
    <w:rsid w:val="00D361E3"/>
    <w:rsid w:val="00D36457"/>
    <w:rsid w:val="00D370D1"/>
    <w:rsid w:val="00D43F62"/>
    <w:rsid w:val="00D47B2E"/>
    <w:rsid w:val="00D51822"/>
    <w:rsid w:val="00D55566"/>
    <w:rsid w:val="00D60067"/>
    <w:rsid w:val="00D61790"/>
    <w:rsid w:val="00D62B52"/>
    <w:rsid w:val="00D64002"/>
    <w:rsid w:val="00D66441"/>
    <w:rsid w:val="00D66A3F"/>
    <w:rsid w:val="00D71DB9"/>
    <w:rsid w:val="00D71E16"/>
    <w:rsid w:val="00D753A5"/>
    <w:rsid w:val="00D7657C"/>
    <w:rsid w:val="00D77DF4"/>
    <w:rsid w:val="00D82DD9"/>
    <w:rsid w:val="00D85987"/>
    <w:rsid w:val="00D879FD"/>
    <w:rsid w:val="00D91B2A"/>
    <w:rsid w:val="00D92982"/>
    <w:rsid w:val="00D95F4C"/>
    <w:rsid w:val="00D97447"/>
    <w:rsid w:val="00DA1E7D"/>
    <w:rsid w:val="00DA2428"/>
    <w:rsid w:val="00DA2B82"/>
    <w:rsid w:val="00DA5460"/>
    <w:rsid w:val="00DA7B79"/>
    <w:rsid w:val="00DA7E00"/>
    <w:rsid w:val="00DB0F2F"/>
    <w:rsid w:val="00DB5657"/>
    <w:rsid w:val="00DC0A76"/>
    <w:rsid w:val="00DC131B"/>
    <w:rsid w:val="00DC1572"/>
    <w:rsid w:val="00DC2A2F"/>
    <w:rsid w:val="00DC357A"/>
    <w:rsid w:val="00DC585A"/>
    <w:rsid w:val="00DD3742"/>
    <w:rsid w:val="00DE0299"/>
    <w:rsid w:val="00DE1E94"/>
    <w:rsid w:val="00DE3865"/>
    <w:rsid w:val="00DE3C90"/>
    <w:rsid w:val="00DE5A91"/>
    <w:rsid w:val="00DE7018"/>
    <w:rsid w:val="00DE7240"/>
    <w:rsid w:val="00E019C4"/>
    <w:rsid w:val="00E0291A"/>
    <w:rsid w:val="00E03882"/>
    <w:rsid w:val="00E04885"/>
    <w:rsid w:val="00E04DCD"/>
    <w:rsid w:val="00E063D4"/>
    <w:rsid w:val="00E11377"/>
    <w:rsid w:val="00E131C1"/>
    <w:rsid w:val="00E14DE0"/>
    <w:rsid w:val="00E15D4A"/>
    <w:rsid w:val="00E16E2F"/>
    <w:rsid w:val="00E203DD"/>
    <w:rsid w:val="00E22055"/>
    <w:rsid w:val="00E2406E"/>
    <w:rsid w:val="00E25296"/>
    <w:rsid w:val="00E266A9"/>
    <w:rsid w:val="00E31F5C"/>
    <w:rsid w:val="00E328F4"/>
    <w:rsid w:val="00E34237"/>
    <w:rsid w:val="00E346FA"/>
    <w:rsid w:val="00E36E3A"/>
    <w:rsid w:val="00E441BD"/>
    <w:rsid w:val="00E46CD5"/>
    <w:rsid w:val="00E50F6A"/>
    <w:rsid w:val="00E528FF"/>
    <w:rsid w:val="00E55453"/>
    <w:rsid w:val="00E567A3"/>
    <w:rsid w:val="00E56F1A"/>
    <w:rsid w:val="00E60AC6"/>
    <w:rsid w:val="00E618B2"/>
    <w:rsid w:val="00E61F66"/>
    <w:rsid w:val="00E62B26"/>
    <w:rsid w:val="00E62CAF"/>
    <w:rsid w:val="00E63FE8"/>
    <w:rsid w:val="00E64F42"/>
    <w:rsid w:val="00E65258"/>
    <w:rsid w:val="00E70CD3"/>
    <w:rsid w:val="00E72A85"/>
    <w:rsid w:val="00E75C87"/>
    <w:rsid w:val="00E76B7B"/>
    <w:rsid w:val="00E84B16"/>
    <w:rsid w:val="00E85385"/>
    <w:rsid w:val="00E86C85"/>
    <w:rsid w:val="00E92D3F"/>
    <w:rsid w:val="00E93EC7"/>
    <w:rsid w:val="00E95E99"/>
    <w:rsid w:val="00EA0E9C"/>
    <w:rsid w:val="00EA207B"/>
    <w:rsid w:val="00EA225C"/>
    <w:rsid w:val="00EA2DBD"/>
    <w:rsid w:val="00EA3F05"/>
    <w:rsid w:val="00EA62CA"/>
    <w:rsid w:val="00EA635E"/>
    <w:rsid w:val="00EB1270"/>
    <w:rsid w:val="00EB7104"/>
    <w:rsid w:val="00EC12A9"/>
    <w:rsid w:val="00EC1430"/>
    <w:rsid w:val="00EC53C5"/>
    <w:rsid w:val="00EC63EC"/>
    <w:rsid w:val="00EC648B"/>
    <w:rsid w:val="00EC6BF9"/>
    <w:rsid w:val="00EC7B0C"/>
    <w:rsid w:val="00ED03AD"/>
    <w:rsid w:val="00ED2993"/>
    <w:rsid w:val="00ED41E0"/>
    <w:rsid w:val="00ED4991"/>
    <w:rsid w:val="00ED51AA"/>
    <w:rsid w:val="00ED7A87"/>
    <w:rsid w:val="00EE1169"/>
    <w:rsid w:val="00EF1C9C"/>
    <w:rsid w:val="00EF279D"/>
    <w:rsid w:val="00EF385D"/>
    <w:rsid w:val="00EF513B"/>
    <w:rsid w:val="00EF6712"/>
    <w:rsid w:val="00F003B1"/>
    <w:rsid w:val="00F0068F"/>
    <w:rsid w:val="00F015E6"/>
    <w:rsid w:val="00F01F28"/>
    <w:rsid w:val="00F026CC"/>
    <w:rsid w:val="00F02F66"/>
    <w:rsid w:val="00F03863"/>
    <w:rsid w:val="00F03A35"/>
    <w:rsid w:val="00F04472"/>
    <w:rsid w:val="00F079E3"/>
    <w:rsid w:val="00F1435B"/>
    <w:rsid w:val="00F15D04"/>
    <w:rsid w:val="00F16D29"/>
    <w:rsid w:val="00F21677"/>
    <w:rsid w:val="00F23BC2"/>
    <w:rsid w:val="00F27868"/>
    <w:rsid w:val="00F33ADA"/>
    <w:rsid w:val="00F34B1B"/>
    <w:rsid w:val="00F37C25"/>
    <w:rsid w:val="00F41511"/>
    <w:rsid w:val="00F41CE9"/>
    <w:rsid w:val="00F45742"/>
    <w:rsid w:val="00F469C0"/>
    <w:rsid w:val="00F51416"/>
    <w:rsid w:val="00F520B9"/>
    <w:rsid w:val="00F52D3B"/>
    <w:rsid w:val="00F531D7"/>
    <w:rsid w:val="00F542B1"/>
    <w:rsid w:val="00F619DE"/>
    <w:rsid w:val="00F62EE7"/>
    <w:rsid w:val="00F65912"/>
    <w:rsid w:val="00F703AA"/>
    <w:rsid w:val="00F70510"/>
    <w:rsid w:val="00F706EF"/>
    <w:rsid w:val="00F7145D"/>
    <w:rsid w:val="00F72012"/>
    <w:rsid w:val="00F749FA"/>
    <w:rsid w:val="00F7720E"/>
    <w:rsid w:val="00F773C5"/>
    <w:rsid w:val="00F8190F"/>
    <w:rsid w:val="00F84F6D"/>
    <w:rsid w:val="00F86602"/>
    <w:rsid w:val="00F86CA4"/>
    <w:rsid w:val="00F87CE6"/>
    <w:rsid w:val="00F92B05"/>
    <w:rsid w:val="00F9303A"/>
    <w:rsid w:val="00F9507D"/>
    <w:rsid w:val="00FA0547"/>
    <w:rsid w:val="00FA352B"/>
    <w:rsid w:val="00FB1E24"/>
    <w:rsid w:val="00FB4BD5"/>
    <w:rsid w:val="00FC3C5A"/>
    <w:rsid w:val="00FD04D0"/>
    <w:rsid w:val="00FD1F8B"/>
    <w:rsid w:val="00FD5CBC"/>
    <w:rsid w:val="00FD7A9E"/>
    <w:rsid w:val="00FE1933"/>
    <w:rsid w:val="00FE67C3"/>
    <w:rsid w:val="00FF0D0D"/>
    <w:rsid w:val="00FF402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8FA8"/>
  <w15:chartTrackingRefBased/>
  <w15:docId w15:val="{4A6E7F73-3F11-9E4A-A3FF-C2F28859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2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26C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1DD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D37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26C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215FD"/>
    <w:pPr>
      <w:ind w:left="720"/>
      <w:contextualSpacing/>
    </w:pPr>
  </w:style>
  <w:style w:type="character" w:customStyle="1" w:styleId="Heading3Char">
    <w:name w:val="Heading 3 Char"/>
    <w:basedOn w:val="DefaultParagraphFont"/>
    <w:link w:val="Heading3"/>
    <w:uiPriority w:val="9"/>
    <w:rsid w:val="00541DD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D374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03762">
      <w:bodyDiv w:val="1"/>
      <w:marLeft w:val="0"/>
      <w:marRight w:val="0"/>
      <w:marTop w:val="0"/>
      <w:marBottom w:val="0"/>
      <w:divBdr>
        <w:top w:val="none" w:sz="0" w:space="0" w:color="auto"/>
        <w:left w:val="none" w:sz="0" w:space="0" w:color="auto"/>
        <w:bottom w:val="none" w:sz="0" w:space="0" w:color="auto"/>
        <w:right w:val="none" w:sz="0" w:space="0" w:color="auto"/>
      </w:divBdr>
      <w:divsChild>
        <w:div w:id="1648044926">
          <w:marLeft w:val="0"/>
          <w:marRight w:val="0"/>
          <w:marTop w:val="15"/>
          <w:marBottom w:val="0"/>
          <w:divBdr>
            <w:top w:val="single" w:sz="48" w:space="0" w:color="auto"/>
            <w:left w:val="single" w:sz="48" w:space="0" w:color="auto"/>
            <w:bottom w:val="single" w:sz="48" w:space="0" w:color="auto"/>
            <w:right w:val="single" w:sz="48" w:space="0" w:color="auto"/>
          </w:divBdr>
          <w:divsChild>
            <w:div w:id="909078011">
              <w:marLeft w:val="0"/>
              <w:marRight w:val="0"/>
              <w:marTop w:val="0"/>
              <w:marBottom w:val="0"/>
              <w:divBdr>
                <w:top w:val="none" w:sz="0" w:space="0" w:color="auto"/>
                <w:left w:val="none" w:sz="0" w:space="0" w:color="auto"/>
                <w:bottom w:val="none" w:sz="0" w:space="0" w:color="auto"/>
                <w:right w:val="none" w:sz="0" w:space="0" w:color="auto"/>
              </w:divBdr>
              <w:divsChild>
                <w:div w:id="312805478">
                  <w:marLeft w:val="0"/>
                  <w:marRight w:val="0"/>
                  <w:marTop w:val="0"/>
                  <w:marBottom w:val="0"/>
                  <w:divBdr>
                    <w:top w:val="none" w:sz="0" w:space="0" w:color="auto"/>
                    <w:left w:val="none" w:sz="0" w:space="0" w:color="auto"/>
                    <w:bottom w:val="none" w:sz="0" w:space="0" w:color="auto"/>
                    <w:right w:val="none" w:sz="0" w:space="0" w:color="auto"/>
                  </w:divBdr>
                </w:div>
                <w:div w:id="1310481331">
                  <w:marLeft w:val="0"/>
                  <w:marRight w:val="0"/>
                  <w:marTop w:val="0"/>
                  <w:marBottom w:val="0"/>
                  <w:divBdr>
                    <w:top w:val="none" w:sz="0" w:space="0" w:color="auto"/>
                    <w:left w:val="none" w:sz="0" w:space="0" w:color="auto"/>
                    <w:bottom w:val="none" w:sz="0" w:space="0" w:color="auto"/>
                    <w:right w:val="none" w:sz="0" w:space="0" w:color="auto"/>
                  </w:divBdr>
                </w:div>
                <w:div w:id="1944805324">
                  <w:marLeft w:val="0"/>
                  <w:marRight w:val="0"/>
                  <w:marTop w:val="0"/>
                  <w:marBottom w:val="0"/>
                  <w:divBdr>
                    <w:top w:val="none" w:sz="0" w:space="0" w:color="auto"/>
                    <w:left w:val="none" w:sz="0" w:space="0" w:color="auto"/>
                    <w:bottom w:val="none" w:sz="0" w:space="0" w:color="auto"/>
                    <w:right w:val="none" w:sz="0" w:space="0" w:color="auto"/>
                  </w:divBdr>
                </w:div>
                <w:div w:id="666859286">
                  <w:marLeft w:val="0"/>
                  <w:marRight w:val="0"/>
                  <w:marTop w:val="0"/>
                  <w:marBottom w:val="0"/>
                  <w:divBdr>
                    <w:top w:val="none" w:sz="0" w:space="0" w:color="auto"/>
                    <w:left w:val="none" w:sz="0" w:space="0" w:color="auto"/>
                    <w:bottom w:val="none" w:sz="0" w:space="0" w:color="auto"/>
                    <w:right w:val="none" w:sz="0" w:space="0" w:color="auto"/>
                  </w:divBdr>
                </w:div>
                <w:div w:id="643699263">
                  <w:marLeft w:val="0"/>
                  <w:marRight w:val="0"/>
                  <w:marTop w:val="0"/>
                  <w:marBottom w:val="0"/>
                  <w:divBdr>
                    <w:top w:val="none" w:sz="0" w:space="0" w:color="auto"/>
                    <w:left w:val="none" w:sz="0" w:space="0" w:color="auto"/>
                    <w:bottom w:val="none" w:sz="0" w:space="0" w:color="auto"/>
                    <w:right w:val="none" w:sz="0" w:space="0" w:color="auto"/>
                  </w:divBdr>
                </w:div>
                <w:div w:id="2083945159">
                  <w:marLeft w:val="0"/>
                  <w:marRight w:val="0"/>
                  <w:marTop w:val="0"/>
                  <w:marBottom w:val="0"/>
                  <w:divBdr>
                    <w:top w:val="none" w:sz="0" w:space="0" w:color="auto"/>
                    <w:left w:val="none" w:sz="0" w:space="0" w:color="auto"/>
                    <w:bottom w:val="none" w:sz="0" w:space="0" w:color="auto"/>
                    <w:right w:val="none" w:sz="0" w:space="0" w:color="auto"/>
                  </w:divBdr>
                </w:div>
                <w:div w:id="1505824352">
                  <w:marLeft w:val="0"/>
                  <w:marRight w:val="0"/>
                  <w:marTop w:val="0"/>
                  <w:marBottom w:val="0"/>
                  <w:divBdr>
                    <w:top w:val="none" w:sz="0" w:space="0" w:color="auto"/>
                    <w:left w:val="none" w:sz="0" w:space="0" w:color="auto"/>
                    <w:bottom w:val="none" w:sz="0" w:space="0" w:color="auto"/>
                    <w:right w:val="none" w:sz="0" w:space="0" w:color="auto"/>
                  </w:divBdr>
                </w:div>
                <w:div w:id="269819341">
                  <w:marLeft w:val="0"/>
                  <w:marRight w:val="0"/>
                  <w:marTop w:val="0"/>
                  <w:marBottom w:val="0"/>
                  <w:divBdr>
                    <w:top w:val="none" w:sz="0" w:space="0" w:color="auto"/>
                    <w:left w:val="none" w:sz="0" w:space="0" w:color="auto"/>
                    <w:bottom w:val="none" w:sz="0" w:space="0" w:color="auto"/>
                    <w:right w:val="none" w:sz="0" w:space="0" w:color="auto"/>
                  </w:divBdr>
                </w:div>
                <w:div w:id="1247807649">
                  <w:marLeft w:val="0"/>
                  <w:marRight w:val="0"/>
                  <w:marTop w:val="0"/>
                  <w:marBottom w:val="0"/>
                  <w:divBdr>
                    <w:top w:val="none" w:sz="0" w:space="0" w:color="auto"/>
                    <w:left w:val="none" w:sz="0" w:space="0" w:color="auto"/>
                    <w:bottom w:val="none" w:sz="0" w:space="0" w:color="auto"/>
                    <w:right w:val="none" w:sz="0" w:space="0" w:color="auto"/>
                  </w:divBdr>
                </w:div>
                <w:div w:id="358699985">
                  <w:marLeft w:val="0"/>
                  <w:marRight w:val="0"/>
                  <w:marTop w:val="0"/>
                  <w:marBottom w:val="0"/>
                  <w:divBdr>
                    <w:top w:val="none" w:sz="0" w:space="0" w:color="auto"/>
                    <w:left w:val="none" w:sz="0" w:space="0" w:color="auto"/>
                    <w:bottom w:val="none" w:sz="0" w:space="0" w:color="auto"/>
                    <w:right w:val="none" w:sz="0" w:space="0" w:color="auto"/>
                  </w:divBdr>
                </w:div>
                <w:div w:id="539322027">
                  <w:marLeft w:val="0"/>
                  <w:marRight w:val="0"/>
                  <w:marTop w:val="0"/>
                  <w:marBottom w:val="0"/>
                  <w:divBdr>
                    <w:top w:val="none" w:sz="0" w:space="0" w:color="auto"/>
                    <w:left w:val="none" w:sz="0" w:space="0" w:color="auto"/>
                    <w:bottom w:val="none" w:sz="0" w:space="0" w:color="auto"/>
                    <w:right w:val="none" w:sz="0" w:space="0" w:color="auto"/>
                  </w:divBdr>
                </w:div>
                <w:div w:id="1269312661">
                  <w:marLeft w:val="0"/>
                  <w:marRight w:val="0"/>
                  <w:marTop w:val="0"/>
                  <w:marBottom w:val="0"/>
                  <w:divBdr>
                    <w:top w:val="none" w:sz="0" w:space="0" w:color="auto"/>
                    <w:left w:val="none" w:sz="0" w:space="0" w:color="auto"/>
                    <w:bottom w:val="none" w:sz="0" w:space="0" w:color="auto"/>
                    <w:right w:val="none" w:sz="0" w:space="0" w:color="auto"/>
                  </w:divBdr>
                </w:div>
                <w:div w:id="2002543354">
                  <w:marLeft w:val="0"/>
                  <w:marRight w:val="0"/>
                  <w:marTop w:val="0"/>
                  <w:marBottom w:val="0"/>
                  <w:divBdr>
                    <w:top w:val="none" w:sz="0" w:space="0" w:color="auto"/>
                    <w:left w:val="none" w:sz="0" w:space="0" w:color="auto"/>
                    <w:bottom w:val="none" w:sz="0" w:space="0" w:color="auto"/>
                    <w:right w:val="none" w:sz="0" w:space="0" w:color="auto"/>
                  </w:divBdr>
                </w:div>
                <w:div w:id="605623793">
                  <w:marLeft w:val="0"/>
                  <w:marRight w:val="0"/>
                  <w:marTop w:val="0"/>
                  <w:marBottom w:val="0"/>
                  <w:divBdr>
                    <w:top w:val="none" w:sz="0" w:space="0" w:color="auto"/>
                    <w:left w:val="none" w:sz="0" w:space="0" w:color="auto"/>
                    <w:bottom w:val="none" w:sz="0" w:space="0" w:color="auto"/>
                    <w:right w:val="none" w:sz="0" w:space="0" w:color="auto"/>
                  </w:divBdr>
                </w:div>
                <w:div w:id="1537038479">
                  <w:marLeft w:val="0"/>
                  <w:marRight w:val="0"/>
                  <w:marTop w:val="0"/>
                  <w:marBottom w:val="0"/>
                  <w:divBdr>
                    <w:top w:val="none" w:sz="0" w:space="0" w:color="auto"/>
                    <w:left w:val="none" w:sz="0" w:space="0" w:color="auto"/>
                    <w:bottom w:val="none" w:sz="0" w:space="0" w:color="auto"/>
                    <w:right w:val="none" w:sz="0" w:space="0" w:color="auto"/>
                  </w:divBdr>
                </w:div>
                <w:div w:id="145056221">
                  <w:marLeft w:val="0"/>
                  <w:marRight w:val="0"/>
                  <w:marTop w:val="0"/>
                  <w:marBottom w:val="0"/>
                  <w:divBdr>
                    <w:top w:val="none" w:sz="0" w:space="0" w:color="auto"/>
                    <w:left w:val="none" w:sz="0" w:space="0" w:color="auto"/>
                    <w:bottom w:val="none" w:sz="0" w:space="0" w:color="auto"/>
                    <w:right w:val="none" w:sz="0" w:space="0" w:color="auto"/>
                  </w:divBdr>
                </w:div>
                <w:div w:id="2101902942">
                  <w:marLeft w:val="0"/>
                  <w:marRight w:val="0"/>
                  <w:marTop w:val="0"/>
                  <w:marBottom w:val="0"/>
                  <w:divBdr>
                    <w:top w:val="none" w:sz="0" w:space="0" w:color="auto"/>
                    <w:left w:val="none" w:sz="0" w:space="0" w:color="auto"/>
                    <w:bottom w:val="none" w:sz="0" w:space="0" w:color="auto"/>
                    <w:right w:val="none" w:sz="0" w:space="0" w:color="auto"/>
                  </w:divBdr>
                </w:div>
                <w:div w:id="94596623">
                  <w:marLeft w:val="0"/>
                  <w:marRight w:val="0"/>
                  <w:marTop w:val="0"/>
                  <w:marBottom w:val="0"/>
                  <w:divBdr>
                    <w:top w:val="none" w:sz="0" w:space="0" w:color="auto"/>
                    <w:left w:val="none" w:sz="0" w:space="0" w:color="auto"/>
                    <w:bottom w:val="none" w:sz="0" w:space="0" w:color="auto"/>
                    <w:right w:val="none" w:sz="0" w:space="0" w:color="auto"/>
                  </w:divBdr>
                </w:div>
                <w:div w:id="1285504314">
                  <w:marLeft w:val="0"/>
                  <w:marRight w:val="0"/>
                  <w:marTop w:val="0"/>
                  <w:marBottom w:val="0"/>
                  <w:divBdr>
                    <w:top w:val="none" w:sz="0" w:space="0" w:color="auto"/>
                    <w:left w:val="none" w:sz="0" w:space="0" w:color="auto"/>
                    <w:bottom w:val="none" w:sz="0" w:space="0" w:color="auto"/>
                    <w:right w:val="none" w:sz="0" w:space="0" w:color="auto"/>
                  </w:divBdr>
                </w:div>
                <w:div w:id="1889996748">
                  <w:marLeft w:val="0"/>
                  <w:marRight w:val="0"/>
                  <w:marTop w:val="0"/>
                  <w:marBottom w:val="0"/>
                  <w:divBdr>
                    <w:top w:val="none" w:sz="0" w:space="0" w:color="auto"/>
                    <w:left w:val="none" w:sz="0" w:space="0" w:color="auto"/>
                    <w:bottom w:val="none" w:sz="0" w:space="0" w:color="auto"/>
                    <w:right w:val="none" w:sz="0" w:space="0" w:color="auto"/>
                  </w:divBdr>
                </w:div>
                <w:div w:id="207256788">
                  <w:marLeft w:val="0"/>
                  <w:marRight w:val="0"/>
                  <w:marTop w:val="0"/>
                  <w:marBottom w:val="0"/>
                  <w:divBdr>
                    <w:top w:val="none" w:sz="0" w:space="0" w:color="auto"/>
                    <w:left w:val="none" w:sz="0" w:space="0" w:color="auto"/>
                    <w:bottom w:val="none" w:sz="0" w:space="0" w:color="auto"/>
                    <w:right w:val="none" w:sz="0" w:space="0" w:color="auto"/>
                  </w:divBdr>
                </w:div>
                <w:div w:id="2119637429">
                  <w:marLeft w:val="0"/>
                  <w:marRight w:val="0"/>
                  <w:marTop w:val="0"/>
                  <w:marBottom w:val="0"/>
                  <w:divBdr>
                    <w:top w:val="none" w:sz="0" w:space="0" w:color="auto"/>
                    <w:left w:val="none" w:sz="0" w:space="0" w:color="auto"/>
                    <w:bottom w:val="none" w:sz="0" w:space="0" w:color="auto"/>
                    <w:right w:val="none" w:sz="0" w:space="0" w:color="auto"/>
                  </w:divBdr>
                </w:div>
                <w:div w:id="1203832422">
                  <w:marLeft w:val="0"/>
                  <w:marRight w:val="0"/>
                  <w:marTop w:val="0"/>
                  <w:marBottom w:val="0"/>
                  <w:divBdr>
                    <w:top w:val="none" w:sz="0" w:space="0" w:color="auto"/>
                    <w:left w:val="none" w:sz="0" w:space="0" w:color="auto"/>
                    <w:bottom w:val="none" w:sz="0" w:space="0" w:color="auto"/>
                    <w:right w:val="none" w:sz="0" w:space="0" w:color="auto"/>
                  </w:divBdr>
                </w:div>
                <w:div w:id="328947127">
                  <w:marLeft w:val="0"/>
                  <w:marRight w:val="0"/>
                  <w:marTop w:val="0"/>
                  <w:marBottom w:val="0"/>
                  <w:divBdr>
                    <w:top w:val="none" w:sz="0" w:space="0" w:color="auto"/>
                    <w:left w:val="none" w:sz="0" w:space="0" w:color="auto"/>
                    <w:bottom w:val="none" w:sz="0" w:space="0" w:color="auto"/>
                    <w:right w:val="none" w:sz="0" w:space="0" w:color="auto"/>
                  </w:divBdr>
                </w:div>
                <w:div w:id="1715036186">
                  <w:marLeft w:val="0"/>
                  <w:marRight w:val="0"/>
                  <w:marTop w:val="0"/>
                  <w:marBottom w:val="0"/>
                  <w:divBdr>
                    <w:top w:val="none" w:sz="0" w:space="0" w:color="auto"/>
                    <w:left w:val="none" w:sz="0" w:space="0" w:color="auto"/>
                    <w:bottom w:val="none" w:sz="0" w:space="0" w:color="auto"/>
                    <w:right w:val="none" w:sz="0" w:space="0" w:color="auto"/>
                  </w:divBdr>
                </w:div>
                <w:div w:id="2057121812">
                  <w:marLeft w:val="0"/>
                  <w:marRight w:val="0"/>
                  <w:marTop w:val="0"/>
                  <w:marBottom w:val="0"/>
                  <w:divBdr>
                    <w:top w:val="none" w:sz="0" w:space="0" w:color="auto"/>
                    <w:left w:val="none" w:sz="0" w:space="0" w:color="auto"/>
                    <w:bottom w:val="none" w:sz="0" w:space="0" w:color="auto"/>
                    <w:right w:val="none" w:sz="0" w:space="0" w:color="auto"/>
                  </w:divBdr>
                </w:div>
                <w:div w:id="2101101722">
                  <w:marLeft w:val="0"/>
                  <w:marRight w:val="0"/>
                  <w:marTop w:val="0"/>
                  <w:marBottom w:val="0"/>
                  <w:divBdr>
                    <w:top w:val="none" w:sz="0" w:space="0" w:color="auto"/>
                    <w:left w:val="none" w:sz="0" w:space="0" w:color="auto"/>
                    <w:bottom w:val="none" w:sz="0" w:space="0" w:color="auto"/>
                    <w:right w:val="none" w:sz="0" w:space="0" w:color="auto"/>
                  </w:divBdr>
                </w:div>
                <w:div w:id="1961913301">
                  <w:marLeft w:val="0"/>
                  <w:marRight w:val="0"/>
                  <w:marTop w:val="0"/>
                  <w:marBottom w:val="0"/>
                  <w:divBdr>
                    <w:top w:val="none" w:sz="0" w:space="0" w:color="auto"/>
                    <w:left w:val="none" w:sz="0" w:space="0" w:color="auto"/>
                    <w:bottom w:val="none" w:sz="0" w:space="0" w:color="auto"/>
                    <w:right w:val="none" w:sz="0" w:space="0" w:color="auto"/>
                  </w:divBdr>
                </w:div>
                <w:div w:id="8024423">
                  <w:marLeft w:val="0"/>
                  <w:marRight w:val="0"/>
                  <w:marTop w:val="0"/>
                  <w:marBottom w:val="0"/>
                  <w:divBdr>
                    <w:top w:val="none" w:sz="0" w:space="0" w:color="auto"/>
                    <w:left w:val="none" w:sz="0" w:space="0" w:color="auto"/>
                    <w:bottom w:val="none" w:sz="0" w:space="0" w:color="auto"/>
                    <w:right w:val="none" w:sz="0" w:space="0" w:color="auto"/>
                  </w:divBdr>
                </w:div>
                <w:div w:id="837960899">
                  <w:marLeft w:val="0"/>
                  <w:marRight w:val="0"/>
                  <w:marTop w:val="0"/>
                  <w:marBottom w:val="0"/>
                  <w:divBdr>
                    <w:top w:val="none" w:sz="0" w:space="0" w:color="auto"/>
                    <w:left w:val="none" w:sz="0" w:space="0" w:color="auto"/>
                    <w:bottom w:val="none" w:sz="0" w:space="0" w:color="auto"/>
                    <w:right w:val="none" w:sz="0" w:space="0" w:color="auto"/>
                  </w:divBdr>
                </w:div>
                <w:div w:id="371154709">
                  <w:marLeft w:val="0"/>
                  <w:marRight w:val="0"/>
                  <w:marTop w:val="0"/>
                  <w:marBottom w:val="0"/>
                  <w:divBdr>
                    <w:top w:val="none" w:sz="0" w:space="0" w:color="auto"/>
                    <w:left w:val="none" w:sz="0" w:space="0" w:color="auto"/>
                    <w:bottom w:val="none" w:sz="0" w:space="0" w:color="auto"/>
                    <w:right w:val="none" w:sz="0" w:space="0" w:color="auto"/>
                  </w:divBdr>
                </w:div>
                <w:div w:id="1433159104">
                  <w:marLeft w:val="0"/>
                  <w:marRight w:val="0"/>
                  <w:marTop w:val="0"/>
                  <w:marBottom w:val="0"/>
                  <w:divBdr>
                    <w:top w:val="none" w:sz="0" w:space="0" w:color="auto"/>
                    <w:left w:val="none" w:sz="0" w:space="0" w:color="auto"/>
                    <w:bottom w:val="none" w:sz="0" w:space="0" w:color="auto"/>
                    <w:right w:val="none" w:sz="0" w:space="0" w:color="auto"/>
                  </w:divBdr>
                </w:div>
                <w:div w:id="1797525702">
                  <w:marLeft w:val="0"/>
                  <w:marRight w:val="0"/>
                  <w:marTop w:val="0"/>
                  <w:marBottom w:val="0"/>
                  <w:divBdr>
                    <w:top w:val="none" w:sz="0" w:space="0" w:color="auto"/>
                    <w:left w:val="none" w:sz="0" w:space="0" w:color="auto"/>
                    <w:bottom w:val="none" w:sz="0" w:space="0" w:color="auto"/>
                    <w:right w:val="none" w:sz="0" w:space="0" w:color="auto"/>
                  </w:divBdr>
                </w:div>
                <w:div w:id="273757285">
                  <w:marLeft w:val="0"/>
                  <w:marRight w:val="0"/>
                  <w:marTop w:val="0"/>
                  <w:marBottom w:val="0"/>
                  <w:divBdr>
                    <w:top w:val="none" w:sz="0" w:space="0" w:color="auto"/>
                    <w:left w:val="none" w:sz="0" w:space="0" w:color="auto"/>
                    <w:bottom w:val="none" w:sz="0" w:space="0" w:color="auto"/>
                    <w:right w:val="none" w:sz="0" w:space="0" w:color="auto"/>
                  </w:divBdr>
                </w:div>
                <w:div w:id="376202614">
                  <w:marLeft w:val="0"/>
                  <w:marRight w:val="0"/>
                  <w:marTop w:val="0"/>
                  <w:marBottom w:val="0"/>
                  <w:divBdr>
                    <w:top w:val="none" w:sz="0" w:space="0" w:color="auto"/>
                    <w:left w:val="none" w:sz="0" w:space="0" w:color="auto"/>
                    <w:bottom w:val="none" w:sz="0" w:space="0" w:color="auto"/>
                    <w:right w:val="none" w:sz="0" w:space="0" w:color="auto"/>
                  </w:divBdr>
                </w:div>
                <w:div w:id="657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80808">
          <w:marLeft w:val="0"/>
          <w:marRight w:val="0"/>
          <w:marTop w:val="15"/>
          <w:marBottom w:val="0"/>
          <w:divBdr>
            <w:top w:val="single" w:sz="48" w:space="0" w:color="auto"/>
            <w:left w:val="single" w:sz="48" w:space="0" w:color="auto"/>
            <w:bottom w:val="single" w:sz="48" w:space="0" w:color="auto"/>
            <w:right w:val="single" w:sz="48" w:space="0" w:color="auto"/>
          </w:divBdr>
          <w:divsChild>
            <w:div w:id="4910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995</TotalTime>
  <Pages>25</Pages>
  <Words>8305</Words>
  <Characters>43271</Characters>
  <Application>Microsoft Office Word</Application>
  <DocSecurity>0</DocSecurity>
  <Lines>920</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Wai</dc:creator>
  <cp:keywords/>
  <dc:description/>
  <cp:lastModifiedBy>Willy Wai</cp:lastModifiedBy>
  <cp:revision>1000</cp:revision>
  <cp:lastPrinted>2024-12-13T03:28:00Z</cp:lastPrinted>
  <dcterms:created xsi:type="dcterms:W3CDTF">2024-11-21T06:32:00Z</dcterms:created>
  <dcterms:modified xsi:type="dcterms:W3CDTF">2024-12-13T08:35:00Z</dcterms:modified>
</cp:coreProperties>
</file>