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1. I learned how critical of a role it plays when it comes to hidden fields. Since batteryLevel is a private variable, all the changes would go through the constructors and setters, we can keep the value between 0 and 100.</w:t>
      </w:r>
    </w:p>
    <w:p w:rsidR="00000000" w:rsidDel="00000000" w:rsidP="00000000" w:rsidRDefault="00000000" w:rsidRPr="00000000" w14:paraId="00000002">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2. The togglePower method gave me the most problems because I had to make sure that the battery stayed within its constraints. At first I also didn’t remember not to allow the program to turn on with 0 power or turn off if the battery reaches 0.</w:t>
      </w:r>
    </w:p>
    <w:p w:rsidR="00000000" w:rsidDel="00000000" w:rsidP="00000000" w:rsidRDefault="00000000" w:rsidRPr="00000000" w14:paraId="00000003">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3. Print statements, because I can clearly see if the action after pressing something is intended or not. After the power level is printed and if it's online, we would clearly see their status from the togglePower() and chargeBattery() methods. </w:t>
      </w:r>
    </w:p>
    <w:p w:rsidR="00000000" w:rsidDel="00000000" w:rsidP="00000000" w:rsidRDefault="00000000" w:rsidRPr="00000000" w14:paraId="00000004">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4. This concept was displayed by making two different SmartDevice objects with separate names and battery levels. One device would be charging while the other one would be on its own battery power. The printed updates for the respective devices would only apply to that object, not the other one.</w:t>
      </w:r>
    </w:p>
    <w:p w:rsidR="00000000" w:rsidDel="00000000" w:rsidP="00000000" w:rsidRDefault="00000000" w:rsidRPr="00000000" w14:paraId="00000005">
      <w:pPr>
        <w:shd w:fill="ffffff" w:val="clear"/>
        <w:spacing w:after="100" w:lineRule="auto"/>
        <w:ind w:left="720" w:firstLine="0"/>
        <w:rPr>
          <w:sz w:val="24"/>
          <w:szCs w:val="24"/>
        </w:rPr>
      </w:pPr>
      <w:r w:rsidDel="00000000" w:rsidR="00000000" w:rsidRPr="00000000">
        <w:rPr>
          <w:color w:val="273540"/>
          <w:sz w:val="24"/>
          <w:szCs w:val="24"/>
          <w:rtl w:val="0"/>
        </w:rPr>
        <w:t xml:space="preserve">5. </w:t>
      </w:r>
      <w:r w:rsidDel="00000000" w:rsidR="00000000" w:rsidRPr="00000000">
        <w:rPr>
          <w:sz w:val="24"/>
          <w:szCs w:val="24"/>
          <w:rtl w:val="0"/>
        </w:rPr>
        <w:t xml:space="preserve">The fact that this variable is static means that it belongs to the whole class, not just one object. Because of this, the value would increase with every new smartDevice. On the other hand, batteryLevel differs with every device, meaning that just because one object is charging doesn’t mean that every other object charges too.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