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F0AB" w14:textId="66FF20F4" w:rsidR="008F0730" w:rsidRDefault="008F0730" w:rsidP="008F0730">
      <w:pPr>
        <w:spacing w:before="120" w:after="120" w:line="240" w:lineRule="auto"/>
        <w:ind w:firstLine="709"/>
        <w:rPr>
          <w:rFonts w:eastAsia="Times New Roman" w:cs="Times New Roman"/>
          <w:szCs w:val="23"/>
          <w:lang w:eastAsia="pt-BR"/>
        </w:rPr>
      </w:pPr>
      <w:r>
        <w:rPr>
          <w:rFonts w:eastAsia="Times New Roman" w:cs="Times New Roman"/>
          <w:szCs w:val="23"/>
          <w:lang w:eastAsia="pt-BR"/>
        </w:rPr>
        <w:t>Autos n°:</w:t>
      </w:r>
      <w:r w:rsidR="004C0656">
        <w:rPr>
          <w:rFonts w:eastAsia="Times New Roman" w:cs="Times New Roman"/>
          <w:szCs w:val="23"/>
          <w:lang w:eastAsia="pt-BR"/>
        </w:rPr>
        <w:t xml:space="preserve"> </w:t>
      </w:r>
    </w:p>
    <w:p w14:paraId="0665BA13" w14:textId="4E5A06C0" w:rsidR="008F0730" w:rsidRDefault="008F0730" w:rsidP="008F0730">
      <w:pPr>
        <w:spacing w:before="120" w:after="120" w:line="240" w:lineRule="auto"/>
        <w:ind w:firstLine="709"/>
        <w:rPr>
          <w:rFonts w:eastAsia="Times New Roman" w:cs="Times New Roman"/>
          <w:szCs w:val="23"/>
          <w:lang w:eastAsia="pt-BR"/>
        </w:rPr>
      </w:pPr>
      <w:r>
        <w:rPr>
          <w:rFonts w:eastAsia="Times New Roman" w:cs="Times New Roman"/>
          <w:szCs w:val="23"/>
          <w:lang w:eastAsia="pt-BR"/>
        </w:rPr>
        <w:t>Autor:</w:t>
      </w:r>
      <w:r w:rsidR="004C0656">
        <w:rPr>
          <w:rFonts w:eastAsia="Times New Roman" w:cs="Times New Roman"/>
          <w:szCs w:val="23"/>
          <w:lang w:eastAsia="pt-BR"/>
        </w:rPr>
        <w:t xml:space="preserve"> </w:t>
      </w:r>
      <w:r w:rsidR="007F3E89" w:rsidRPr="00E30450">
        <w:rPr>
          <w:rFonts w:eastAsia="Times New Roman" w:cs="Times New Roman"/>
          <w:szCs w:val="23"/>
          <w:highlight w:val="green"/>
          <w:lang w:eastAsia="pt-BR"/>
        </w:rPr>
        <w:t>{{</w:t>
      </w:r>
      <w:r w:rsidR="007F3E89" w:rsidRPr="007F3E89">
        <w:rPr>
          <w:rFonts w:eastAsia="Times New Roman" w:cs="Times New Roman"/>
          <w:szCs w:val="23"/>
          <w:highlight w:val="green"/>
          <w:lang w:eastAsia="pt-BR"/>
        </w:rPr>
        <w:t>autor</w:t>
      </w:r>
      <w:r w:rsidR="007F3E89" w:rsidRPr="00E30450">
        <w:rPr>
          <w:rFonts w:eastAsia="Times New Roman" w:cs="Times New Roman"/>
          <w:szCs w:val="23"/>
          <w:highlight w:val="green"/>
          <w:lang w:eastAsia="pt-BR"/>
        </w:rPr>
        <w:t>}}</w:t>
      </w:r>
    </w:p>
    <w:p w14:paraId="7FD1B599" w14:textId="77777777" w:rsidR="00E01703" w:rsidRDefault="00E01703" w:rsidP="00E01703">
      <w:pPr>
        <w:spacing w:before="120" w:after="120" w:line="240" w:lineRule="auto"/>
        <w:ind w:firstLine="709"/>
        <w:rPr>
          <w:rFonts w:eastAsia="Times New Roman" w:cs="Times New Roman"/>
          <w:szCs w:val="23"/>
          <w:lang w:eastAsia="pt-BR"/>
        </w:rPr>
      </w:pPr>
      <w:r w:rsidRPr="00910CCF">
        <w:rPr>
          <w:rFonts w:eastAsia="Times New Roman" w:cs="Times New Roman"/>
          <w:szCs w:val="23"/>
          <w:highlight w:val="green"/>
          <w:lang w:eastAsia="pt-BR"/>
        </w:rPr>
        <w:t>{{substantivo}}:</w:t>
      </w:r>
      <w:r>
        <w:rPr>
          <w:rFonts w:eastAsia="Times New Roman" w:cs="Times New Roman"/>
          <w:szCs w:val="23"/>
          <w:lang w:eastAsia="pt-BR"/>
        </w:rPr>
        <w:t xml:space="preserve"> </w:t>
      </w:r>
      <w:r w:rsidRPr="00E30450">
        <w:rPr>
          <w:rFonts w:eastAsia="Times New Roman" w:cs="Times New Roman"/>
          <w:szCs w:val="23"/>
          <w:highlight w:val="green"/>
          <w:lang w:eastAsia="pt-BR"/>
        </w:rPr>
        <w:t>{{cliente}}</w:t>
      </w:r>
    </w:p>
    <w:p w14:paraId="5181E8AA" w14:textId="629C7E53" w:rsidR="0018301B" w:rsidRDefault="0018301B" w:rsidP="00814572">
      <w:pPr>
        <w:spacing w:before="120" w:after="120" w:line="240" w:lineRule="auto"/>
        <w:ind w:left="1418" w:hanging="709"/>
        <w:rPr>
          <w:rFonts w:eastAsia="Times New Roman" w:cs="Times New Roman"/>
          <w:szCs w:val="23"/>
          <w:lang w:eastAsia="pt-BR"/>
        </w:rPr>
      </w:pPr>
    </w:p>
    <w:p w14:paraId="44955AA0" w14:textId="77777777" w:rsidR="00E01703" w:rsidRDefault="00E01703" w:rsidP="00E01703">
      <w:pPr>
        <w:rPr>
          <w:rFonts w:eastAsia="Times New Roman"/>
          <w:lang w:eastAsia="pt-BR"/>
        </w:rPr>
      </w:pPr>
      <w:r w:rsidRPr="00561488">
        <w:rPr>
          <w:rFonts w:eastAsia="Times New Roman"/>
          <w:lang w:eastAsia="pt-BR"/>
        </w:rPr>
        <w:t>Atendendo à solicitação</w:t>
      </w:r>
      <w:r w:rsidRPr="00023502">
        <w:rPr>
          <w:rFonts w:eastAsia="Times New Roman"/>
          <w:lang w:eastAsia="pt-BR"/>
        </w:rPr>
        <w:t xml:space="preserve"> </w:t>
      </w:r>
      <w:sdt>
        <w:sdtPr>
          <w:rPr>
            <w:rFonts w:eastAsia="Times New Roman"/>
            <w:lang w:eastAsia="pt-BR"/>
          </w:rPr>
          <w:id w:val="-1457794539"/>
          <w:placeholder>
            <w:docPart w:val="A67890021C5B427294E153E237F3439E"/>
          </w:placeholder>
        </w:sdtPr>
        <w:sdtContent>
          <w:r w:rsidRPr="00E30450">
            <w:rPr>
              <w:rFonts w:eastAsia="Times New Roman"/>
              <w:highlight w:val="green"/>
              <w:lang w:eastAsia="pt-BR"/>
            </w:rPr>
            <w:t>{{agente}}</w:t>
          </w:r>
          <w:r>
            <w:rPr>
              <w:rFonts w:eastAsia="Times New Roman"/>
              <w:lang w:eastAsia="pt-BR"/>
            </w:rPr>
            <w:t>,</w:t>
          </w:r>
        </w:sdtContent>
      </w:sdt>
      <w:r w:rsidRPr="00561488">
        <w:rPr>
          <w:rFonts w:eastAsia="Times New Roman"/>
          <w:lang w:eastAsia="pt-BR"/>
        </w:rPr>
        <w:t xml:space="preserve">  apresentamos análise </w:t>
      </w:r>
      <w:sdt>
        <w:sdtPr>
          <w:rPr>
            <w:rFonts w:eastAsia="Times New Roman"/>
            <w:lang w:eastAsia="pt-BR"/>
          </w:rPr>
          <w:id w:val="540948009"/>
          <w:placeholder>
            <w:docPart w:val="B4280913F1544D2796A127442C1D97FC"/>
          </w:placeholder>
        </w:sdtPr>
        <w:sdtContent>
          <w:r w:rsidRPr="00E30450">
            <w:rPr>
              <w:rFonts w:eastAsia="Times New Roman"/>
              <w:highlight w:val="green"/>
              <w:lang w:eastAsia="pt-BR"/>
            </w:rPr>
            <w:t>{{</w:t>
          </w:r>
          <w:proofErr w:type="spellStart"/>
          <w:r w:rsidRPr="00E30450">
            <w:rPr>
              <w:rFonts w:eastAsia="Times New Roman"/>
              <w:highlight w:val="green"/>
              <w:lang w:eastAsia="pt-BR"/>
            </w:rPr>
            <w:t>agente_continuidade</w:t>
          </w:r>
          <w:proofErr w:type="spellEnd"/>
          <w:r w:rsidRPr="00E30450">
            <w:rPr>
              <w:rFonts w:eastAsia="Times New Roman"/>
              <w:highlight w:val="green"/>
              <w:lang w:eastAsia="pt-BR"/>
            </w:rPr>
            <w:t>}}</w:t>
          </w:r>
        </w:sdtContent>
      </w:sdt>
      <w:r w:rsidRPr="00561488">
        <w:rPr>
          <w:rFonts w:eastAsia="Times New Roman"/>
          <w:lang w:eastAsia="pt-BR"/>
        </w:rPr>
        <w:t xml:space="preserve"> entre a</w:t>
      </w:r>
      <w:r>
        <w:rPr>
          <w:rFonts w:eastAsia="Times New Roman"/>
          <w:lang w:eastAsia="pt-BR"/>
        </w:rPr>
        <w:t>s partes</w:t>
      </w:r>
      <w:r w:rsidRPr="00561488">
        <w:rPr>
          <w:rFonts w:eastAsia="Times New Roman"/>
          <w:lang w:eastAsia="pt-BR"/>
        </w:rPr>
        <w:t>, quanto às suas condições, bem quanto aos critérios de cobrança utilizados pela instituição na sua vigência, na forma do seguinte:</w:t>
      </w:r>
    </w:p>
    <w:p w14:paraId="2872A2EF" w14:textId="77777777" w:rsidR="00F700F1" w:rsidRDefault="00F700F1" w:rsidP="00561488">
      <w:pPr>
        <w:pStyle w:val="Ttulo"/>
      </w:pPr>
    </w:p>
    <w:p w14:paraId="50E16E8F" w14:textId="1FD7728A" w:rsidR="00F16107" w:rsidRDefault="00561488" w:rsidP="00561488">
      <w:pPr>
        <w:pStyle w:val="Ttulo"/>
      </w:pPr>
      <w:r w:rsidRPr="00561488">
        <w:t>PARECER TÉCNICO ECONÔMICO</w:t>
      </w:r>
      <w:r w:rsidR="00D93883">
        <w:t>-</w:t>
      </w:r>
      <w:r w:rsidRPr="00561488">
        <w:t>FINANCEIRO</w:t>
      </w:r>
    </w:p>
    <w:p w14:paraId="2D1B3524" w14:textId="77777777" w:rsidR="006D3182" w:rsidRPr="006D3182" w:rsidRDefault="006D3182" w:rsidP="006D3182">
      <w:pPr>
        <w:rPr>
          <w:sz w:val="12"/>
          <w:szCs w:val="8"/>
        </w:rPr>
      </w:pPr>
    </w:p>
    <w:p w14:paraId="735B4594" w14:textId="77777777" w:rsidR="005467C4" w:rsidRPr="005467C4" w:rsidRDefault="005467C4" w:rsidP="005467C4">
      <w:pPr>
        <w:spacing w:before="0" w:after="0" w:line="240" w:lineRule="auto"/>
        <w:rPr>
          <w:b/>
        </w:rPr>
      </w:pPr>
      <w:r w:rsidRPr="005467C4">
        <w:rPr>
          <w:b/>
        </w:rPr>
        <w:t>Sumário</w:t>
      </w:r>
    </w:p>
    <w:p w14:paraId="7A3FE5BC" w14:textId="7BA0F5FA" w:rsidR="000D6E53" w:rsidRDefault="00450078">
      <w:pPr>
        <w:pStyle w:val="Sumrio1"/>
        <w:tabs>
          <w:tab w:val="left" w:pos="1380"/>
          <w:tab w:val="right" w:leader="hyphen" w:pos="9736"/>
        </w:tabs>
        <w:rPr>
          <w:rFonts w:cstheme="minorBidi"/>
          <w:b w:val="0"/>
          <w:bCs w:val="0"/>
          <w:caps w:val="0"/>
          <w:noProof/>
          <w:kern w:val="2"/>
          <w:sz w:val="24"/>
          <w:szCs w:val="24"/>
          <w:lang w:eastAsia="pt-BR"/>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27827906" w:history="1">
        <w:r w:rsidR="000D6E53" w:rsidRPr="00983BB2">
          <w:rPr>
            <w:rStyle w:val="Hyperlink"/>
            <w:noProof/>
          </w:rPr>
          <w:t>1</w:t>
        </w:r>
        <w:r w:rsidR="000D6E53">
          <w:rPr>
            <w:rFonts w:cstheme="minorBidi"/>
            <w:b w:val="0"/>
            <w:bCs w:val="0"/>
            <w:caps w:val="0"/>
            <w:noProof/>
            <w:kern w:val="2"/>
            <w:sz w:val="24"/>
            <w:szCs w:val="24"/>
            <w:lang w:eastAsia="pt-BR"/>
            <w14:ligatures w14:val="standardContextual"/>
          </w:rPr>
          <w:tab/>
        </w:r>
        <w:r w:rsidR="000D6E53" w:rsidRPr="00983BB2">
          <w:rPr>
            <w:rStyle w:val="Hyperlink"/>
            <w:noProof/>
          </w:rPr>
          <w:t>objetivos</w:t>
        </w:r>
        <w:r w:rsidR="000D6E53">
          <w:rPr>
            <w:noProof/>
            <w:webHidden/>
          </w:rPr>
          <w:tab/>
        </w:r>
        <w:r w:rsidR="000D6E53">
          <w:rPr>
            <w:noProof/>
            <w:webHidden/>
          </w:rPr>
          <w:fldChar w:fldCharType="begin"/>
        </w:r>
        <w:r w:rsidR="000D6E53">
          <w:rPr>
            <w:noProof/>
            <w:webHidden/>
          </w:rPr>
          <w:instrText xml:space="preserve"> PAGEREF _Toc227827906 \h </w:instrText>
        </w:r>
        <w:r w:rsidR="000D6E53">
          <w:rPr>
            <w:noProof/>
            <w:webHidden/>
          </w:rPr>
        </w:r>
        <w:r w:rsidR="000D6E53">
          <w:rPr>
            <w:noProof/>
            <w:webHidden/>
          </w:rPr>
          <w:fldChar w:fldCharType="separate"/>
        </w:r>
        <w:r w:rsidR="000D6E53">
          <w:rPr>
            <w:noProof/>
            <w:webHidden/>
          </w:rPr>
          <w:t>2</w:t>
        </w:r>
        <w:r w:rsidR="000D6E53">
          <w:rPr>
            <w:noProof/>
            <w:webHidden/>
          </w:rPr>
          <w:fldChar w:fldCharType="end"/>
        </w:r>
      </w:hyperlink>
    </w:p>
    <w:p w14:paraId="005D5197" w14:textId="2AE3F4CA" w:rsidR="000D6E53" w:rsidRDefault="000D6E53">
      <w:pPr>
        <w:pStyle w:val="Sumrio1"/>
        <w:tabs>
          <w:tab w:val="left" w:pos="1380"/>
          <w:tab w:val="right" w:leader="hyphen" w:pos="9736"/>
        </w:tabs>
        <w:rPr>
          <w:rFonts w:cstheme="minorBidi"/>
          <w:b w:val="0"/>
          <w:bCs w:val="0"/>
          <w:caps w:val="0"/>
          <w:noProof/>
          <w:kern w:val="2"/>
          <w:sz w:val="24"/>
          <w:szCs w:val="24"/>
          <w:lang w:eastAsia="pt-BR"/>
          <w14:ligatures w14:val="standardContextual"/>
        </w:rPr>
      </w:pPr>
      <w:hyperlink w:anchor="_Toc227827907" w:history="1">
        <w:r w:rsidRPr="00983BB2">
          <w:rPr>
            <w:rStyle w:val="Hyperlink"/>
            <w:noProof/>
          </w:rPr>
          <w:t>2</w:t>
        </w:r>
        <w:r>
          <w:rPr>
            <w:rFonts w:cstheme="minorBidi"/>
            <w:b w:val="0"/>
            <w:bCs w:val="0"/>
            <w:caps w:val="0"/>
            <w:noProof/>
            <w:kern w:val="2"/>
            <w:sz w:val="24"/>
            <w:szCs w:val="24"/>
            <w:lang w:eastAsia="pt-BR"/>
            <w14:ligatures w14:val="standardContextual"/>
          </w:rPr>
          <w:tab/>
        </w:r>
        <w:r w:rsidRPr="00983BB2">
          <w:rPr>
            <w:rStyle w:val="Hyperlink"/>
            <w:noProof/>
          </w:rPr>
          <w:t>OBJETO</w:t>
        </w:r>
        <w:r>
          <w:rPr>
            <w:noProof/>
            <w:webHidden/>
          </w:rPr>
          <w:tab/>
        </w:r>
        <w:r>
          <w:rPr>
            <w:noProof/>
            <w:webHidden/>
          </w:rPr>
          <w:fldChar w:fldCharType="begin"/>
        </w:r>
        <w:r>
          <w:rPr>
            <w:noProof/>
            <w:webHidden/>
          </w:rPr>
          <w:instrText xml:space="preserve"> PAGEREF _Toc227827907 \h </w:instrText>
        </w:r>
        <w:r>
          <w:rPr>
            <w:noProof/>
            <w:webHidden/>
          </w:rPr>
        </w:r>
        <w:r>
          <w:rPr>
            <w:noProof/>
            <w:webHidden/>
          </w:rPr>
          <w:fldChar w:fldCharType="separate"/>
        </w:r>
        <w:r>
          <w:rPr>
            <w:noProof/>
            <w:webHidden/>
          </w:rPr>
          <w:t>2</w:t>
        </w:r>
        <w:r>
          <w:rPr>
            <w:noProof/>
            <w:webHidden/>
          </w:rPr>
          <w:fldChar w:fldCharType="end"/>
        </w:r>
      </w:hyperlink>
    </w:p>
    <w:p w14:paraId="170FBDBD" w14:textId="60987FFF"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08" w:history="1">
        <w:r w:rsidRPr="00983BB2">
          <w:rPr>
            <w:rStyle w:val="Hyperlink"/>
            <w:noProof/>
            <w:highlight w:val="yellow"/>
          </w:rPr>
          <w:t>2.1</w:t>
        </w:r>
        <w:r>
          <w:rPr>
            <w:rFonts w:cstheme="minorBidi"/>
            <w:smallCaps w:val="0"/>
            <w:noProof/>
            <w:kern w:val="2"/>
            <w:sz w:val="24"/>
            <w:szCs w:val="24"/>
            <w:lang w:eastAsia="pt-BR"/>
            <w14:ligatures w14:val="standardContextual"/>
          </w:rPr>
          <w:tab/>
        </w:r>
        <w:r w:rsidRPr="00983BB2">
          <w:rPr>
            <w:rStyle w:val="Hyperlink"/>
            <w:noProof/>
            <w:highlight w:val="yellow"/>
          </w:rPr>
          <w:t>Operação analisada / Operações analisadas</w:t>
        </w:r>
        <w:r>
          <w:rPr>
            <w:noProof/>
            <w:webHidden/>
          </w:rPr>
          <w:tab/>
        </w:r>
        <w:r>
          <w:rPr>
            <w:noProof/>
            <w:webHidden/>
          </w:rPr>
          <w:fldChar w:fldCharType="begin"/>
        </w:r>
        <w:r>
          <w:rPr>
            <w:noProof/>
            <w:webHidden/>
          </w:rPr>
          <w:instrText xml:space="preserve"> PAGEREF _Toc227827908 \h </w:instrText>
        </w:r>
        <w:r>
          <w:rPr>
            <w:noProof/>
            <w:webHidden/>
          </w:rPr>
        </w:r>
        <w:r>
          <w:rPr>
            <w:noProof/>
            <w:webHidden/>
          </w:rPr>
          <w:fldChar w:fldCharType="separate"/>
        </w:r>
        <w:r>
          <w:rPr>
            <w:noProof/>
            <w:webHidden/>
          </w:rPr>
          <w:t>2</w:t>
        </w:r>
        <w:r>
          <w:rPr>
            <w:noProof/>
            <w:webHidden/>
          </w:rPr>
          <w:fldChar w:fldCharType="end"/>
        </w:r>
      </w:hyperlink>
    </w:p>
    <w:p w14:paraId="51EEB1C2" w14:textId="3FD27DC2"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09" w:history="1">
        <w:r w:rsidRPr="00983BB2">
          <w:rPr>
            <w:rStyle w:val="Hyperlink"/>
            <w:noProof/>
          </w:rPr>
          <w:t>2.2</w:t>
        </w:r>
        <w:r>
          <w:rPr>
            <w:rFonts w:cstheme="minorBidi"/>
            <w:smallCaps w:val="0"/>
            <w:noProof/>
            <w:kern w:val="2"/>
            <w:sz w:val="24"/>
            <w:szCs w:val="24"/>
            <w:lang w:eastAsia="pt-BR"/>
            <w14:ligatures w14:val="standardContextual"/>
          </w:rPr>
          <w:tab/>
        </w:r>
        <w:r w:rsidRPr="00983BB2">
          <w:rPr>
            <w:rStyle w:val="Hyperlink"/>
            <w:noProof/>
          </w:rPr>
          <w:t>Irregularidades Identificadas</w:t>
        </w:r>
        <w:r>
          <w:rPr>
            <w:noProof/>
            <w:webHidden/>
          </w:rPr>
          <w:tab/>
        </w:r>
        <w:r>
          <w:rPr>
            <w:noProof/>
            <w:webHidden/>
          </w:rPr>
          <w:fldChar w:fldCharType="begin"/>
        </w:r>
        <w:r>
          <w:rPr>
            <w:noProof/>
            <w:webHidden/>
          </w:rPr>
          <w:instrText xml:space="preserve"> PAGEREF _Toc227827909 \h </w:instrText>
        </w:r>
        <w:r>
          <w:rPr>
            <w:noProof/>
            <w:webHidden/>
          </w:rPr>
        </w:r>
        <w:r>
          <w:rPr>
            <w:noProof/>
            <w:webHidden/>
          </w:rPr>
          <w:fldChar w:fldCharType="separate"/>
        </w:r>
        <w:r>
          <w:rPr>
            <w:noProof/>
            <w:webHidden/>
          </w:rPr>
          <w:t>3</w:t>
        </w:r>
        <w:r>
          <w:rPr>
            <w:noProof/>
            <w:webHidden/>
          </w:rPr>
          <w:fldChar w:fldCharType="end"/>
        </w:r>
      </w:hyperlink>
    </w:p>
    <w:p w14:paraId="4D264D3A" w14:textId="79A6620D" w:rsidR="000D6E53" w:rsidRDefault="000D6E53">
      <w:pPr>
        <w:pStyle w:val="Sumrio1"/>
        <w:tabs>
          <w:tab w:val="left" w:pos="1380"/>
          <w:tab w:val="right" w:leader="hyphen" w:pos="9736"/>
        </w:tabs>
        <w:rPr>
          <w:rFonts w:cstheme="minorBidi"/>
          <w:b w:val="0"/>
          <w:bCs w:val="0"/>
          <w:caps w:val="0"/>
          <w:noProof/>
          <w:kern w:val="2"/>
          <w:sz w:val="24"/>
          <w:szCs w:val="24"/>
          <w:lang w:eastAsia="pt-BR"/>
          <w14:ligatures w14:val="standardContextual"/>
        </w:rPr>
      </w:pPr>
      <w:hyperlink w:anchor="_Toc227827910" w:history="1">
        <w:r w:rsidRPr="00983BB2">
          <w:rPr>
            <w:rStyle w:val="Hyperlink"/>
            <w:noProof/>
          </w:rPr>
          <w:t>3</w:t>
        </w:r>
        <w:r>
          <w:rPr>
            <w:rFonts w:cstheme="minorBidi"/>
            <w:b w:val="0"/>
            <w:bCs w:val="0"/>
            <w:caps w:val="0"/>
            <w:noProof/>
            <w:kern w:val="2"/>
            <w:sz w:val="24"/>
            <w:szCs w:val="24"/>
            <w:lang w:eastAsia="pt-BR"/>
            <w14:ligatures w14:val="standardContextual"/>
          </w:rPr>
          <w:tab/>
        </w:r>
        <w:r w:rsidRPr="00983BB2">
          <w:rPr>
            <w:rStyle w:val="Hyperlink"/>
            <w:noProof/>
          </w:rPr>
          <w:t>ANÁLISE DAS IRREGULARIDADES</w:t>
        </w:r>
        <w:r>
          <w:rPr>
            <w:noProof/>
            <w:webHidden/>
          </w:rPr>
          <w:tab/>
        </w:r>
        <w:r>
          <w:rPr>
            <w:noProof/>
            <w:webHidden/>
          </w:rPr>
          <w:fldChar w:fldCharType="begin"/>
        </w:r>
        <w:r>
          <w:rPr>
            <w:noProof/>
            <w:webHidden/>
          </w:rPr>
          <w:instrText xml:space="preserve"> PAGEREF _Toc227827910 \h </w:instrText>
        </w:r>
        <w:r>
          <w:rPr>
            <w:noProof/>
            <w:webHidden/>
          </w:rPr>
        </w:r>
        <w:r>
          <w:rPr>
            <w:noProof/>
            <w:webHidden/>
          </w:rPr>
          <w:fldChar w:fldCharType="separate"/>
        </w:r>
        <w:r>
          <w:rPr>
            <w:noProof/>
            <w:webHidden/>
          </w:rPr>
          <w:t>4</w:t>
        </w:r>
        <w:r>
          <w:rPr>
            <w:noProof/>
            <w:webHidden/>
          </w:rPr>
          <w:fldChar w:fldCharType="end"/>
        </w:r>
      </w:hyperlink>
    </w:p>
    <w:p w14:paraId="516D8FBF" w14:textId="1BB8BD9D"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11" w:history="1">
        <w:r w:rsidRPr="00983BB2">
          <w:rPr>
            <w:rStyle w:val="Hyperlink"/>
            <w:noProof/>
          </w:rPr>
          <w:t>3.1</w:t>
        </w:r>
        <w:r>
          <w:rPr>
            <w:rFonts w:cstheme="minorBidi"/>
            <w:smallCaps w:val="0"/>
            <w:noProof/>
            <w:kern w:val="2"/>
            <w:sz w:val="24"/>
            <w:szCs w:val="24"/>
            <w:lang w:eastAsia="pt-BR"/>
            <w14:ligatures w14:val="standardContextual"/>
          </w:rPr>
          <w:tab/>
        </w:r>
        <w:r w:rsidRPr="00983BB2">
          <w:rPr>
            <w:rStyle w:val="Hyperlink"/>
            <w:noProof/>
          </w:rPr>
          <w:t>Ausência de clara e expressa pactuação das datas de pagamento dos juros de carência</w:t>
        </w:r>
        <w:r>
          <w:rPr>
            <w:noProof/>
            <w:webHidden/>
          </w:rPr>
          <w:tab/>
        </w:r>
        <w:r>
          <w:rPr>
            <w:noProof/>
            <w:webHidden/>
          </w:rPr>
          <w:fldChar w:fldCharType="begin"/>
        </w:r>
        <w:r>
          <w:rPr>
            <w:noProof/>
            <w:webHidden/>
          </w:rPr>
          <w:instrText xml:space="preserve"> PAGEREF _Toc227827911 \h </w:instrText>
        </w:r>
        <w:r>
          <w:rPr>
            <w:noProof/>
            <w:webHidden/>
          </w:rPr>
        </w:r>
        <w:r>
          <w:rPr>
            <w:noProof/>
            <w:webHidden/>
          </w:rPr>
          <w:fldChar w:fldCharType="separate"/>
        </w:r>
        <w:r>
          <w:rPr>
            <w:noProof/>
            <w:webHidden/>
          </w:rPr>
          <w:t>4</w:t>
        </w:r>
        <w:r>
          <w:rPr>
            <w:noProof/>
            <w:webHidden/>
          </w:rPr>
          <w:fldChar w:fldCharType="end"/>
        </w:r>
      </w:hyperlink>
    </w:p>
    <w:p w14:paraId="73307EE1" w14:textId="04D0CF5E"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12" w:history="1">
        <w:r w:rsidRPr="00983BB2">
          <w:rPr>
            <w:rStyle w:val="Hyperlink"/>
            <w:noProof/>
          </w:rPr>
          <w:t>3.2</w:t>
        </w:r>
        <w:r>
          <w:rPr>
            <w:rFonts w:cstheme="minorBidi"/>
            <w:smallCaps w:val="0"/>
            <w:noProof/>
            <w:kern w:val="2"/>
            <w:sz w:val="24"/>
            <w:szCs w:val="24"/>
            <w:lang w:eastAsia="pt-BR"/>
            <w14:ligatures w14:val="standardContextual"/>
          </w:rPr>
          <w:tab/>
        </w:r>
        <w:r w:rsidRPr="00983BB2">
          <w:rPr>
            <w:rStyle w:val="Hyperlink"/>
            <w:noProof/>
          </w:rPr>
          <w:t>Encadeamento das operações [Renegociação de crédito rural]</w:t>
        </w:r>
        <w:r>
          <w:rPr>
            <w:noProof/>
            <w:webHidden/>
          </w:rPr>
          <w:tab/>
        </w:r>
        <w:r>
          <w:rPr>
            <w:noProof/>
            <w:webHidden/>
          </w:rPr>
          <w:fldChar w:fldCharType="begin"/>
        </w:r>
        <w:r>
          <w:rPr>
            <w:noProof/>
            <w:webHidden/>
          </w:rPr>
          <w:instrText xml:space="preserve"> PAGEREF _Toc227827912 \h </w:instrText>
        </w:r>
        <w:r>
          <w:rPr>
            <w:noProof/>
            <w:webHidden/>
          </w:rPr>
        </w:r>
        <w:r>
          <w:rPr>
            <w:noProof/>
            <w:webHidden/>
          </w:rPr>
          <w:fldChar w:fldCharType="separate"/>
        </w:r>
        <w:r>
          <w:rPr>
            <w:noProof/>
            <w:webHidden/>
          </w:rPr>
          <w:t>6</w:t>
        </w:r>
        <w:r>
          <w:rPr>
            <w:noProof/>
            <w:webHidden/>
          </w:rPr>
          <w:fldChar w:fldCharType="end"/>
        </w:r>
      </w:hyperlink>
    </w:p>
    <w:p w14:paraId="26807E8B" w14:textId="4D702F55"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13" w:history="1">
        <w:r w:rsidRPr="00983BB2">
          <w:rPr>
            <w:rStyle w:val="Hyperlink"/>
            <w:noProof/>
          </w:rPr>
          <w:t>3.3</w:t>
        </w:r>
        <w:r>
          <w:rPr>
            <w:rFonts w:cstheme="minorBidi"/>
            <w:smallCaps w:val="0"/>
            <w:noProof/>
            <w:kern w:val="2"/>
            <w:sz w:val="24"/>
            <w:szCs w:val="24"/>
            <w:lang w:eastAsia="pt-BR"/>
            <w14:ligatures w14:val="standardContextual"/>
          </w:rPr>
          <w:tab/>
        </w:r>
        <w:r w:rsidRPr="00983BB2">
          <w:rPr>
            <w:rStyle w:val="Hyperlink"/>
            <w:noProof/>
          </w:rPr>
          <w:t>Encadeamento das operações</w:t>
        </w:r>
        <w:r>
          <w:rPr>
            <w:noProof/>
            <w:webHidden/>
          </w:rPr>
          <w:tab/>
        </w:r>
        <w:r>
          <w:rPr>
            <w:noProof/>
            <w:webHidden/>
          </w:rPr>
          <w:fldChar w:fldCharType="begin"/>
        </w:r>
        <w:r>
          <w:rPr>
            <w:noProof/>
            <w:webHidden/>
          </w:rPr>
          <w:instrText xml:space="preserve"> PAGEREF _Toc227827913 \h </w:instrText>
        </w:r>
        <w:r>
          <w:rPr>
            <w:noProof/>
            <w:webHidden/>
          </w:rPr>
        </w:r>
        <w:r>
          <w:rPr>
            <w:noProof/>
            <w:webHidden/>
          </w:rPr>
          <w:fldChar w:fldCharType="separate"/>
        </w:r>
        <w:r>
          <w:rPr>
            <w:noProof/>
            <w:webHidden/>
          </w:rPr>
          <w:t>9</w:t>
        </w:r>
        <w:r>
          <w:rPr>
            <w:noProof/>
            <w:webHidden/>
          </w:rPr>
          <w:fldChar w:fldCharType="end"/>
        </w:r>
      </w:hyperlink>
    </w:p>
    <w:p w14:paraId="2A835744" w14:textId="739925D2" w:rsidR="000D6E53" w:rsidRDefault="000D6E53">
      <w:pPr>
        <w:pStyle w:val="Sumrio3"/>
        <w:tabs>
          <w:tab w:val="left" w:pos="1986"/>
          <w:tab w:val="right" w:leader="hyphen" w:pos="9736"/>
        </w:tabs>
        <w:rPr>
          <w:rFonts w:cstheme="minorBidi"/>
          <w:i w:val="0"/>
          <w:iCs w:val="0"/>
          <w:noProof/>
          <w:kern w:val="2"/>
          <w:sz w:val="24"/>
          <w:szCs w:val="24"/>
          <w:lang w:eastAsia="pt-BR"/>
          <w14:ligatures w14:val="standardContextual"/>
        </w:rPr>
      </w:pPr>
      <w:hyperlink w:anchor="_Toc227827914" w:history="1">
        <w:r w:rsidRPr="00983BB2">
          <w:rPr>
            <w:rStyle w:val="Hyperlink"/>
            <w:noProof/>
          </w:rPr>
          <w:t>3.3.1</w:t>
        </w:r>
        <w:r>
          <w:rPr>
            <w:rFonts w:cstheme="minorBidi"/>
            <w:i w:val="0"/>
            <w:iCs w:val="0"/>
            <w:noProof/>
            <w:kern w:val="2"/>
            <w:sz w:val="24"/>
            <w:szCs w:val="24"/>
            <w:lang w:eastAsia="pt-BR"/>
            <w14:ligatures w14:val="standardContextual"/>
          </w:rPr>
          <w:tab/>
        </w:r>
        <w:r w:rsidRPr="00983BB2">
          <w:rPr>
            <w:rStyle w:val="Hyperlink"/>
            <w:noProof/>
          </w:rPr>
          <w:t>Taxa Média Ponderada</w:t>
        </w:r>
        <w:r>
          <w:rPr>
            <w:noProof/>
            <w:webHidden/>
          </w:rPr>
          <w:tab/>
        </w:r>
        <w:r>
          <w:rPr>
            <w:noProof/>
            <w:webHidden/>
          </w:rPr>
          <w:fldChar w:fldCharType="begin"/>
        </w:r>
        <w:r>
          <w:rPr>
            <w:noProof/>
            <w:webHidden/>
          </w:rPr>
          <w:instrText xml:space="preserve"> PAGEREF _Toc227827914 \h </w:instrText>
        </w:r>
        <w:r>
          <w:rPr>
            <w:noProof/>
            <w:webHidden/>
          </w:rPr>
        </w:r>
        <w:r>
          <w:rPr>
            <w:noProof/>
            <w:webHidden/>
          </w:rPr>
          <w:fldChar w:fldCharType="separate"/>
        </w:r>
        <w:r>
          <w:rPr>
            <w:noProof/>
            <w:webHidden/>
          </w:rPr>
          <w:t>10</w:t>
        </w:r>
        <w:r>
          <w:rPr>
            <w:noProof/>
            <w:webHidden/>
          </w:rPr>
          <w:fldChar w:fldCharType="end"/>
        </w:r>
      </w:hyperlink>
    </w:p>
    <w:p w14:paraId="0BB78B19" w14:textId="7EDAC43B" w:rsidR="000D6E53" w:rsidRDefault="000D6E53">
      <w:pPr>
        <w:pStyle w:val="Sumrio3"/>
        <w:tabs>
          <w:tab w:val="left" w:pos="1986"/>
          <w:tab w:val="right" w:leader="hyphen" w:pos="9736"/>
        </w:tabs>
        <w:rPr>
          <w:rFonts w:cstheme="minorBidi"/>
          <w:i w:val="0"/>
          <w:iCs w:val="0"/>
          <w:noProof/>
          <w:kern w:val="2"/>
          <w:sz w:val="24"/>
          <w:szCs w:val="24"/>
          <w:lang w:eastAsia="pt-BR"/>
          <w14:ligatures w14:val="standardContextual"/>
        </w:rPr>
      </w:pPr>
      <w:hyperlink w:anchor="_Toc227827915" w:history="1">
        <w:r w:rsidRPr="00983BB2">
          <w:rPr>
            <w:rStyle w:val="Hyperlink"/>
            <w:noProof/>
          </w:rPr>
          <w:t>3.3.2</w:t>
        </w:r>
        <w:r>
          <w:rPr>
            <w:rFonts w:cstheme="minorBidi"/>
            <w:i w:val="0"/>
            <w:iCs w:val="0"/>
            <w:noProof/>
            <w:kern w:val="2"/>
            <w:sz w:val="24"/>
            <w:szCs w:val="24"/>
            <w:lang w:eastAsia="pt-BR"/>
            <w14:ligatures w14:val="standardContextual"/>
          </w:rPr>
          <w:tab/>
        </w:r>
        <w:r w:rsidRPr="00983BB2">
          <w:rPr>
            <w:rStyle w:val="Hyperlink"/>
            <w:noProof/>
          </w:rPr>
          <w:t>Considerações gerais</w:t>
        </w:r>
        <w:r>
          <w:rPr>
            <w:noProof/>
            <w:webHidden/>
          </w:rPr>
          <w:tab/>
        </w:r>
        <w:r>
          <w:rPr>
            <w:noProof/>
            <w:webHidden/>
          </w:rPr>
          <w:fldChar w:fldCharType="begin"/>
        </w:r>
        <w:r>
          <w:rPr>
            <w:noProof/>
            <w:webHidden/>
          </w:rPr>
          <w:instrText xml:space="preserve"> PAGEREF _Toc227827915 \h </w:instrText>
        </w:r>
        <w:r>
          <w:rPr>
            <w:noProof/>
            <w:webHidden/>
          </w:rPr>
        </w:r>
        <w:r>
          <w:rPr>
            <w:noProof/>
            <w:webHidden/>
          </w:rPr>
          <w:fldChar w:fldCharType="separate"/>
        </w:r>
        <w:r>
          <w:rPr>
            <w:noProof/>
            <w:webHidden/>
          </w:rPr>
          <w:t>11</w:t>
        </w:r>
        <w:r>
          <w:rPr>
            <w:noProof/>
            <w:webHidden/>
          </w:rPr>
          <w:fldChar w:fldCharType="end"/>
        </w:r>
      </w:hyperlink>
    </w:p>
    <w:p w14:paraId="1B5FE4D3" w14:textId="0576C06C"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16" w:history="1">
        <w:r w:rsidRPr="00983BB2">
          <w:rPr>
            <w:rStyle w:val="Hyperlink"/>
            <w:noProof/>
          </w:rPr>
          <w:t>3.4</w:t>
        </w:r>
        <w:r>
          <w:rPr>
            <w:rFonts w:cstheme="minorBidi"/>
            <w:smallCaps w:val="0"/>
            <w:noProof/>
            <w:kern w:val="2"/>
            <w:sz w:val="24"/>
            <w:szCs w:val="24"/>
            <w:lang w:eastAsia="pt-BR"/>
            <w14:ligatures w14:val="standardContextual"/>
          </w:rPr>
          <w:tab/>
        </w:r>
        <w:r w:rsidRPr="00983BB2">
          <w:rPr>
            <w:rStyle w:val="Hyperlink"/>
            <w:noProof/>
          </w:rPr>
          <w:t>Encadeamento das operações [Renegociação de renegociação com origem rural]</w:t>
        </w:r>
        <w:r>
          <w:rPr>
            <w:noProof/>
            <w:webHidden/>
          </w:rPr>
          <w:tab/>
        </w:r>
        <w:r>
          <w:rPr>
            <w:noProof/>
            <w:webHidden/>
          </w:rPr>
          <w:fldChar w:fldCharType="begin"/>
        </w:r>
        <w:r>
          <w:rPr>
            <w:noProof/>
            <w:webHidden/>
          </w:rPr>
          <w:instrText xml:space="preserve"> PAGEREF _Toc227827916 \h </w:instrText>
        </w:r>
        <w:r>
          <w:rPr>
            <w:noProof/>
            <w:webHidden/>
          </w:rPr>
        </w:r>
        <w:r>
          <w:rPr>
            <w:noProof/>
            <w:webHidden/>
          </w:rPr>
          <w:fldChar w:fldCharType="separate"/>
        </w:r>
        <w:r>
          <w:rPr>
            <w:noProof/>
            <w:webHidden/>
          </w:rPr>
          <w:t>11</w:t>
        </w:r>
        <w:r>
          <w:rPr>
            <w:noProof/>
            <w:webHidden/>
          </w:rPr>
          <w:fldChar w:fldCharType="end"/>
        </w:r>
      </w:hyperlink>
    </w:p>
    <w:p w14:paraId="48DA229B" w14:textId="724927A4"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17" w:history="1">
        <w:r w:rsidRPr="00983BB2">
          <w:rPr>
            <w:rStyle w:val="Hyperlink"/>
            <w:noProof/>
          </w:rPr>
          <w:t>3.5</w:t>
        </w:r>
        <w:r>
          <w:rPr>
            <w:rFonts w:cstheme="minorBidi"/>
            <w:smallCaps w:val="0"/>
            <w:noProof/>
            <w:kern w:val="2"/>
            <w:sz w:val="24"/>
            <w:szCs w:val="24"/>
            <w:lang w:eastAsia="pt-BR"/>
            <w14:ligatures w14:val="standardContextual"/>
          </w:rPr>
          <w:tab/>
        </w:r>
        <w:r w:rsidRPr="00983BB2">
          <w:rPr>
            <w:rStyle w:val="Hyperlink"/>
            <w:noProof/>
          </w:rPr>
          <w:t>Encadeamento das operações (Crédito pessoal pagou rural)</w:t>
        </w:r>
        <w:r>
          <w:rPr>
            <w:noProof/>
            <w:webHidden/>
          </w:rPr>
          <w:tab/>
        </w:r>
        <w:r>
          <w:rPr>
            <w:noProof/>
            <w:webHidden/>
          </w:rPr>
          <w:fldChar w:fldCharType="begin"/>
        </w:r>
        <w:r>
          <w:rPr>
            <w:noProof/>
            <w:webHidden/>
          </w:rPr>
          <w:instrText xml:space="preserve"> PAGEREF _Toc227827917 \h </w:instrText>
        </w:r>
        <w:r>
          <w:rPr>
            <w:noProof/>
            <w:webHidden/>
          </w:rPr>
        </w:r>
        <w:r>
          <w:rPr>
            <w:noProof/>
            <w:webHidden/>
          </w:rPr>
          <w:fldChar w:fldCharType="separate"/>
        </w:r>
        <w:r>
          <w:rPr>
            <w:noProof/>
            <w:webHidden/>
          </w:rPr>
          <w:t>14</w:t>
        </w:r>
        <w:r>
          <w:rPr>
            <w:noProof/>
            <w:webHidden/>
          </w:rPr>
          <w:fldChar w:fldCharType="end"/>
        </w:r>
      </w:hyperlink>
    </w:p>
    <w:p w14:paraId="736E77BC" w14:textId="62AFA6E3"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18" w:history="1">
        <w:r w:rsidRPr="00983BB2">
          <w:rPr>
            <w:rStyle w:val="Hyperlink"/>
            <w:noProof/>
          </w:rPr>
          <w:t>3.6</w:t>
        </w:r>
        <w:r>
          <w:rPr>
            <w:rFonts w:cstheme="minorBidi"/>
            <w:smallCaps w:val="0"/>
            <w:noProof/>
            <w:kern w:val="2"/>
            <w:sz w:val="24"/>
            <w:szCs w:val="24"/>
            <w:lang w:eastAsia="pt-BR"/>
            <w14:ligatures w14:val="standardContextual"/>
          </w:rPr>
          <w:tab/>
        </w:r>
        <w:r w:rsidRPr="00983BB2">
          <w:rPr>
            <w:rStyle w:val="Hyperlink"/>
            <w:noProof/>
          </w:rPr>
          <w:t>Encadeamento das operações (Aditivo)</w:t>
        </w:r>
        <w:r>
          <w:rPr>
            <w:noProof/>
            <w:webHidden/>
          </w:rPr>
          <w:tab/>
        </w:r>
        <w:r>
          <w:rPr>
            <w:noProof/>
            <w:webHidden/>
          </w:rPr>
          <w:fldChar w:fldCharType="begin"/>
        </w:r>
        <w:r>
          <w:rPr>
            <w:noProof/>
            <w:webHidden/>
          </w:rPr>
          <w:instrText xml:space="preserve"> PAGEREF _Toc227827918 \h </w:instrText>
        </w:r>
        <w:r>
          <w:rPr>
            <w:noProof/>
            <w:webHidden/>
          </w:rPr>
        </w:r>
        <w:r>
          <w:rPr>
            <w:noProof/>
            <w:webHidden/>
          </w:rPr>
          <w:fldChar w:fldCharType="separate"/>
        </w:r>
        <w:r>
          <w:rPr>
            <w:noProof/>
            <w:webHidden/>
          </w:rPr>
          <w:t>17</w:t>
        </w:r>
        <w:r>
          <w:rPr>
            <w:noProof/>
            <w:webHidden/>
          </w:rPr>
          <w:fldChar w:fldCharType="end"/>
        </w:r>
      </w:hyperlink>
    </w:p>
    <w:p w14:paraId="6FF468EC" w14:textId="7464F42D"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19" w:history="1">
        <w:r w:rsidRPr="00983BB2">
          <w:rPr>
            <w:rStyle w:val="Hyperlink"/>
            <w:noProof/>
          </w:rPr>
          <w:t>3.7</w:t>
        </w:r>
        <w:r>
          <w:rPr>
            <w:rFonts w:cstheme="minorBidi"/>
            <w:smallCaps w:val="0"/>
            <w:noProof/>
            <w:kern w:val="2"/>
            <w:sz w:val="24"/>
            <w:szCs w:val="24"/>
            <w:lang w:eastAsia="pt-BR"/>
            <w14:ligatures w14:val="standardContextual"/>
          </w:rPr>
          <w:tab/>
        </w:r>
        <w:r w:rsidRPr="00983BB2">
          <w:rPr>
            <w:rStyle w:val="Hyperlink"/>
            <w:noProof/>
          </w:rPr>
          <w:t>Onerosidade excessiva: Taxa de Juros Superior às Taxas de Juros Médias de Mercado</w:t>
        </w:r>
        <w:r>
          <w:rPr>
            <w:noProof/>
            <w:webHidden/>
          </w:rPr>
          <w:tab/>
        </w:r>
        <w:r>
          <w:rPr>
            <w:noProof/>
            <w:webHidden/>
          </w:rPr>
          <w:fldChar w:fldCharType="begin"/>
        </w:r>
        <w:r>
          <w:rPr>
            <w:noProof/>
            <w:webHidden/>
          </w:rPr>
          <w:instrText xml:space="preserve"> PAGEREF _Toc227827919 \h </w:instrText>
        </w:r>
        <w:r>
          <w:rPr>
            <w:noProof/>
            <w:webHidden/>
          </w:rPr>
        </w:r>
        <w:r>
          <w:rPr>
            <w:noProof/>
            <w:webHidden/>
          </w:rPr>
          <w:fldChar w:fldCharType="separate"/>
        </w:r>
        <w:r>
          <w:rPr>
            <w:noProof/>
            <w:webHidden/>
          </w:rPr>
          <w:t>19</w:t>
        </w:r>
        <w:r>
          <w:rPr>
            <w:noProof/>
            <w:webHidden/>
          </w:rPr>
          <w:fldChar w:fldCharType="end"/>
        </w:r>
      </w:hyperlink>
    </w:p>
    <w:p w14:paraId="0E6A08DE" w14:textId="55E6D89C"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20" w:history="1">
        <w:r w:rsidRPr="00983BB2">
          <w:rPr>
            <w:rStyle w:val="Hyperlink"/>
            <w:noProof/>
          </w:rPr>
          <w:t>3.8</w:t>
        </w:r>
        <w:r>
          <w:rPr>
            <w:rFonts w:cstheme="minorBidi"/>
            <w:smallCaps w:val="0"/>
            <w:noProof/>
            <w:kern w:val="2"/>
            <w:sz w:val="24"/>
            <w:szCs w:val="24"/>
            <w:lang w:eastAsia="pt-BR"/>
            <w14:ligatures w14:val="standardContextual"/>
          </w:rPr>
          <w:tab/>
        </w:r>
        <w:r w:rsidRPr="00983BB2">
          <w:rPr>
            <w:rStyle w:val="Hyperlink"/>
            <w:noProof/>
          </w:rPr>
          <w:t>Onerosidade excessiva: Juros remuneratórios superiores à taxa fixada no Plano Safra</w:t>
        </w:r>
        <w:r>
          <w:rPr>
            <w:noProof/>
            <w:webHidden/>
          </w:rPr>
          <w:tab/>
        </w:r>
        <w:r>
          <w:rPr>
            <w:noProof/>
            <w:webHidden/>
          </w:rPr>
          <w:fldChar w:fldCharType="begin"/>
        </w:r>
        <w:r>
          <w:rPr>
            <w:noProof/>
            <w:webHidden/>
          </w:rPr>
          <w:instrText xml:space="preserve"> PAGEREF _Toc227827920 \h </w:instrText>
        </w:r>
        <w:r>
          <w:rPr>
            <w:noProof/>
            <w:webHidden/>
          </w:rPr>
        </w:r>
        <w:r>
          <w:rPr>
            <w:noProof/>
            <w:webHidden/>
          </w:rPr>
          <w:fldChar w:fldCharType="separate"/>
        </w:r>
        <w:r>
          <w:rPr>
            <w:noProof/>
            <w:webHidden/>
          </w:rPr>
          <w:t>24</w:t>
        </w:r>
        <w:r>
          <w:rPr>
            <w:noProof/>
            <w:webHidden/>
          </w:rPr>
          <w:fldChar w:fldCharType="end"/>
        </w:r>
      </w:hyperlink>
    </w:p>
    <w:p w14:paraId="14E2EC1E" w14:textId="5EAE87FF" w:rsidR="000D6E53" w:rsidRDefault="000D6E53">
      <w:pPr>
        <w:pStyle w:val="Sumrio2"/>
        <w:tabs>
          <w:tab w:val="left" w:pos="1610"/>
          <w:tab w:val="right" w:leader="hyphen" w:pos="9736"/>
        </w:tabs>
        <w:rPr>
          <w:rFonts w:cstheme="minorBidi"/>
          <w:smallCaps w:val="0"/>
          <w:noProof/>
          <w:kern w:val="2"/>
          <w:sz w:val="24"/>
          <w:szCs w:val="24"/>
          <w:lang w:eastAsia="pt-BR"/>
          <w14:ligatures w14:val="standardContextual"/>
        </w:rPr>
      </w:pPr>
      <w:hyperlink w:anchor="_Toc227827921" w:history="1">
        <w:r w:rsidRPr="00983BB2">
          <w:rPr>
            <w:rStyle w:val="Hyperlink"/>
            <w:noProof/>
          </w:rPr>
          <w:t>3.9</w:t>
        </w:r>
        <w:r>
          <w:rPr>
            <w:rFonts w:cstheme="minorBidi"/>
            <w:smallCaps w:val="0"/>
            <w:noProof/>
            <w:kern w:val="2"/>
            <w:sz w:val="24"/>
            <w:szCs w:val="24"/>
            <w:lang w:eastAsia="pt-BR"/>
            <w14:ligatures w14:val="standardContextual"/>
          </w:rPr>
          <w:tab/>
        </w:r>
        <w:r w:rsidRPr="00983BB2">
          <w:rPr>
            <w:rStyle w:val="Hyperlink"/>
            <w:noProof/>
          </w:rPr>
          <w:t>Juros remuneratórios superiores à taxa de 12,00% a.a. para operações de crédito rural</w:t>
        </w:r>
        <w:r>
          <w:rPr>
            <w:noProof/>
            <w:webHidden/>
          </w:rPr>
          <w:tab/>
        </w:r>
        <w:r>
          <w:rPr>
            <w:noProof/>
            <w:webHidden/>
          </w:rPr>
          <w:fldChar w:fldCharType="begin"/>
        </w:r>
        <w:r>
          <w:rPr>
            <w:noProof/>
            <w:webHidden/>
          </w:rPr>
          <w:instrText xml:space="preserve"> PAGEREF _Toc227827921 \h </w:instrText>
        </w:r>
        <w:r>
          <w:rPr>
            <w:noProof/>
            <w:webHidden/>
          </w:rPr>
        </w:r>
        <w:r>
          <w:rPr>
            <w:noProof/>
            <w:webHidden/>
          </w:rPr>
          <w:fldChar w:fldCharType="separate"/>
        </w:r>
        <w:r>
          <w:rPr>
            <w:noProof/>
            <w:webHidden/>
          </w:rPr>
          <w:t>29</w:t>
        </w:r>
        <w:r>
          <w:rPr>
            <w:noProof/>
            <w:webHidden/>
          </w:rPr>
          <w:fldChar w:fldCharType="end"/>
        </w:r>
      </w:hyperlink>
    </w:p>
    <w:p w14:paraId="6088E89A" w14:textId="7A320F53"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22" w:history="1">
        <w:r w:rsidRPr="00983BB2">
          <w:rPr>
            <w:rStyle w:val="Hyperlink"/>
            <w:noProof/>
            <w:highlight w:val="cyan"/>
          </w:rPr>
          <w:t>3.10</w:t>
        </w:r>
        <w:r>
          <w:rPr>
            <w:rFonts w:cstheme="minorBidi"/>
            <w:smallCaps w:val="0"/>
            <w:noProof/>
            <w:kern w:val="2"/>
            <w:sz w:val="24"/>
            <w:szCs w:val="24"/>
            <w:lang w:eastAsia="pt-BR"/>
            <w14:ligatures w14:val="standardContextual"/>
          </w:rPr>
          <w:tab/>
        </w:r>
        <w:r w:rsidRPr="00983BB2">
          <w:rPr>
            <w:rStyle w:val="Hyperlink"/>
            <w:noProof/>
            <w:highlight w:val="cyan"/>
          </w:rPr>
          <w:t>Ilegalidade e Onerosidade excessiva: Utilização de CDI como encargo remuneratório e substituição indevida pelo IGP-M (FGV)</w:t>
        </w:r>
        <w:r>
          <w:rPr>
            <w:noProof/>
            <w:webHidden/>
          </w:rPr>
          <w:tab/>
        </w:r>
        <w:r>
          <w:rPr>
            <w:noProof/>
            <w:webHidden/>
          </w:rPr>
          <w:fldChar w:fldCharType="begin"/>
        </w:r>
        <w:r>
          <w:rPr>
            <w:noProof/>
            <w:webHidden/>
          </w:rPr>
          <w:instrText xml:space="preserve"> PAGEREF _Toc227827922 \h </w:instrText>
        </w:r>
        <w:r>
          <w:rPr>
            <w:noProof/>
            <w:webHidden/>
          </w:rPr>
        </w:r>
        <w:r>
          <w:rPr>
            <w:noProof/>
            <w:webHidden/>
          </w:rPr>
          <w:fldChar w:fldCharType="separate"/>
        </w:r>
        <w:r>
          <w:rPr>
            <w:noProof/>
            <w:webHidden/>
          </w:rPr>
          <w:t>36</w:t>
        </w:r>
        <w:r>
          <w:rPr>
            <w:noProof/>
            <w:webHidden/>
          </w:rPr>
          <w:fldChar w:fldCharType="end"/>
        </w:r>
      </w:hyperlink>
    </w:p>
    <w:p w14:paraId="7F505480" w14:textId="52CBBB0C"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23" w:history="1">
        <w:r w:rsidRPr="00983BB2">
          <w:rPr>
            <w:rStyle w:val="Hyperlink"/>
            <w:noProof/>
          </w:rPr>
          <w:t>3.11</w:t>
        </w:r>
        <w:r>
          <w:rPr>
            <w:rFonts w:cstheme="minorBidi"/>
            <w:smallCaps w:val="0"/>
            <w:noProof/>
            <w:kern w:val="2"/>
            <w:sz w:val="24"/>
            <w:szCs w:val="24"/>
            <w:lang w:eastAsia="pt-BR"/>
            <w14:ligatures w14:val="standardContextual"/>
          </w:rPr>
          <w:tab/>
        </w:r>
        <w:r w:rsidRPr="00983BB2">
          <w:rPr>
            <w:rStyle w:val="Hyperlink"/>
            <w:noProof/>
          </w:rPr>
          <w:t>Ilegalidade e Onerosidade excessiva: Utilização de CDI/CETIP como encargo remuneratório</w:t>
        </w:r>
        <w:r>
          <w:rPr>
            <w:noProof/>
            <w:webHidden/>
          </w:rPr>
          <w:tab/>
        </w:r>
        <w:r>
          <w:rPr>
            <w:noProof/>
            <w:webHidden/>
          </w:rPr>
          <w:fldChar w:fldCharType="begin"/>
        </w:r>
        <w:r>
          <w:rPr>
            <w:noProof/>
            <w:webHidden/>
          </w:rPr>
          <w:instrText xml:space="preserve"> PAGEREF _Toc227827923 \h </w:instrText>
        </w:r>
        <w:r>
          <w:rPr>
            <w:noProof/>
            <w:webHidden/>
          </w:rPr>
        </w:r>
        <w:r>
          <w:rPr>
            <w:noProof/>
            <w:webHidden/>
          </w:rPr>
          <w:fldChar w:fldCharType="separate"/>
        </w:r>
        <w:r>
          <w:rPr>
            <w:noProof/>
            <w:webHidden/>
          </w:rPr>
          <w:t>37</w:t>
        </w:r>
        <w:r>
          <w:rPr>
            <w:noProof/>
            <w:webHidden/>
          </w:rPr>
          <w:fldChar w:fldCharType="end"/>
        </w:r>
      </w:hyperlink>
    </w:p>
    <w:p w14:paraId="47C6BCAB" w14:textId="0CD30E69"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24" w:history="1">
        <w:r w:rsidRPr="00983BB2">
          <w:rPr>
            <w:rStyle w:val="Hyperlink"/>
            <w:noProof/>
          </w:rPr>
          <w:t>3.12</w:t>
        </w:r>
        <w:r>
          <w:rPr>
            <w:rFonts w:cstheme="minorBidi"/>
            <w:smallCaps w:val="0"/>
            <w:noProof/>
            <w:kern w:val="2"/>
            <w:sz w:val="24"/>
            <w:szCs w:val="24"/>
            <w:lang w:eastAsia="pt-BR"/>
            <w14:ligatures w14:val="standardContextual"/>
          </w:rPr>
          <w:tab/>
        </w:r>
        <w:r w:rsidRPr="00983BB2">
          <w:rPr>
            <w:rStyle w:val="Hyperlink"/>
            <w:noProof/>
          </w:rPr>
          <w:t>Onerosidade excessiva: Taxa de juros superior ao contrato originário</w:t>
        </w:r>
        <w:r>
          <w:rPr>
            <w:noProof/>
            <w:webHidden/>
          </w:rPr>
          <w:tab/>
        </w:r>
        <w:r>
          <w:rPr>
            <w:noProof/>
            <w:webHidden/>
          </w:rPr>
          <w:fldChar w:fldCharType="begin"/>
        </w:r>
        <w:r>
          <w:rPr>
            <w:noProof/>
            <w:webHidden/>
          </w:rPr>
          <w:instrText xml:space="preserve"> PAGEREF _Toc227827924 \h </w:instrText>
        </w:r>
        <w:r>
          <w:rPr>
            <w:noProof/>
            <w:webHidden/>
          </w:rPr>
        </w:r>
        <w:r>
          <w:rPr>
            <w:noProof/>
            <w:webHidden/>
          </w:rPr>
          <w:fldChar w:fldCharType="separate"/>
        </w:r>
        <w:r>
          <w:rPr>
            <w:noProof/>
            <w:webHidden/>
          </w:rPr>
          <w:t>39</w:t>
        </w:r>
        <w:r>
          <w:rPr>
            <w:noProof/>
            <w:webHidden/>
          </w:rPr>
          <w:fldChar w:fldCharType="end"/>
        </w:r>
      </w:hyperlink>
    </w:p>
    <w:p w14:paraId="2E40C3DD" w14:textId="00330B21"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25" w:history="1">
        <w:r w:rsidRPr="00983BB2">
          <w:rPr>
            <w:rStyle w:val="Hyperlink"/>
            <w:noProof/>
          </w:rPr>
          <w:t>3.13</w:t>
        </w:r>
        <w:r>
          <w:rPr>
            <w:rFonts w:cstheme="minorBidi"/>
            <w:smallCaps w:val="0"/>
            <w:noProof/>
            <w:kern w:val="2"/>
            <w:sz w:val="24"/>
            <w:szCs w:val="24"/>
            <w:lang w:eastAsia="pt-BR"/>
            <w14:ligatures w14:val="standardContextual"/>
          </w:rPr>
          <w:tab/>
        </w:r>
        <w:r w:rsidRPr="00983BB2">
          <w:rPr>
            <w:rStyle w:val="Hyperlink"/>
            <w:noProof/>
          </w:rPr>
          <w:t>Capitalização de juros sem expressa pactuação (anatocismo)</w:t>
        </w:r>
        <w:r>
          <w:rPr>
            <w:noProof/>
            <w:webHidden/>
          </w:rPr>
          <w:tab/>
        </w:r>
        <w:r>
          <w:rPr>
            <w:noProof/>
            <w:webHidden/>
          </w:rPr>
          <w:fldChar w:fldCharType="begin"/>
        </w:r>
        <w:r>
          <w:rPr>
            <w:noProof/>
            <w:webHidden/>
          </w:rPr>
          <w:instrText xml:space="preserve"> PAGEREF _Toc227827925 \h </w:instrText>
        </w:r>
        <w:r>
          <w:rPr>
            <w:noProof/>
            <w:webHidden/>
          </w:rPr>
        </w:r>
        <w:r>
          <w:rPr>
            <w:noProof/>
            <w:webHidden/>
          </w:rPr>
          <w:fldChar w:fldCharType="separate"/>
        </w:r>
        <w:r>
          <w:rPr>
            <w:noProof/>
            <w:webHidden/>
          </w:rPr>
          <w:t>41</w:t>
        </w:r>
        <w:r>
          <w:rPr>
            <w:noProof/>
            <w:webHidden/>
          </w:rPr>
          <w:fldChar w:fldCharType="end"/>
        </w:r>
      </w:hyperlink>
    </w:p>
    <w:p w14:paraId="05A6C3AA" w14:textId="1C3AEF44"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26" w:history="1">
        <w:r w:rsidRPr="00983BB2">
          <w:rPr>
            <w:rStyle w:val="Hyperlink"/>
            <w:noProof/>
          </w:rPr>
          <w:t>3.14</w:t>
        </w:r>
        <w:r>
          <w:rPr>
            <w:rFonts w:cstheme="minorBidi"/>
            <w:smallCaps w:val="0"/>
            <w:noProof/>
            <w:kern w:val="2"/>
            <w:sz w:val="24"/>
            <w:szCs w:val="24"/>
            <w:lang w:eastAsia="pt-BR"/>
            <w14:ligatures w14:val="standardContextual"/>
          </w:rPr>
          <w:tab/>
        </w:r>
        <w:r w:rsidRPr="00983BB2">
          <w:rPr>
            <w:rStyle w:val="Hyperlink"/>
            <w:noProof/>
          </w:rPr>
          <w:t>Periodicidade da capitalização para contratos rurais e anatocismo</w:t>
        </w:r>
        <w:r>
          <w:rPr>
            <w:noProof/>
            <w:webHidden/>
          </w:rPr>
          <w:tab/>
        </w:r>
        <w:r>
          <w:rPr>
            <w:noProof/>
            <w:webHidden/>
          </w:rPr>
          <w:fldChar w:fldCharType="begin"/>
        </w:r>
        <w:r>
          <w:rPr>
            <w:noProof/>
            <w:webHidden/>
          </w:rPr>
          <w:instrText xml:space="preserve"> PAGEREF _Toc227827926 \h </w:instrText>
        </w:r>
        <w:r>
          <w:rPr>
            <w:noProof/>
            <w:webHidden/>
          </w:rPr>
        </w:r>
        <w:r>
          <w:rPr>
            <w:noProof/>
            <w:webHidden/>
          </w:rPr>
          <w:fldChar w:fldCharType="separate"/>
        </w:r>
        <w:r>
          <w:rPr>
            <w:noProof/>
            <w:webHidden/>
          </w:rPr>
          <w:t>57</w:t>
        </w:r>
        <w:r>
          <w:rPr>
            <w:noProof/>
            <w:webHidden/>
          </w:rPr>
          <w:fldChar w:fldCharType="end"/>
        </w:r>
      </w:hyperlink>
    </w:p>
    <w:p w14:paraId="69AD0415" w14:textId="59F48357"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27" w:history="1">
        <w:r w:rsidRPr="00983BB2">
          <w:rPr>
            <w:rStyle w:val="Hyperlink"/>
            <w:noProof/>
          </w:rPr>
          <w:t>3.15</w:t>
        </w:r>
        <w:r>
          <w:rPr>
            <w:rFonts w:cstheme="minorBidi"/>
            <w:smallCaps w:val="0"/>
            <w:noProof/>
            <w:kern w:val="2"/>
            <w:sz w:val="24"/>
            <w:szCs w:val="24"/>
            <w:lang w:eastAsia="pt-BR"/>
            <w14:ligatures w14:val="standardContextual"/>
          </w:rPr>
          <w:tab/>
        </w:r>
        <w:r w:rsidRPr="00983BB2">
          <w:rPr>
            <w:rStyle w:val="Hyperlink"/>
            <w:noProof/>
          </w:rPr>
          <w:t>Periodicidade da capitalização para contratos rurais e anatocismo (na parcela)</w:t>
        </w:r>
        <w:r>
          <w:rPr>
            <w:noProof/>
            <w:webHidden/>
          </w:rPr>
          <w:tab/>
        </w:r>
        <w:r>
          <w:rPr>
            <w:noProof/>
            <w:webHidden/>
          </w:rPr>
          <w:fldChar w:fldCharType="begin"/>
        </w:r>
        <w:r>
          <w:rPr>
            <w:noProof/>
            <w:webHidden/>
          </w:rPr>
          <w:instrText xml:space="preserve"> PAGEREF _Toc227827927 \h </w:instrText>
        </w:r>
        <w:r>
          <w:rPr>
            <w:noProof/>
            <w:webHidden/>
          </w:rPr>
        </w:r>
        <w:r>
          <w:rPr>
            <w:noProof/>
            <w:webHidden/>
          </w:rPr>
          <w:fldChar w:fldCharType="separate"/>
        </w:r>
        <w:r>
          <w:rPr>
            <w:noProof/>
            <w:webHidden/>
          </w:rPr>
          <w:t>58</w:t>
        </w:r>
        <w:r>
          <w:rPr>
            <w:noProof/>
            <w:webHidden/>
          </w:rPr>
          <w:fldChar w:fldCharType="end"/>
        </w:r>
      </w:hyperlink>
    </w:p>
    <w:p w14:paraId="2D8283BB" w14:textId="323347AF"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28" w:history="1">
        <w:r w:rsidRPr="00983BB2">
          <w:rPr>
            <w:rStyle w:val="Hyperlink"/>
            <w:noProof/>
          </w:rPr>
          <w:t>3.16</w:t>
        </w:r>
        <w:r>
          <w:rPr>
            <w:rFonts w:cstheme="minorBidi"/>
            <w:smallCaps w:val="0"/>
            <w:noProof/>
            <w:kern w:val="2"/>
            <w:sz w:val="24"/>
            <w:szCs w:val="24"/>
            <w:lang w:eastAsia="pt-BR"/>
            <w14:ligatures w14:val="standardContextual"/>
          </w:rPr>
          <w:tab/>
        </w:r>
        <w:r w:rsidRPr="00983BB2">
          <w:rPr>
            <w:rStyle w:val="Hyperlink"/>
            <w:noProof/>
          </w:rPr>
          <w:t xml:space="preserve">Capitalização de juros sem expressa pactuação (anatocismo) </w:t>
        </w:r>
        <w:r w:rsidRPr="00983BB2">
          <w:rPr>
            <w:rStyle w:val="Hyperlink"/>
            <w:noProof/>
            <w:highlight w:val="yellow"/>
          </w:rPr>
          <w:t>[Dra. Carla]</w:t>
        </w:r>
        <w:r>
          <w:rPr>
            <w:noProof/>
            <w:webHidden/>
          </w:rPr>
          <w:tab/>
        </w:r>
        <w:r>
          <w:rPr>
            <w:noProof/>
            <w:webHidden/>
          </w:rPr>
          <w:fldChar w:fldCharType="begin"/>
        </w:r>
        <w:r>
          <w:rPr>
            <w:noProof/>
            <w:webHidden/>
          </w:rPr>
          <w:instrText xml:space="preserve"> PAGEREF _Toc227827928 \h </w:instrText>
        </w:r>
        <w:r>
          <w:rPr>
            <w:noProof/>
            <w:webHidden/>
          </w:rPr>
        </w:r>
        <w:r>
          <w:rPr>
            <w:noProof/>
            <w:webHidden/>
          </w:rPr>
          <w:fldChar w:fldCharType="separate"/>
        </w:r>
        <w:r>
          <w:rPr>
            <w:noProof/>
            <w:webHidden/>
          </w:rPr>
          <w:t>58</w:t>
        </w:r>
        <w:r>
          <w:rPr>
            <w:noProof/>
            <w:webHidden/>
          </w:rPr>
          <w:fldChar w:fldCharType="end"/>
        </w:r>
      </w:hyperlink>
    </w:p>
    <w:p w14:paraId="03045835" w14:textId="03895D4A"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29" w:history="1">
        <w:r w:rsidRPr="00983BB2">
          <w:rPr>
            <w:rStyle w:val="Hyperlink"/>
            <w:noProof/>
          </w:rPr>
          <w:t>3.17</w:t>
        </w:r>
        <w:r>
          <w:rPr>
            <w:rFonts w:cstheme="minorBidi"/>
            <w:smallCaps w:val="0"/>
            <w:noProof/>
            <w:kern w:val="2"/>
            <w:sz w:val="24"/>
            <w:szCs w:val="24"/>
            <w:lang w:eastAsia="pt-BR"/>
            <w14:ligatures w14:val="standardContextual"/>
          </w:rPr>
          <w:tab/>
        </w:r>
        <w:r w:rsidRPr="00983BB2">
          <w:rPr>
            <w:rStyle w:val="Hyperlink"/>
            <w:noProof/>
          </w:rPr>
          <w:t xml:space="preserve">Capitalização de juros: onerosidade excessiva observada no caso concreto </w:t>
        </w:r>
        <w:r w:rsidRPr="00983BB2">
          <w:rPr>
            <w:rStyle w:val="Hyperlink"/>
            <w:noProof/>
            <w:highlight w:val="yellow"/>
          </w:rPr>
          <w:t>[Dra. Carla]</w:t>
        </w:r>
        <w:r>
          <w:rPr>
            <w:noProof/>
            <w:webHidden/>
          </w:rPr>
          <w:tab/>
        </w:r>
        <w:r>
          <w:rPr>
            <w:noProof/>
            <w:webHidden/>
          </w:rPr>
          <w:fldChar w:fldCharType="begin"/>
        </w:r>
        <w:r>
          <w:rPr>
            <w:noProof/>
            <w:webHidden/>
          </w:rPr>
          <w:instrText xml:space="preserve"> PAGEREF _Toc227827929 \h </w:instrText>
        </w:r>
        <w:r>
          <w:rPr>
            <w:noProof/>
            <w:webHidden/>
          </w:rPr>
        </w:r>
        <w:r>
          <w:rPr>
            <w:noProof/>
            <w:webHidden/>
          </w:rPr>
          <w:fldChar w:fldCharType="separate"/>
        </w:r>
        <w:r>
          <w:rPr>
            <w:noProof/>
            <w:webHidden/>
          </w:rPr>
          <w:t>65</w:t>
        </w:r>
        <w:r>
          <w:rPr>
            <w:noProof/>
            <w:webHidden/>
          </w:rPr>
          <w:fldChar w:fldCharType="end"/>
        </w:r>
      </w:hyperlink>
    </w:p>
    <w:p w14:paraId="58B8905E" w14:textId="0BC59E8D"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30" w:history="1">
        <w:r w:rsidRPr="00983BB2">
          <w:rPr>
            <w:rStyle w:val="Hyperlink"/>
            <w:noProof/>
          </w:rPr>
          <w:t>3.18</w:t>
        </w:r>
        <w:r>
          <w:rPr>
            <w:rFonts w:cstheme="minorBidi"/>
            <w:smallCaps w:val="0"/>
            <w:noProof/>
            <w:kern w:val="2"/>
            <w:sz w:val="24"/>
            <w:szCs w:val="24"/>
            <w:lang w:eastAsia="pt-BR"/>
            <w14:ligatures w14:val="standardContextual"/>
          </w:rPr>
          <w:tab/>
        </w:r>
        <w:r w:rsidRPr="00983BB2">
          <w:rPr>
            <w:rStyle w:val="Hyperlink"/>
            <w:noProof/>
          </w:rPr>
          <w:t xml:space="preserve">Capitalização de juros com periodicidade </w:t>
        </w:r>
        <w:r w:rsidRPr="00983BB2">
          <w:rPr>
            <w:rStyle w:val="Hyperlink"/>
            <w:noProof/>
            <w:highlight w:val="yellow"/>
          </w:rPr>
          <w:t>anual</w:t>
        </w:r>
        <w:r w:rsidRPr="00983BB2">
          <w:rPr>
            <w:rStyle w:val="Hyperlink"/>
            <w:noProof/>
          </w:rPr>
          <w:t xml:space="preserve"> sem expressa pactuação</w:t>
        </w:r>
        <w:r>
          <w:rPr>
            <w:noProof/>
            <w:webHidden/>
          </w:rPr>
          <w:tab/>
        </w:r>
        <w:r>
          <w:rPr>
            <w:noProof/>
            <w:webHidden/>
          </w:rPr>
          <w:fldChar w:fldCharType="begin"/>
        </w:r>
        <w:r>
          <w:rPr>
            <w:noProof/>
            <w:webHidden/>
          </w:rPr>
          <w:instrText xml:space="preserve"> PAGEREF _Toc227827930 \h </w:instrText>
        </w:r>
        <w:r>
          <w:rPr>
            <w:noProof/>
            <w:webHidden/>
          </w:rPr>
        </w:r>
        <w:r>
          <w:rPr>
            <w:noProof/>
            <w:webHidden/>
          </w:rPr>
          <w:fldChar w:fldCharType="separate"/>
        </w:r>
        <w:r>
          <w:rPr>
            <w:noProof/>
            <w:webHidden/>
          </w:rPr>
          <w:t>74</w:t>
        </w:r>
        <w:r>
          <w:rPr>
            <w:noProof/>
            <w:webHidden/>
          </w:rPr>
          <w:fldChar w:fldCharType="end"/>
        </w:r>
      </w:hyperlink>
    </w:p>
    <w:p w14:paraId="3B8738F2" w14:textId="7F8B0FC9"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31" w:history="1">
        <w:r w:rsidRPr="00983BB2">
          <w:rPr>
            <w:rStyle w:val="Hyperlink"/>
            <w:noProof/>
            <w:highlight w:val="yellow"/>
          </w:rPr>
          <w:t>3.19</w:t>
        </w:r>
        <w:r>
          <w:rPr>
            <w:rFonts w:cstheme="minorBidi"/>
            <w:smallCaps w:val="0"/>
            <w:noProof/>
            <w:kern w:val="2"/>
            <w:sz w:val="24"/>
            <w:szCs w:val="24"/>
            <w:lang w:eastAsia="pt-BR"/>
            <w14:ligatures w14:val="standardContextual"/>
          </w:rPr>
          <w:tab/>
        </w:r>
        <w:r w:rsidRPr="00983BB2">
          <w:rPr>
            <w:rStyle w:val="Hyperlink"/>
            <w:noProof/>
            <w:highlight w:val="yellow"/>
          </w:rPr>
          <w:t>Cobrança indevida de Seguros e Tarifa</w:t>
        </w:r>
        <w:r>
          <w:rPr>
            <w:noProof/>
            <w:webHidden/>
          </w:rPr>
          <w:tab/>
        </w:r>
        <w:r>
          <w:rPr>
            <w:noProof/>
            <w:webHidden/>
          </w:rPr>
          <w:fldChar w:fldCharType="begin"/>
        </w:r>
        <w:r>
          <w:rPr>
            <w:noProof/>
            <w:webHidden/>
          </w:rPr>
          <w:instrText xml:space="preserve"> PAGEREF _Toc227827931 \h </w:instrText>
        </w:r>
        <w:r>
          <w:rPr>
            <w:noProof/>
            <w:webHidden/>
          </w:rPr>
        </w:r>
        <w:r>
          <w:rPr>
            <w:noProof/>
            <w:webHidden/>
          </w:rPr>
          <w:fldChar w:fldCharType="separate"/>
        </w:r>
        <w:r>
          <w:rPr>
            <w:noProof/>
            <w:webHidden/>
          </w:rPr>
          <w:t>78</w:t>
        </w:r>
        <w:r>
          <w:rPr>
            <w:noProof/>
            <w:webHidden/>
          </w:rPr>
          <w:fldChar w:fldCharType="end"/>
        </w:r>
      </w:hyperlink>
    </w:p>
    <w:p w14:paraId="4DA081BE" w14:textId="5E9E71D5" w:rsidR="000D6E53" w:rsidRDefault="000D6E53">
      <w:pPr>
        <w:pStyle w:val="Sumrio2"/>
        <w:tabs>
          <w:tab w:val="left" w:pos="1840"/>
          <w:tab w:val="right" w:leader="hyphen" w:pos="9736"/>
        </w:tabs>
        <w:rPr>
          <w:rFonts w:cstheme="minorBidi"/>
          <w:smallCaps w:val="0"/>
          <w:noProof/>
          <w:kern w:val="2"/>
          <w:sz w:val="24"/>
          <w:szCs w:val="24"/>
          <w:lang w:eastAsia="pt-BR"/>
          <w14:ligatures w14:val="standardContextual"/>
        </w:rPr>
      </w:pPr>
      <w:hyperlink w:anchor="_Toc227827932" w:history="1">
        <w:r w:rsidRPr="00983BB2">
          <w:rPr>
            <w:rStyle w:val="Hyperlink"/>
            <w:noProof/>
          </w:rPr>
          <w:t>3.20</w:t>
        </w:r>
        <w:r>
          <w:rPr>
            <w:rFonts w:cstheme="minorBidi"/>
            <w:smallCaps w:val="0"/>
            <w:noProof/>
            <w:kern w:val="2"/>
            <w:sz w:val="24"/>
            <w:szCs w:val="24"/>
            <w:lang w:eastAsia="pt-BR"/>
            <w14:ligatures w14:val="standardContextual"/>
          </w:rPr>
          <w:tab/>
        </w:r>
        <w:r w:rsidRPr="00983BB2">
          <w:rPr>
            <w:rStyle w:val="Hyperlink"/>
            <w:noProof/>
          </w:rPr>
          <w:t>Encargos de inadimplemento - Ilegalidade e Onerosidade excessiva</w:t>
        </w:r>
        <w:r>
          <w:rPr>
            <w:noProof/>
            <w:webHidden/>
          </w:rPr>
          <w:tab/>
        </w:r>
        <w:r>
          <w:rPr>
            <w:noProof/>
            <w:webHidden/>
          </w:rPr>
          <w:fldChar w:fldCharType="begin"/>
        </w:r>
        <w:r>
          <w:rPr>
            <w:noProof/>
            <w:webHidden/>
          </w:rPr>
          <w:instrText xml:space="preserve"> PAGEREF _Toc227827932 \h </w:instrText>
        </w:r>
        <w:r>
          <w:rPr>
            <w:noProof/>
            <w:webHidden/>
          </w:rPr>
        </w:r>
        <w:r>
          <w:rPr>
            <w:noProof/>
            <w:webHidden/>
          </w:rPr>
          <w:fldChar w:fldCharType="separate"/>
        </w:r>
        <w:r>
          <w:rPr>
            <w:noProof/>
            <w:webHidden/>
          </w:rPr>
          <w:t>81</w:t>
        </w:r>
        <w:r>
          <w:rPr>
            <w:noProof/>
            <w:webHidden/>
          </w:rPr>
          <w:fldChar w:fldCharType="end"/>
        </w:r>
      </w:hyperlink>
    </w:p>
    <w:p w14:paraId="219E2A18" w14:textId="35FF76C3" w:rsidR="000D6E53" w:rsidRDefault="000D6E53">
      <w:pPr>
        <w:pStyle w:val="Sumrio1"/>
        <w:tabs>
          <w:tab w:val="left" w:pos="1380"/>
          <w:tab w:val="right" w:leader="hyphen" w:pos="9736"/>
        </w:tabs>
        <w:rPr>
          <w:rFonts w:cstheme="minorBidi"/>
          <w:b w:val="0"/>
          <w:bCs w:val="0"/>
          <w:caps w:val="0"/>
          <w:noProof/>
          <w:kern w:val="2"/>
          <w:sz w:val="24"/>
          <w:szCs w:val="24"/>
          <w:lang w:eastAsia="pt-BR"/>
          <w14:ligatures w14:val="standardContextual"/>
        </w:rPr>
      </w:pPr>
      <w:hyperlink w:anchor="_Toc227827933" w:history="1">
        <w:r w:rsidRPr="00983BB2">
          <w:rPr>
            <w:rStyle w:val="Hyperlink"/>
            <w:noProof/>
          </w:rPr>
          <w:t>4</w:t>
        </w:r>
        <w:r>
          <w:rPr>
            <w:rFonts w:cstheme="minorBidi"/>
            <w:b w:val="0"/>
            <w:bCs w:val="0"/>
            <w:caps w:val="0"/>
            <w:noProof/>
            <w:kern w:val="2"/>
            <w:sz w:val="24"/>
            <w:szCs w:val="24"/>
            <w:lang w:eastAsia="pt-BR"/>
            <w14:ligatures w14:val="standardContextual"/>
          </w:rPr>
          <w:tab/>
        </w:r>
        <w:r w:rsidRPr="00983BB2">
          <w:rPr>
            <w:rStyle w:val="Hyperlink"/>
            <w:noProof/>
          </w:rPr>
          <w:t>CONSIDERAÇÕES FINAIS</w:t>
        </w:r>
        <w:r>
          <w:rPr>
            <w:noProof/>
            <w:webHidden/>
          </w:rPr>
          <w:tab/>
        </w:r>
        <w:r>
          <w:rPr>
            <w:noProof/>
            <w:webHidden/>
          </w:rPr>
          <w:fldChar w:fldCharType="begin"/>
        </w:r>
        <w:r>
          <w:rPr>
            <w:noProof/>
            <w:webHidden/>
          </w:rPr>
          <w:instrText xml:space="preserve"> PAGEREF _Toc227827933 \h </w:instrText>
        </w:r>
        <w:r>
          <w:rPr>
            <w:noProof/>
            <w:webHidden/>
          </w:rPr>
        </w:r>
        <w:r>
          <w:rPr>
            <w:noProof/>
            <w:webHidden/>
          </w:rPr>
          <w:fldChar w:fldCharType="separate"/>
        </w:r>
        <w:r>
          <w:rPr>
            <w:noProof/>
            <w:webHidden/>
          </w:rPr>
          <w:t>84</w:t>
        </w:r>
        <w:r>
          <w:rPr>
            <w:noProof/>
            <w:webHidden/>
          </w:rPr>
          <w:fldChar w:fldCharType="end"/>
        </w:r>
      </w:hyperlink>
    </w:p>
    <w:p w14:paraId="4BC1ACEA" w14:textId="4034E73F" w:rsidR="000D6E53" w:rsidRDefault="000D6E53">
      <w:pPr>
        <w:pStyle w:val="Sumrio1"/>
        <w:tabs>
          <w:tab w:val="left" w:pos="1380"/>
          <w:tab w:val="right" w:leader="hyphen" w:pos="9736"/>
        </w:tabs>
        <w:rPr>
          <w:rFonts w:cstheme="minorBidi"/>
          <w:b w:val="0"/>
          <w:bCs w:val="0"/>
          <w:caps w:val="0"/>
          <w:noProof/>
          <w:kern w:val="2"/>
          <w:sz w:val="24"/>
          <w:szCs w:val="24"/>
          <w:lang w:eastAsia="pt-BR"/>
          <w14:ligatures w14:val="standardContextual"/>
        </w:rPr>
      </w:pPr>
      <w:hyperlink w:anchor="_Toc227827934" w:history="1">
        <w:r w:rsidRPr="00983BB2">
          <w:rPr>
            <w:rStyle w:val="Hyperlink"/>
            <w:noProof/>
          </w:rPr>
          <w:t>5</w:t>
        </w:r>
        <w:r>
          <w:rPr>
            <w:rFonts w:cstheme="minorBidi"/>
            <w:b w:val="0"/>
            <w:bCs w:val="0"/>
            <w:caps w:val="0"/>
            <w:noProof/>
            <w:kern w:val="2"/>
            <w:sz w:val="24"/>
            <w:szCs w:val="24"/>
            <w:lang w:eastAsia="pt-BR"/>
            <w14:ligatures w14:val="standardContextual"/>
          </w:rPr>
          <w:tab/>
        </w:r>
        <w:r w:rsidRPr="00983BB2">
          <w:rPr>
            <w:rStyle w:val="Hyperlink"/>
            <w:noProof/>
          </w:rPr>
          <w:t>VALORES APURADOS (ANEXO</w:t>
        </w:r>
        <w:r w:rsidRPr="00983BB2">
          <w:rPr>
            <w:rStyle w:val="Hyperlink"/>
            <w:noProof/>
            <w:highlight w:val="yellow"/>
          </w:rPr>
          <w:t xml:space="preserve"> </w:t>
        </w:r>
        <w:r w:rsidRPr="00983BB2">
          <w:rPr>
            <w:rStyle w:val="Hyperlink"/>
            <w:noProof/>
            <w:highlight w:val="green"/>
          </w:rPr>
          <w:t>X</w:t>
        </w:r>
        <w:r w:rsidRPr="00983BB2">
          <w:rPr>
            <w:rStyle w:val="Hyperlink"/>
            <w:noProof/>
          </w:rPr>
          <w:t>)</w:t>
        </w:r>
        <w:r>
          <w:rPr>
            <w:noProof/>
            <w:webHidden/>
          </w:rPr>
          <w:tab/>
        </w:r>
        <w:r>
          <w:rPr>
            <w:noProof/>
            <w:webHidden/>
          </w:rPr>
          <w:fldChar w:fldCharType="begin"/>
        </w:r>
        <w:r>
          <w:rPr>
            <w:noProof/>
            <w:webHidden/>
          </w:rPr>
          <w:instrText xml:space="preserve"> PAGEREF _Toc227827934 \h </w:instrText>
        </w:r>
        <w:r>
          <w:rPr>
            <w:noProof/>
            <w:webHidden/>
          </w:rPr>
        </w:r>
        <w:r>
          <w:rPr>
            <w:noProof/>
            <w:webHidden/>
          </w:rPr>
          <w:fldChar w:fldCharType="separate"/>
        </w:r>
        <w:r>
          <w:rPr>
            <w:noProof/>
            <w:webHidden/>
          </w:rPr>
          <w:t>89</w:t>
        </w:r>
        <w:r>
          <w:rPr>
            <w:noProof/>
            <w:webHidden/>
          </w:rPr>
          <w:fldChar w:fldCharType="end"/>
        </w:r>
      </w:hyperlink>
    </w:p>
    <w:p w14:paraId="5316F289" w14:textId="601370D0" w:rsidR="001628CF" w:rsidRPr="001628CF" w:rsidRDefault="00450078" w:rsidP="001628CF">
      <w:r>
        <w:rPr>
          <w:rFonts w:asciiTheme="minorHAnsi" w:hAnsiTheme="minorHAnsi" w:cstheme="minorHAnsi"/>
          <w:b/>
          <w:bCs/>
          <w:caps/>
          <w:sz w:val="20"/>
        </w:rPr>
        <w:fldChar w:fldCharType="end"/>
      </w:r>
    </w:p>
    <w:p w14:paraId="25B498B8" w14:textId="77777777" w:rsidR="00AC2AB1" w:rsidRDefault="00AC2AB1" w:rsidP="00195ED9">
      <w:pPr>
        <w:pStyle w:val="Ttulo1"/>
      </w:pPr>
      <w:bookmarkStart w:id="0" w:name="_Toc227827906"/>
      <w:r>
        <w:t>objetivos</w:t>
      </w:r>
      <w:bookmarkEnd w:id="0"/>
    </w:p>
    <w:p w14:paraId="1C538298" w14:textId="77777777" w:rsidR="00AC2AB1" w:rsidRDefault="00AC2AB1" w:rsidP="00AC2AB1">
      <w:pPr>
        <w:pStyle w:val="PargrafodaLista"/>
        <w:numPr>
          <w:ilvl w:val="0"/>
          <w:numId w:val="35"/>
        </w:numPr>
        <w:ind w:left="709"/>
      </w:pPr>
      <w:r>
        <w:t xml:space="preserve">Analisar os documentos apresentados pela instituição financeira; </w:t>
      </w:r>
    </w:p>
    <w:p w14:paraId="4AC5BA17" w14:textId="77777777" w:rsidR="00AC2AB1" w:rsidRDefault="00AC2AB1" w:rsidP="00AC2AB1">
      <w:pPr>
        <w:pStyle w:val="PargrafodaLista"/>
        <w:numPr>
          <w:ilvl w:val="0"/>
          <w:numId w:val="35"/>
        </w:numPr>
        <w:ind w:left="709"/>
      </w:pPr>
      <w:r>
        <w:t>Analisar se as condições pactuadas foram efetivamente cumpridas pelas partes do ponto de vista financeiro e operacional;</w:t>
      </w:r>
    </w:p>
    <w:p w14:paraId="1E80D907" w14:textId="77777777" w:rsidR="00AC2AB1" w:rsidRDefault="00AC2AB1" w:rsidP="00AC2AB1">
      <w:pPr>
        <w:pStyle w:val="PargrafodaLista"/>
        <w:numPr>
          <w:ilvl w:val="0"/>
          <w:numId w:val="35"/>
        </w:numPr>
        <w:ind w:left="709"/>
      </w:pPr>
      <w:r>
        <w:t>Verificar a legalidade efetiva contratação de cobranças efetuadas;</w:t>
      </w:r>
    </w:p>
    <w:p w14:paraId="50129EC2" w14:textId="77777777" w:rsidR="00AC2AB1" w:rsidRPr="00AC2AB1" w:rsidRDefault="00AC2AB1" w:rsidP="00AC2AB1">
      <w:pPr>
        <w:pStyle w:val="PargrafodaLista"/>
        <w:numPr>
          <w:ilvl w:val="0"/>
          <w:numId w:val="35"/>
        </w:numPr>
        <w:ind w:left="709"/>
      </w:pPr>
      <w:r>
        <w:t>Identificar eventuais excessos de cobranças que comprometam o equilíbrio econômico-financeiro dos contratos;</w:t>
      </w:r>
    </w:p>
    <w:p w14:paraId="756161AC" w14:textId="77777777" w:rsidR="00F16107" w:rsidRDefault="00A03BBE" w:rsidP="00195ED9">
      <w:pPr>
        <w:pStyle w:val="Ttulo1"/>
      </w:pPr>
      <w:bookmarkStart w:id="1" w:name="_Toc227827907"/>
      <w:r>
        <w:t>OBJETO</w:t>
      </w:r>
      <w:bookmarkEnd w:id="1"/>
    </w:p>
    <w:p w14:paraId="3BE6032B" w14:textId="06579FE0" w:rsidR="00E01703" w:rsidRDefault="00E01703" w:rsidP="00E01703">
      <w:pPr>
        <w:pStyle w:val="Ttulo2"/>
        <w:rPr>
          <w:highlight w:val="yellow"/>
        </w:rPr>
      </w:pPr>
      <w:bookmarkStart w:id="2" w:name="_Toc102054742"/>
      <w:r w:rsidRPr="00E30450">
        <w:rPr>
          <w:highlight w:val="green"/>
        </w:rPr>
        <w:t>{{</w:t>
      </w:r>
      <w:bookmarkEnd w:id="2"/>
      <w:proofErr w:type="spellStart"/>
      <w:r w:rsidR="005D4041" w:rsidRPr="005D4041">
        <w:rPr>
          <w:rFonts w:eastAsia="Times New Roman"/>
          <w:highlight w:val="green"/>
          <w:lang w:eastAsia="pt-BR"/>
        </w:rPr>
        <w:t>agente_continuidade|frase_</w:t>
      </w:r>
      <w:proofErr w:type="gramStart"/>
      <w:r w:rsidR="005D4041" w:rsidRPr="005D4041">
        <w:rPr>
          <w:rFonts w:eastAsia="Times New Roman"/>
          <w:highlight w:val="green"/>
          <w:lang w:eastAsia="pt-BR"/>
        </w:rPr>
        <w:t>maiuscula</w:t>
      </w:r>
      <w:proofErr w:type="spellEnd"/>
      <w:r w:rsidR="005D4041" w:rsidRPr="005D4041">
        <w:rPr>
          <w:rFonts w:eastAsia="Times New Roman"/>
          <w:highlight w:val="green"/>
          <w:lang w:eastAsia="pt-BR"/>
        </w:rPr>
        <w:t xml:space="preserve"> </w:t>
      </w:r>
      <w:r w:rsidR="00B55C61" w:rsidRPr="00B55C61">
        <w:rPr>
          <w:rFonts w:eastAsia="Times New Roman"/>
          <w:highlight w:val="green"/>
          <w:lang w:eastAsia="pt-BR"/>
        </w:rPr>
        <w:t>}</w:t>
      </w:r>
      <w:proofErr w:type="gramEnd"/>
      <w:r w:rsidR="00B55C61" w:rsidRPr="00B55C61">
        <w:rPr>
          <w:rFonts w:eastAsia="Times New Roman"/>
          <w:highlight w:val="green"/>
          <w:lang w:eastAsia="pt-BR"/>
        </w:rPr>
        <w:t>}</w:t>
      </w:r>
    </w:p>
    <w:p w14:paraId="021452F5" w14:textId="0B2A887C" w:rsidR="00E01703" w:rsidRPr="00131742" w:rsidRDefault="00E01703" w:rsidP="00F747EF">
      <w:pPr>
        <w:ind w:firstLine="360"/>
        <w:rPr>
          <w:color w:val="EE0000"/>
        </w:rPr>
      </w:pPr>
      <w:r w:rsidRPr="00131742">
        <w:rPr>
          <w:color w:val="EE0000"/>
        </w:rPr>
        <w:t>{%</w:t>
      </w:r>
      <w:r w:rsidR="00A4168D">
        <w:rPr>
          <w:color w:val="EE0000"/>
        </w:rPr>
        <w:t>p</w:t>
      </w:r>
      <w:r w:rsidRPr="00131742">
        <w:rPr>
          <w:color w:val="EE0000"/>
        </w:rPr>
        <w:t xml:space="preserve"> for c in contratos %}</w:t>
      </w:r>
    </w:p>
    <w:p w14:paraId="60BF20C6" w14:textId="700D7BD5" w:rsidR="00E01703" w:rsidRDefault="007F3E89" w:rsidP="00E01703">
      <w:pPr>
        <w:pStyle w:val="List1"/>
        <w:numPr>
          <w:ilvl w:val="0"/>
          <w:numId w:val="19"/>
        </w:numPr>
        <w:spacing w:before="100" w:beforeAutospacing="1" w:after="100" w:afterAutospacing="1"/>
        <w:ind w:hanging="357"/>
        <w:contextualSpacing/>
      </w:pPr>
      <w:r w:rsidRPr="00AA3628">
        <w:rPr>
          <w:highlight w:val="green"/>
        </w:rPr>
        <w:t>{{</w:t>
      </w:r>
      <w:proofErr w:type="spellStart"/>
      <w:proofErr w:type="gramStart"/>
      <w:r w:rsidRPr="00AA3628">
        <w:rPr>
          <w:highlight w:val="green"/>
        </w:rPr>
        <w:t>c.</w:t>
      </w:r>
      <w:r w:rsidRPr="007F3E89">
        <w:rPr>
          <w:highlight w:val="green"/>
        </w:rPr>
        <w:t>instrumento</w:t>
      </w:r>
      <w:proofErr w:type="spellEnd"/>
      <w:proofErr w:type="gramEnd"/>
      <w:r w:rsidRPr="00AA3628">
        <w:rPr>
          <w:highlight w:val="green"/>
        </w:rPr>
        <w:t>}}</w:t>
      </w:r>
      <w:r w:rsidR="00E01703">
        <w:t xml:space="preserve"> nº </w:t>
      </w:r>
      <w:r w:rsidR="00E01703" w:rsidRPr="00AA3628">
        <w:rPr>
          <w:highlight w:val="green"/>
        </w:rPr>
        <w:t>{{</w:t>
      </w:r>
      <w:proofErr w:type="spellStart"/>
      <w:proofErr w:type="gramStart"/>
      <w:r w:rsidR="00E01703" w:rsidRPr="00AA3628">
        <w:rPr>
          <w:highlight w:val="green"/>
        </w:rPr>
        <w:t>c.contrato</w:t>
      </w:r>
      <w:proofErr w:type="spellEnd"/>
      <w:proofErr w:type="gramEnd"/>
      <w:r w:rsidR="00E01703" w:rsidRPr="00AA3628">
        <w:rPr>
          <w:highlight w:val="green"/>
        </w:rPr>
        <w:t>}}</w:t>
      </w:r>
    </w:p>
    <w:p w14:paraId="1F59265F" w14:textId="77777777" w:rsidR="00E01703" w:rsidRDefault="00E01703" w:rsidP="00E01703">
      <w:pPr>
        <w:pStyle w:val="List1"/>
        <w:spacing w:before="100" w:beforeAutospacing="1" w:after="100" w:afterAutospacing="1"/>
        <w:ind w:hanging="357"/>
        <w:contextualSpacing/>
      </w:pPr>
      <w:r>
        <w:t xml:space="preserve">Valor liberado/solicitado: </w:t>
      </w:r>
      <w:r w:rsidRPr="00296C7A">
        <w:rPr>
          <w:highlight w:val="yellow"/>
        </w:rPr>
        <w:t>R$</w:t>
      </w:r>
      <w:r>
        <w:t xml:space="preserve"> </w:t>
      </w:r>
      <w:r w:rsidRPr="00AA3628">
        <w:rPr>
          <w:highlight w:val="green"/>
        </w:rPr>
        <w:t>{{</w:t>
      </w:r>
      <w:proofErr w:type="spellStart"/>
      <w:proofErr w:type="gramStart"/>
      <w:r w:rsidRPr="00AA3628">
        <w:rPr>
          <w:highlight w:val="green"/>
        </w:rPr>
        <w:t>c.valor</w:t>
      </w:r>
      <w:proofErr w:type="gramEnd"/>
      <w:r w:rsidRPr="00AA3628">
        <w:rPr>
          <w:highlight w:val="green"/>
        </w:rPr>
        <w:t>_liberado</w:t>
      </w:r>
      <w:proofErr w:type="spellEnd"/>
      <w:r w:rsidRPr="00AA3628">
        <w:rPr>
          <w:highlight w:val="green"/>
        </w:rPr>
        <w:t>}}</w:t>
      </w:r>
    </w:p>
    <w:p w14:paraId="3A21DE35" w14:textId="77777777" w:rsidR="00E01703" w:rsidRDefault="00E01703" w:rsidP="00E01703">
      <w:pPr>
        <w:pStyle w:val="List1"/>
        <w:spacing w:before="100" w:beforeAutospacing="1" w:after="100" w:afterAutospacing="1"/>
        <w:ind w:hanging="357"/>
        <w:contextualSpacing/>
        <w:rPr>
          <w:bCs/>
        </w:rPr>
      </w:pPr>
      <w:r w:rsidRPr="00AE2D23">
        <w:rPr>
          <w:bCs/>
        </w:rPr>
        <w:t>Taxa de juros efetiva</w:t>
      </w:r>
      <w:r w:rsidRPr="00AA3628">
        <w:rPr>
          <w:bCs/>
          <w:highlight w:val="green"/>
        </w:rPr>
        <w:t xml:space="preserve">: </w:t>
      </w:r>
      <w:sdt>
        <w:sdtPr>
          <w:rPr>
            <w:bCs/>
            <w:highlight w:val="green"/>
          </w:rPr>
          <w:id w:val="554903852"/>
          <w:placeholder>
            <w:docPart w:val="ECAFEBD54AEA4C0395AE96973C896EB0"/>
          </w:placeholder>
        </w:sdtPr>
        <w:sdtContent>
          <w:r w:rsidRPr="00AA3628">
            <w:rPr>
              <w:bCs/>
              <w:highlight w:val="green"/>
            </w:rPr>
            <w:t>{{</w:t>
          </w:r>
          <w:proofErr w:type="spellStart"/>
          <w:proofErr w:type="gramStart"/>
          <w:r w:rsidRPr="00AA3628">
            <w:rPr>
              <w:bCs/>
              <w:highlight w:val="green"/>
            </w:rPr>
            <w:t>c.juros</w:t>
          </w:r>
          <w:proofErr w:type="spellEnd"/>
          <w:proofErr w:type="gramEnd"/>
          <w:r w:rsidRPr="00AA3628">
            <w:rPr>
              <w:bCs/>
              <w:highlight w:val="green"/>
            </w:rPr>
            <w:t>}}</w:t>
          </w:r>
        </w:sdtContent>
      </w:sdt>
      <w:r w:rsidRPr="00296C7A">
        <w:rPr>
          <w:bCs/>
          <w:highlight w:val="yellow"/>
        </w:rPr>
        <w:t>% a.a.</w:t>
      </w:r>
      <w:r>
        <w:rPr>
          <w:bCs/>
        </w:rPr>
        <w:t xml:space="preserve"> </w:t>
      </w:r>
    </w:p>
    <w:p w14:paraId="40566CF9" w14:textId="492CE1B9" w:rsidR="00E01703" w:rsidRPr="009F643A" w:rsidRDefault="00E01703" w:rsidP="0045175D">
      <w:pPr>
        <w:pStyle w:val="List1"/>
        <w:numPr>
          <w:ilvl w:val="0"/>
          <w:numId w:val="0"/>
        </w:numPr>
        <w:spacing w:before="100" w:beforeAutospacing="1" w:after="100" w:afterAutospacing="1"/>
        <w:ind w:left="363"/>
        <w:contextualSpacing/>
        <w:rPr>
          <w:bCs/>
          <w:color w:val="EE0000"/>
        </w:rPr>
      </w:pPr>
      <w:r w:rsidRPr="009F643A">
        <w:rPr>
          <w:bCs/>
          <w:color w:val="EE0000"/>
          <w:highlight w:val="yellow"/>
        </w:rPr>
        <w:t>{%</w:t>
      </w:r>
      <w:r w:rsidR="00A4168D" w:rsidRPr="009F643A">
        <w:rPr>
          <w:bCs/>
          <w:color w:val="EE0000"/>
          <w:highlight w:val="yellow"/>
        </w:rPr>
        <w:t>p</w:t>
      </w:r>
      <w:r w:rsidRPr="009F643A">
        <w:rPr>
          <w:bCs/>
          <w:color w:val="EE0000"/>
          <w:highlight w:val="yellow"/>
        </w:rPr>
        <w:t xml:space="preserve"> for item in </w:t>
      </w:r>
      <w:proofErr w:type="spellStart"/>
      <w:r w:rsidRPr="009F643A">
        <w:rPr>
          <w:bCs/>
          <w:color w:val="EE0000"/>
          <w:highlight w:val="yellow"/>
        </w:rPr>
        <w:t>c.</w:t>
      </w:r>
      <w:r w:rsidR="009F643A" w:rsidRPr="009F643A">
        <w:rPr>
          <w:bCs/>
          <w:color w:val="EE0000"/>
          <w:highlight w:val="yellow"/>
        </w:rPr>
        <w:t>v_estornos</w:t>
      </w:r>
      <w:proofErr w:type="spellEnd"/>
      <w:r w:rsidRPr="009F643A">
        <w:rPr>
          <w:bCs/>
          <w:color w:val="EE0000"/>
          <w:highlight w:val="yellow"/>
        </w:rPr>
        <w:t xml:space="preserve"> %}</w:t>
      </w:r>
    </w:p>
    <w:p w14:paraId="4E9F5E81" w14:textId="77777777" w:rsidR="00E01703" w:rsidRPr="000E1E55" w:rsidRDefault="00E01703" w:rsidP="00E01703">
      <w:pPr>
        <w:pStyle w:val="List1"/>
        <w:rPr>
          <w:b/>
          <w:bCs/>
        </w:rPr>
      </w:pPr>
      <w:proofErr w:type="gramStart"/>
      <w:r w:rsidRPr="00AA3628">
        <w:rPr>
          <w:b/>
          <w:bCs/>
          <w:highlight w:val="green"/>
        </w:rPr>
        <w:t xml:space="preserve">{{ </w:t>
      </w:r>
      <w:proofErr w:type="spellStart"/>
      <w:r w:rsidRPr="00AA3628">
        <w:rPr>
          <w:b/>
          <w:bCs/>
          <w:highlight w:val="green"/>
        </w:rPr>
        <w:t>item</w:t>
      </w:r>
      <w:proofErr w:type="gramEnd"/>
      <w:r w:rsidRPr="00AA3628">
        <w:rPr>
          <w:b/>
          <w:bCs/>
          <w:highlight w:val="green"/>
        </w:rPr>
        <w:t>.</w:t>
      </w:r>
      <w:proofErr w:type="gramStart"/>
      <w:r w:rsidRPr="00AA3628">
        <w:rPr>
          <w:b/>
          <w:bCs/>
          <w:highlight w:val="green"/>
        </w:rPr>
        <w:t>nome</w:t>
      </w:r>
      <w:proofErr w:type="spellEnd"/>
      <w:r w:rsidRPr="00AA3628">
        <w:rPr>
          <w:b/>
          <w:bCs/>
          <w:highlight w:val="green"/>
        </w:rPr>
        <w:t xml:space="preserve"> }}:</w:t>
      </w:r>
      <w:proofErr w:type="gramEnd"/>
      <w:r w:rsidRPr="00AA3628">
        <w:rPr>
          <w:b/>
          <w:bCs/>
          <w:highlight w:val="green"/>
        </w:rPr>
        <w:t xml:space="preserve"> R$ </w:t>
      </w:r>
      <w:proofErr w:type="gramStart"/>
      <w:r w:rsidRPr="00AA3628">
        <w:rPr>
          <w:b/>
          <w:bCs/>
          <w:highlight w:val="green"/>
        </w:rPr>
        <w:t xml:space="preserve">{{ </w:t>
      </w:r>
      <w:proofErr w:type="spellStart"/>
      <w:r w:rsidRPr="00AA3628">
        <w:rPr>
          <w:b/>
          <w:bCs/>
          <w:highlight w:val="green"/>
        </w:rPr>
        <w:t>item</w:t>
      </w:r>
      <w:proofErr w:type="gramEnd"/>
      <w:r w:rsidRPr="00AA3628">
        <w:rPr>
          <w:b/>
          <w:bCs/>
          <w:highlight w:val="green"/>
        </w:rPr>
        <w:t>.</w:t>
      </w:r>
      <w:proofErr w:type="gramStart"/>
      <w:r w:rsidRPr="00AA3628">
        <w:rPr>
          <w:b/>
          <w:bCs/>
          <w:highlight w:val="green"/>
        </w:rPr>
        <w:t>valor</w:t>
      </w:r>
      <w:proofErr w:type="spellEnd"/>
      <w:r w:rsidRPr="00AA3628">
        <w:rPr>
          <w:b/>
          <w:bCs/>
          <w:highlight w:val="green"/>
        </w:rPr>
        <w:t xml:space="preserve"> }</w:t>
      </w:r>
      <w:proofErr w:type="gramEnd"/>
      <w:r w:rsidRPr="00AA3628">
        <w:rPr>
          <w:b/>
          <w:bCs/>
          <w:highlight w:val="green"/>
        </w:rPr>
        <w:t>}</w:t>
      </w:r>
    </w:p>
    <w:p w14:paraId="52F950BB" w14:textId="3F567B32" w:rsidR="00E01703" w:rsidRPr="00131742" w:rsidRDefault="00E01703" w:rsidP="00E01703">
      <w:pPr>
        <w:pStyle w:val="List1"/>
        <w:numPr>
          <w:ilvl w:val="0"/>
          <w:numId w:val="0"/>
        </w:numPr>
        <w:ind w:left="360"/>
        <w:rPr>
          <w:color w:val="EE0000"/>
        </w:rPr>
      </w:pPr>
      <w:r w:rsidRPr="00131742">
        <w:rPr>
          <w:color w:val="EE0000"/>
        </w:rPr>
        <w:t>{%</w:t>
      </w:r>
      <w:r w:rsidR="00A4168D">
        <w:rPr>
          <w:color w:val="EE0000"/>
        </w:rPr>
        <w:t>p</w:t>
      </w:r>
      <w:r w:rsidRPr="00131742">
        <w:rPr>
          <w:color w:val="EE0000"/>
        </w:rPr>
        <w:t xml:space="preserve"> </w:t>
      </w:r>
      <w:proofErr w:type="spellStart"/>
      <w:r w:rsidRPr="00131742">
        <w:rPr>
          <w:color w:val="EE0000"/>
        </w:rPr>
        <w:t>endfor</w:t>
      </w:r>
      <w:proofErr w:type="spellEnd"/>
      <w:r w:rsidRPr="00131742">
        <w:rPr>
          <w:color w:val="EE0000"/>
        </w:rPr>
        <w:t xml:space="preserve"> %}</w:t>
      </w:r>
    </w:p>
    <w:p w14:paraId="70D905FF" w14:textId="77777777" w:rsidR="00E01703" w:rsidRPr="00296C7A" w:rsidRDefault="00E01703" w:rsidP="00E01703">
      <w:pPr>
        <w:pStyle w:val="List1"/>
        <w:spacing w:before="100" w:beforeAutospacing="1" w:after="100" w:afterAutospacing="1"/>
        <w:ind w:hanging="357"/>
        <w:contextualSpacing/>
        <w:rPr>
          <w:highlight w:val="yellow"/>
        </w:rPr>
      </w:pPr>
      <w:r w:rsidRPr="00296C7A">
        <w:rPr>
          <w:highlight w:val="yellow"/>
        </w:rPr>
        <w:t xml:space="preserve">Valor da Parcela: </w:t>
      </w:r>
      <w:r w:rsidRPr="00AA3628">
        <w:rPr>
          <w:highlight w:val="green"/>
        </w:rPr>
        <w:t>{{</w:t>
      </w:r>
      <w:proofErr w:type="spellStart"/>
      <w:proofErr w:type="gramStart"/>
      <w:r w:rsidRPr="00AA3628">
        <w:rPr>
          <w:highlight w:val="green"/>
        </w:rPr>
        <w:t>c.valor</w:t>
      </w:r>
      <w:proofErr w:type="gramEnd"/>
      <w:r w:rsidRPr="00AA3628">
        <w:rPr>
          <w:highlight w:val="green"/>
        </w:rPr>
        <w:t>_parcela</w:t>
      </w:r>
      <w:proofErr w:type="spellEnd"/>
      <w:r w:rsidRPr="00AA3628">
        <w:rPr>
          <w:highlight w:val="green"/>
        </w:rPr>
        <w:t>}}</w:t>
      </w:r>
    </w:p>
    <w:p w14:paraId="50C7E85E" w14:textId="56FD0940" w:rsidR="00E01703" w:rsidRPr="00296C7A" w:rsidRDefault="00E01703" w:rsidP="00E01703">
      <w:pPr>
        <w:pStyle w:val="List1"/>
        <w:spacing w:before="100" w:beforeAutospacing="1" w:after="100" w:afterAutospacing="1"/>
        <w:ind w:hanging="357"/>
        <w:contextualSpacing/>
        <w:rPr>
          <w:highlight w:val="yellow"/>
        </w:rPr>
      </w:pPr>
      <w:r w:rsidRPr="00296C7A">
        <w:rPr>
          <w:highlight w:val="yellow"/>
        </w:rPr>
        <w:t>Número de parcelas</w:t>
      </w:r>
      <w:r w:rsidRPr="00AA3628">
        <w:rPr>
          <w:highlight w:val="green"/>
        </w:rPr>
        <w:t xml:space="preserve">: </w:t>
      </w:r>
      <w:sdt>
        <w:sdtPr>
          <w:rPr>
            <w:highlight w:val="green"/>
          </w:rPr>
          <w:id w:val="761734078"/>
          <w:placeholder>
            <w:docPart w:val="9A976AECA57E4283B0FA6885D79262E4"/>
          </w:placeholder>
        </w:sdtPr>
        <w:sdtContent>
          <w:r w:rsidRPr="00AA3628">
            <w:rPr>
              <w:highlight w:val="green"/>
            </w:rPr>
            <w:t>{{</w:t>
          </w:r>
          <w:proofErr w:type="spellStart"/>
          <w:proofErr w:type="gramStart"/>
          <w:r w:rsidRPr="00AA3628">
            <w:rPr>
              <w:highlight w:val="green"/>
            </w:rPr>
            <w:t>c.numero</w:t>
          </w:r>
          <w:proofErr w:type="gramEnd"/>
          <w:r w:rsidRPr="00AA3628">
            <w:rPr>
              <w:highlight w:val="green"/>
            </w:rPr>
            <w:t>_parcela</w:t>
          </w:r>
          <w:proofErr w:type="spellEnd"/>
          <w:r w:rsidRPr="00AA3628">
            <w:rPr>
              <w:highlight w:val="green"/>
            </w:rPr>
            <w:t>}}</w:t>
          </w:r>
        </w:sdtContent>
      </w:sdt>
    </w:p>
    <w:p w14:paraId="1CAFC69D" w14:textId="73C0F11F" w:rsidR="00131742" w:rsidRPr="00131742" w:rsidRDefault="009D16B6" w:rsidP="0095009C">
      <w:pPr>
        <w:pStyle w:val="List1"/>
        <w:numPr>
          <w:ilvl w:val="0"/>
          <w:numId w:val="0"/>
        </w:numPr>
        <w:spacing w:before="0" w:after="60" w:line="240" w:lineRule="auto"/>
        <w:ind w:left="363"/>
        <w:rPr>
          <w:color w:val="EE0000"/>
        </w:rPr>
      </w:pPr>
      <w:r>
        <w:rPr>
          <w:color w:val="EE0000"/>
        </w:rPr>
        <w:t>{%</w:t>
      </w:r>
      <w:r w:rsidR="00A4168D">
        <w:rPr>
          <w:color w:val="EE0000"/>
        </w:rPr>
        <w:t>p</w:t>
      </w:r>
      <w:r w:rsidR="00A04177">
        <w:rPr>
          <w:color w:val="EE0000"/>
        </w:rPr>
        <w:t xml:space="preserve"> </w:t>
      </w:r>
      <w:proofErr w:type="spellStart"/>
      <w:r w:rsidR="00A04177">
        <w:rPr>
          <w:color w:val="EE0000"/>
        </w:rPr>
        <w:t>if</w:t>
      </w:r>
      <w:proofErr w:type="spellEnd"/>
      <w:r w:rsidR="00131742" w:rsidRPr="00131742">
        <w:rPr>
          <w:color w:val="EE0000"/>
        </w:rPr>
        <w:t xml:space="preserve"> </w:t>
      </w:r>
      <w:proofErr w:type="spellStart"/>
      <w:proofErr w:type="gramStart"/>
      <w:r w:rsidR="005365FD">
        <w:rPr>
          <w:color w:val="EE0000"/>
        </w:rPr>
        <w:t>c.</w:t>
      </w:r>
      <w:r w:rsidR="00131742" w:rsidRPr="00131742">
        <w:rPr>
          <w:color w:val="EE0000"/>
        </w:rPr>
        <w:t>periodo</w:t>
      </w:r>
      <w:proofErr w:type="spellEnd"/>
      <w:proofErr w:type="gramEnd"/>
      <w:r w:rsidR="00D01FDB">
        <w:rPr>
          <w:color w:val="EE0000"/>
        </w:rPr>
        <w:t xml:space="preserve"> == </w:t>
      </w:r>
      <w:r w:rsidR="00A4168D" w:rsidRPr="00A4168D">
        <w:rPr>
          <w:color w:val="EE0000"/>
        </w:rPr>
        <w:t>"</w:t>
      </w:r>
      <w:r w:rsidR="00A4168D">
        <w:rPr>
          <w:color w:val="EE0000"/>
        </w:rPr>
        <w:t>diário</w:t>
      </w:r>
      <w:r w:rsidR="00A4168D" w:rsidRPr="00A4168D">
        <w:rPr>
          <w:color w:val="EE0000"/>
        </w:rPr>
        <w:t>"</w:t>
      </w:r>
      <w:r>
        <w:rPr>
          <w:color w:val="EE0000"/>
        </w:rPr>
        <w:t xml:space="preserve"> %}</w:t>
      </w:r>
    </w:p>
    <w:p w14:paraId="478EF4A4" w14:textId="4458C5F9" w:rsidR="00532480" w:rsidRDefault="00532480" w:rsidP="00532480">
      <w:pPr>
        <w:pStyle w:val="List1"/>
        <w:spacing w:before="0" w:after="60" w:line="240" w:lineRule="auto"/>
      </w:pPr>
      <w:r>
        <w:t xml:space="preserve">Condições para a pactuação expressa da capitalização </w:t>
      </w:r>
      <w:r w:rsidR="0031594B">
        <w:t>diária</w:t>
      </w:r>
      <w:r>
        <w:t xml:space="preserve"> composta:</w:t>
      </w:r>
      <w:r w:rsidR="00E16F45">
        <w:t xml:space="preserve"> </w:t>
      </w:r>
      <w:r w:rsidR="00E16F45" w:rsidRPr="00E16F45">
        <w:rPr>
          <w:highlight w:val="red"/>
        </w:rPr>
        <w:t>(negritar o que foi questionado)</w:t>
      </w:r>
    </w:p>
    <w:p w14:paraId="524C0A99" w14:textId="52958980" w:rsidR="00532480" w:rsidRPr="0031594B" w:rsidRDefault="00532480" w:rsidP="00532480">
      <w:pPr>
        <w:pStyle w:val="List1"/>
        <w:numPr>
          <w:ilvl w:val="1"/>
          <w:numId w:val="1"/>
        </w:numPr>
        <w:spacing w:before="100" w:beforeAutospacing="1" w:after="100" w:afterAutospacing="1"/>
        <w:contextualSpacing/>
      </w:pPr>
      <w:r w:rsidRPr="0031594B">
        <w:t>Informa que o</w:t>
      </w:r>
      <w:r w:rsidR="0031594B" w:rsidRPr="0031594B">
        <w:t xml:space="preserve">s juros serão capitalizados: </w:t>
      </w:r>
      <w:r w:rsidR="000F7749" w:rsidRPr="000F7749">
        <w:rPr>
          <w:color w:val="EE0000"/>
        </w:rPr>
        <w:t>{{</w:t>
      </w:r>
      <w:proofErr w:type="spellStart"/>
      <w:r w:rsidR="000F7749" w:rsidRPr="000F7749">
        <w:rPr>
          <w:color w:val="EE0000"/>
        </w:rPr>
        <w:t>existe_capitalizacao</w:t>
      </w:r>
      <w:proofErr w:type="spellEnd"/>
      <w:r w:rsidR="000F7749" w:rsidRPr="000F7749">
        <w:rPr>
          <w:color w:val="EE0000"/>
        </w:rPr>
        <w:t>}}</w:t>
      </w:r>
    </w:p>
    <w:p w14:paraId="4A3F7350" w14:textId="0ACF943D" w:rsidR="00532480" w:rsidRPr="00E16F45" w:rsidRDefault="00532480" w:rsidP="00532480">
      <w:pPr>
        <w:pStyle w:val="List1"/>
        <w:numPr>
          <w:ilvl w:val="1"/>
          <w:numId w:val="1"/>
        </w:numPr>
        <w:spacing w:before="100" w:beforeAutospacing="1" w:after="100" w:afterAutospacing="1"/>
        <w:contextualSpacing/>
        <w:rPr>
          <w:b/>
        </w:rPr>
      </w:pPr>
      <w:r w:rsidRPr="00E16F45">
        <w:rPr>
          <w:b/>
        </w:rPr>
        <w:t>Period</w:t>
      </w:r>
      <w:r w:rsidR="0031594B" w:rsidRPr="00E16F45">
        <w:rPr>
          <w:b/>
        </w:rPr>
        <w:t xml:space="preserve">icidade da capitalização: Diária </w:t>
      </w:r>
    </w:p>
    <w:p w14:paraId="7F3794D5" w14:textId="7E68830B" w:rsidR="00532480" w:rsidRPr="005D11A1" w:rsidRDefault="00532480" w:rsidP="00532480">
      <w:pPr>
        <w:pStyle w:val="List1"/>
        <w:numPr>
          <w:ilvl w:val="1"/>
          <w:numId w:val="1"/>
        </w:numPr>
        <w:spacing w:before="100" w:beforeAutospacing="1" w:after="100" w:afterAutospacing="1"/>
        <w:contextualSpacing/>
        <w:rPr>
          <w:b/>
          <w:bCs/>
        </w:rPr>
      </w:pPr>
      <w:r w:rsidRPr="005D11A1">
        <w:rPr>
          <w:b/>
          <w:bCs/>
        </w:rPr>
        <w:t xml:space="preserve">Taxa </w:t>
      </w:r>
      <w:r w:rsidR="0031594B">
        <w:rPr>
          <w:b/>
          <w:bCs/>
        </w:rPr>
        <w:t>mensal é superior a trinta vezes a taxa diária</w:t>
      </w:r>
      <w:r w:rsidRPr="005D11A1">
        <w:rPr>
          <w:b/>
          <w:bCs/>
        </w:rPr>
        <w:t xml:space="preserve">: </w:t>
      </w:r>
      <w:r w:rsidR="0031594B">
        <w:rPr>
          <w:b/>
          <w:bCs/>
        </w:rPr>
        <w:t>Não apresenta taxa diária</w:t>
      </w:r>
    </w:p>
    <w:p w14:paraId="1255A83E" w14:textId="77777777" w:rsidR="00532480" w:rsidRDefault="00532480" w:rsidP="00532480">
      <w:pPr>
        <w:pStyle w:val="List1"/>
        <w:numPr>
          <w:ilvl w:val="1"/>
          <w:numId w:val="1"/>
        </w:numPr>
        <w:spacing w:before="100" w:beforeAutospacing="1" w:after="100" w:afterAutospacing="1"/>
        <w:contextualSpacing/>
        <w:rPr>
          <w:b/>
          <w:bCs/>
        </w:rPr>
      </w:pPr>
      <w:r w:rsidRPr="00175461">
        <w:rPr>
          <w:b/>
          <w:bCs/>
        </w:rPr>
        <w:t>Regime de capitalização: Não pactuado</w:t>
      </w:r>
    </w:p>
    <w:p w14:paraId="031033AD" w14:textId="4BEF28CC" w:rsidR="00131742" w:rsidRPr="00131742" w:rsidRDefault="009D16B6" w:rsidP="00131742">
      <w:pPr>
        <w:pStyle w:val="List1"/>
        <w:numPr>
          <w:ilvl w:val="0"/>
          <w:numId w:val="0"/>
        </w:numPr>
        <w:spacing w:before="0" w:after="60" w:line="240" w:lineRule="auto"/>
        <w:ind w:left="363"/>
        <w:rPr>
          <w:color w:val="EE0000"/>
        </w:rPr>
      </w:pPr>
      <w:r>
        <w:rPr>
          <w:color w:val="EE0000"/>
        </w:rPr>
        <w:t>{%</w:t>
      </w:r>
      <w:r w:rsidR="00A4168D">
        <w:rPr>
          <w:color w:val="EE0000"/>
        </w:rPr>
        <w:t>p</w:t>
      </w:r>
      <w:r>
        <w:rPr>
          <w:color w:val="EE0000"/>
        </w:rPr>
        <w:t xml:space="preserve"> </w:t>
      </w:r>
      <w:proofErr w:type="spellStart"/>
      <w:r>
        <w:rPr>
          <w:color w:val="EE0000"/>
        </w:rPr>
        <w:t>else</w:t>
      </w:r>
      <w:proofErr w:type="spellEnd"/>
      <w:r>
        <w:rPr>
          <w:color w:val="EE0000"/>
        </w:rPr>
        <w:t xml:space="preserve"> %}</w:t>
      </w:r>
    </w:p>
    <w:p w14:paraId="6BFB4E2B" w14:textId="57E402FF" w:rsidR="004B5CE5" w:rsidRDefault="004B5CE5" w:rsidP="004B5CE5">
      <w:pPr>
        <w:pStyle w:val="List1"/>
        <w:spacing w:before="0" w:after="60" w:line="240" w:lineRule="auto"/>
      </w:pPr>
      <w:r>
        <w:lastRenderedPageBreak/>
        <w:t>Condições para a pactuação expressa da capitalização mensal composta:</w:t>
      </w:r>
    </w:p>
    <w:p w14:paraId="22F2C641" w14:textId="0CF1A526" w:rsidR="004B5CE5" w:rsidRPr="0031594B" w:rsidRDefault="004B5CE5" w:rsidP="004B5CE5">
      <w:pPr>
        <w:pStyle w:val="List1"/>
        <w:numPr>
          <w:ilvl w:val="1"/>
          <w:numId w:val="1"/>
        </w:numPr>
        <w:spacing w:before="100" w:beforeAutospacing="1" w:after="100" w:afterAutospacing="1"/>
        <w:contextualSpacing/>
      </w:pPr>
      <w:r w:rsidRPr="0031594B">
        <w:t xml:space="preserve">Informa que os juros serão capitalizados: </w:t>
      </w:r>
      <w:r w:rsidR="000F7749" w:rsidRPr="000F7749">
        <w:rPr>
          <w:color w:val="EE0000"/>
        </w:rPr>
        <w:t>{{</w:t>
      </w:r>
      <w:proofErr w:type="spellStart"/>
      <w:r w:rsidR="000F7749" w:rsidRPr="000F7749">
        <w:rPr>
          <w:color w:val="EE0000"/>
        </w:rPr>
        <w:t>existe_capitalizacao</w:t>
      </w:r>
      <w:proofErr w:type="spellEnd"/>
      <w:r w:rsidR="000F7749" w:rsidRPr="000F7749">
        <w:rPr>
          <w:color w:val="EE0000"/>
        </w:rPr>
        <w:t>}}</w:t>
      </w:r>
    </w:p>
    <w:p w14:paraId="56AC5E30" w14:textId="70DA7406" w:rsidR="004B5CE5" w:rsidRPr="00E16F45" w:rsidRDefault="004B5CE5" w:rsidP="004B5CE5">
      <w:pPr>
        <w:pStyle w:val="List1"/>
        <w:numPr>
          <w:ilvl w:val="1"/>
          <w:numId w:val="1"/>
        </w:numPr>
        <w:spacing w:before="100" w:beforeAutospacing="1" w:after="100" w:afterAutospacing="1"/>
        <w:contextualSpacing/>
        <w:rPr>
          <w:b/>
        </w:rPr>
      </w:pPr>
      <w:r w:rsidRPr="00E16F45">
        <w:rPr>
          <w:b/>
        </w:rPr>
        <w:t>Periodicidade da capitalização: Mensal</w:t>
      </w:r>
    </w:p>
    <w:p w14:paraId="2DA64895" w14:textId="0A78467E" w:rsidR="004B5CE5" w:rsidRPr="005D11A1" w:rsidRDefault="004B5CE5" w:rsidP="004B5CE5">
      <w:pPr>
        <w:pStyle w:val="List1"/>
        <w:numPr>
          <w:ilvl w:val="1"/>
          <w:numId w:val="1"/>
        </w:numPr>
        <w:spacing w:before="100" w:beforeAutospacing="1" w:after="100" w:afterAutospacing="1"/>
        <w:contextualSpacing/>
        <w:rPr>
          <w:b/>
          <w:bCs/>
        </w:rPr>
      </w:pPr>
      <w:r w:rsidRPr="005D11A1">
        <w:rPr>
          <w:b/>
          <w:bCs/>
        </w:rPr>
        <w:t xml:space="preserve">Taxa </w:t>
      </w:r>
      <w:r>
        <w:rPr>
          <w:b/>
          <w:bCs/>
        </w:rPr>
        <w:t>anual é superior ao duodécuplo da mensal</w:t>
      </w:r>
      <w:r w:rsidRPr="005D11A1">
        <w:rPr>
          <w:b/>
          <w:bCs/>
        </w:rPr>
        <w:t xml:space="preserve">: </w:t>
      </w:r>
      <w:r>
        <w:rPr>
          <w:b/>
          <w:bCs/>
        </w:rPr>
        <w:t>Não apresenta taxa mensal</w:t>
      </w:r>
    </w:p>
    <w:p w14:paraId="5F3B3A3E" w14:textId="77777777" w:rsidR="004B5CE5" w:rsidRDefault="004B5CE5" w:rsidP="004B5CE5">
      <w:pPr>
        <w:pStyle w:val="List1"/>
        <w:numPr>
          <w:ilvl w:val="1"/>
          <w:numId w:val="1"/>
        </w:numPr>
        <w:spacing w:before="100" w:beforeAutospacing="1" w:after="100" w:afterAutospacing="1"/>
        <w:contextualSpacing/>
        <w:rPr>
          <w:b/>
          <w:bCs/>
        </w:rPr>
      </w:pPr>
      <w:r w:rsidRPr="00175461">
        <w:rPr>
          <w:b/>
          <w:bCs/>
        </w:rPr>
        <w:t>Regime de capitalização: Não pactuado</w:t>
      </w:r>
    </w:p>
    <w:p w14:paraId="00F64873" w14:textId="30FD01BD" w:rsidR="00131742" w:rsidRPr="00131742" w:rsidRDefault="009D16B6" w:rsidP="00131742">
      <w:pPr>
        <w:pStyle w:val="List1"/>
        <w:numPr>
          <w:ilvl w:val="0"/>
          <w:numId w:val="0"/>
        </w:numPr>
        <w:ind w:left="720" w:hanging="360"/>
        <w:rPr>
          <w:color w:val="EE0000"/>
        </w:rPr>
      </w:pPr>
      <w:r>
        <w:rPr>
          <w:color w:val="EE0000"/>
        </w:rPr>
        <w:t>{%</w:t>
      </w:r>
      <w:r w:rsidR="00A4168D">
        <w:rPr>
          <w:color w:val="EE0000"/>
        </w:rPr>
        <w:t>p</w:t>
      </w:r>
      <w:r>
        <w:rPr>
          <w:color w:val="EE0000"/>
        </w:rPr>
        <w:t xml:space="preserve"> </w:t>
      </w:r>
      <w:proofErr w:type="spellStart"/>
      <w:r>
        <w:rPr>
          <w:color w:val="EE0000"/>
        </w:rPr>
        <w:t>endif</w:t>
      </w:r>
      <w:proofErr w:type="spellEnd"/>
      <w:r>
        <w:rPr>
          <w:color w:val="EE0000"/>
        </w:rPr>
        <w:t xml:space="preserve"> %}</w:t>
      </w:r>
    </w:p>
    <w:p w14:paraId="4AA4DC9F" w14:textId="2C5778D0" w:rsidR="0024778D" w:rsidRDefault="003560CD" w:rsidP="00FC6D4B">
      <w:pPr>
        <w:pStyle w:val="List1"/>
        <w:spacing w:before="0" w:after="60" w:line="240" w:lineRule="auto"/>
      </w:pPr>
      <w:r>
        <w:t>Data da contratação</w:t>
      </w:r>
      <w:r w:rsidR="00FF6C68">
        <w:t>:</w:t>
      </w:r>
      <w:r w:rsidR="0024778D">
        <w:t xml:space="preserve"> </w:t>
      </w:r>
      <w:sdt>
        <w:sdtPr>
          <w:id w:val="1964683198"/>
          <w:placeholder>
            <w:docPart w:val="C81CD5F7D8C94BB3A682D57D355F9440"/>
          </w:placeholder>
        </w:sdtPr>
        <w:sdtContent>
          <w:proofErr w:type="spellStart"/>
          <w:r w:rsidR="008A06F2">
            <w:t>dd</w:t>
          </w:r>
          <w:proofErr w:type="spellEnd"/>
          <w:r w:rsidR="008A06F2">
            <w:t>/mm/</w:t>
          </w:r>
          <w:proofErr w:type="spellStart"/>
          <w:r w:rsidR="008A06F2">
            <w:t>aaaa</w:t>
          </w:r>
          <w:proofErr w:type="spellEnd"/>
        </w:sdtContent>
      </w:sdt>
    </w:p>
    <w:p w14:paraId="31B0975B" w14:textId="37E20B70" w:rsidR="00F16107" w:rsidRDefault="00F16107" w:rsidP="00FC6D4B">
      <w:pPr>
        <w:pStyle w:val="List1"/>
        <w:spacing w:before="0" w:after="60" w:line="240" w:lineRule="auto"/>
      </w:pPr>
      <w:r>
        <w:t xml:space="preserve">Vencimento 1ª prestação: </w:t>
      </w:r>
      <w:sdt>
        <w:sdtPr>
          <w:id w:val="31399591"/>
          <w:placeholder>
            <w:docPart w:val="CB70E464C32D49A9900AA97F6733EDE8"/>
          </w:placeholder>
        </w:sdtPr>
        <w:sdtContent>
          <w:proofErr w:type="spellStart"/>
          <w:r w:rsidR="008A06F2">
            <w:t>dd</w:t>
          </w:r>
          <w:proofErr w:type="spellEnd"/>
          <w:r w:rsidR="008A06F2">
            <w:t>/mm/</w:t>
          </w:r>
          <w:proofErr w:type="spellStart"/>
          <w:r w:rsidR="008A06F2">
            <w:t>aaaa</w:t>
          </w:r>
          <w:proofErr w:type="spellEnd"/>
        </w:sdtContent>
      </w:sdt>
    </w:p>
    <w:p w14:paraId="2BB46C54" w14:textId="40B27AE7" w:rsidR="008A06F2" w:rsidRDefault="00F16107" w:rsidP="00385E35">
      <w:pPr>
        <w:pStyle w:val="List1"/>
        <w:spacing w:before="0" w:after="60" w:line="240" w:lineRule="auto"/>
      </w:pPr>
      <w:r>
        <w:t xml:space="preserve">Vencimento última prestação: </w:t>
      </w:r>
      <w:sdt>
        <w:sdtPr>
          <w:id w:val="-1236313052"/>
          <w:placeholder>
            <w:docPart w:val="FA01301F769C45BB95F3C9F2F87913B7"/>
          </w:placeholder>
        </w:sdtPr>
        <w:sdtContent>
          <w:proofErr w:type="spellStart"/>
          <w:r w:rsidR="008A06F2">
            <w:t>dd</w:t>
          </w:r>
          <w:proofErr w:type="spellEnd"/>
          <w:r w:rsidR="008A06F2">
            <w:t>/mm/</w:t>
          </w:r>
          <w:proofErr w:type="spellStart"/>
          <w:r w:rsidR="008A06F2">
            <w:t>aaaa</w:t>
          </w:r>
          <w:proofErr w:type="spellEnd"/>
        </w:sdtContent>
      </w:sdt>
    </w:p>
    <w:p w14:paraId="631F54E2" w14:textId="77777777" w:rsidR="00D22156" w:rsidRDefault="00D22156" w:rsidP="00D22156">
      <w:pPr>
        <w:pStyle w:val="List1"/>
        <w:spacing w:before="100" w:beforeAutospacing="1" w:after="100" w:afterAutospacing="1"/>
        <w:ind w:hanging="357"/>
        <w:contextualSpacing/>
      </w:pPr>
      <w:r>
        <w:t xml:space="preserve">Garantia: </w:t>
      </w:r>
    </w:p>
    <w:p w14:paraId="4A6046BF" w14:textId="5E192F5A" w:rsidR="0014603D" w:rsidRPr="00C70F5A" w:rsidRDefault="009D16B6" w:rsidP="00A918A7">
      <w:pPr>
        <w:pStyle w:val="List1"/>
        <w:numPr>
          <w:ilvl w:val="0"/>
          <w:numId w:val="0"/>
        </w:numPr>
        <w:ind w:left="720" w:firstLine="363"/>
        <w:rPr>
          <w:color w:val="EE0000"/>
        </w:rPr>
      </w:pPr>
      <w:r w:rsidRPr="00C70F5A">
        <w:rPr>
          <w:color w:val="EE0000"/>
        </w:rPr>
        <w:t>{%</w:t>
      </w:r>
      <w:r w:rsidR="00A4168D" w:rsidRPr="00C70F5A">
        <w:rPr>
          <w:color w:val="EE0000"/>
        </w:rPr>
        <w:t>p</w:t>
      </w:r>
      <w:r w:rsidR="005D527C">
        <w:rPr>
          <w:color w:val="EE0000"/>
        </w:rPr>
        <w:t xml:space="preserve"> </w:t>
      </w:r>
      <w:proofErr w:type="spellStart"/>
      <w:r w:rsidR="005D527C">
        <w:rPr>
          <w:color w:val="EE0000"/>
        </w:rPr>
        <w:t>if</w:t>
      </w:r>
      <w:proofErr w:type="spellEnd"/>
      <w:r w:rsidR="0014603D" w:rsidRPr="00C70F5A">
        <w:rPr>
          <w:color w:val="EE0000"/>
        </w:rPr>
        <w:t xml:space="preserve"> </w:t>
      </w:r>
      <w:proofErr w:type="spellStart"/>
      <w:proofErr w:type="gramStart"/>
      <w:r w:rsidR="005365FD" w:rsidRPr="00C70F5A">
        <w:rPr>
          <w:color w:val="EE0000"/>
        </w:rPr>
        <w:t>c.</w:t>
      </w:r>
      <w:r w:rsidR="00C70F5A" w:rsidRPr="00C70F5A">
        <w:rPr>
          <w:color w:val="EE0000"/>
        </w:rPr>
        <w:t>opcoes</w:t>
      </w:r>
      <w:proofErr w:type="gramEnd"/>
      <w:r w:rsidR="00C70F5A" w:rsidRPr="00C70F5A">
        <w:rPr>
          <w:color w:val="EE0000"/>
        </w:rPr>
        <w:t>_</w:t>
      </w:r>
      <w:proofErr w:type="gramStart"/>
      <w:r w:rsidR="00C70F5A" w:rsidRPr="00C70F5A">
        <w:rPr>
          <w:color w:val="EE0000"/>
        </w:rPr>
        <w:t>garantias</w:t>
      </w:r>
      <w:r w:rsidR="00C70F5A">
        <w:rPr>
          <w:color w:val="EE0000"/>
        </w:rPr>
        <w:t>.</w:t>
      </w:r>
      <w:r w:rsidR="005D527C">
        <w:rPr>
          <w:color w:val="EE0000"/>
        </w:rPr>
        <w:t>aval</w:t>
      </w:r>
      <w:proofErr w:type="spellEnd"/>
      <w:proofErr w:type="gramEnd"/>
      <w:r w:rsidRPr="00C70F5A">
        <w:rPr>
          <w:color w:val="EE0000"/>
        </w:rPr>
        <w:t xml:space="preserve"> %}</w:t>
      </w:r>
    </w:p>
    <w:p w14:paraId="44084E99" w14:textId="77777777" w:rsidR="00D22156" w:rsidRDefault="00D22156" w:rsidP="00D22156">
      <w:pPr>
        <w:pStyle w:val="List1"/>
        <w:numPr>
          <w:ilvl w:val="1"/>
          <w:numId w:val="1"/>
        </w:numPr>
        <w:spacing w:before="100" w:beforeAutospacing="1" w:after="100" w:afterAutospacing="1"/>
        <w:ind w:hanging="357"/>
        <w:contextualSpacing/>
      </w:pPr>
      <w:r>
        <w:t>Aval:</w:t>
      </w:r>
    </w:p>
    <w:p w14:paraId="0DBC1E06" w14:textId="77777777" w:rsidR="00D22156" w:rsidRDefault="00D22156" w:rsidP="00D22156">
      <w:pPr>
        <w:pStyle w:val="List1"/>
        <w:numPr>
          <w:ilvl w:val="2"/>
          <w:numId w:val="1"/>
        </w:numPr>
        <w:spacing w:before="100" w:beforeAutospacing="1" w:after="100" w:afterAutospacing="1"/>
        <w:ind w:hanging="357"/>
        <w:contextualSpacing/>
      </w:pPr>
      <w:r>
        <w:t xml:space="preserve">Nome, CPF: </w:t>
      </w:r>
      <w:proofErr w:type="spellStart"/>
      <w:r>
        <w:t>xxx</w:t>
      </w:r>
      <w:proofErr w:type="spellEnd"/>
      <w:r>
        <w:t>;</w:t>
      </w:r>
    </w:p>
    <w:p w14:paraId="7FA50F36" w14:textId="7FC065F9" w:rsidR="005D527C" w:rsidRPr="005D527C" w:rsidRDefault="005D527C" w:rsidP="005D527C">
      <w:pPr>
        <w:pStyle w:val="List1"/>
        <w:numPr>
          <w:ilvl w:val="0"/>
          <w:numId w:val="0"/>
        </w:numPr>
        <w:ind w:left="720" w:firstLine="363"/>
        <w:rPr>
          <w:color w:val="EE0000"/>
        </w:rPr>
      </w:pPr>
      <w:r w:rsidRPr="005D527C">
        <w:rPr>
          <w:color w:val="EE0000"/>
        </w:rPr>
        <w:t xml:space="preserve">{%p </w:t>
      </w:r>
      <w:proofErr w:type="spellStart"/>
      <w:r>
        <w:rPr>
          <w:color w:val="EE0000"/>
        </w:rPr>
        <w:t>endif</w:t>
      </w:r>
      <w:proofErr w:type="spellEnd"/>
      <w:r w:rsidRPr="005D527C">
        <w:rPr>
          <w:color w:val="EE0000"/>
        </w:rPr>
        <w:t xml:space="preserve"> %}</w:t>
      </w:r>
    </w:p>
    <w:p w14:paraId="109CF9F2" w14:textId="4B88663D" w:rsidR="00AC5B54" w:rsidRPr="00AC5B54" w:rsidRDefault="009D16B6" w:rsidP="00AC5B54">
      <w:pPr>
        <w:pStyle w:val="List1"/>
        <w:numPr>
          <w:ilvl w:val="0"/>
          <w:numId w:val="0"/>
        </w:numPr>
        <w:ind w:left="1083"/>
        <w:rPr>
          <w:color w:val="EE0000"/>
        </w:rPr>
      </w:pPr>
      <w:r>
        <w:rPr>
          <w:color w:val="EE0000"/>
        </w:rPr>
        <w:t>{%</w:t>
      </w:r>
      <w:r w:rsidR="00A4168D">
        <w:rPr>
          <w:color w:val="EE0000"/>
        </w:rPr>
        <w:t>p</w:t>
      </w:r>
      <w:r>
        <w:rPr>
          <w:color w:val="EE0000"/>
        </w:rPr>
        <w:t xml:space="preserve"> </w:t>
      </w:r>
      <w:proofErr w:type="spellStart"/>
      <w:r>
        <w:rPr>
          <w:color w:val="EE0000"/>
        </w:rPr>
        <w:t>if</w:t>
      </w:r>
      <w:proofErr w:type="spellEnd"/>
      <w:r w:rsidR="00AC5B54" w:rsidRPr="0014603D">
        <w:rPr>
          <w:color w:val="EE0000"/>
        </w:rPr>
        <w:t xml:space="preserve"> </w:t>
      </w:r>
      <w:proofErr w:type="spellStart"/>
      <w:proofErr w:type="gramStart"/>
      <w:r w:rsidR="005D527C" w:rsidRPr="00C70F5A">
        <w:rPr>
          <w:color w:val="EE0000"/>
        </w:rPr>
        <w:t>c.opcoes</w:t>
      </w:r>
      <w:proofErr w:type="gramEnd"/>
      <w:r w:rsidR="005D527C" w:rsidRPr="00C70F5A">
        <w:rPr>
          <w:color w:val="EE0000"/>
        </w:rPr>
        <w:t>_</w:t>
      </w:r>
      <w:proofErr w:type="gramStart"/>
      <w:r w:rsidR="005D527C" w:rsidRPr="00C70F5A">
        <w:rPr>
          <w:color w:val="EE0000"/>
        </w:rPr>
        <w:t>garantias</w:t>
      </w:r>
      <w:r w:rsidR="005D527C">
        <w:rPr>
          <w:color w:val="EE0000"/>
        </w:rPr>
        <w:t>.penhor</w:t>
      </w:r>
      <w:proofErr w:type="gramEnd"/>
      <w:r w:rsidR="005D527C">
        <w:rPr>
          <w:color w:val="EE0000"/>
        </w:rPr>
        <w:t>_cedular</w:t>
      </w:r>
      <w:proofErr w:type="spellEnd"/>
      <w:r w:rsidR="005D527C">
        <w:rPr>
          <w:color w:val="EE0000"/>
        </w:rPr>
        <w:t xml:space="preserve"> </w:t>
      </w:r>
      <w:r>
        <w:rPr>
          <w:color w:val="EE0000"/>
        </w:rPr>
        <w:t>%}</w:t>
      </w:r>
    </w:p>
    <w:p w14:paraId="04D888E0" w14:textId="77777777" w:rsidR="00D22156" w:rsidRDefault="00D22156" w:rsidP="00D22156">
      <w:pPr>
        <w:pStyle w:val="List1"/>
        <w:numPr>
          <w:ilvl w:val="1"/>
          <w:numId w:val="1"/>
        </w:numPr>
        <w:spacing w:before="100" w:beforeAutospacing="1" w:after="100" w:afterAutospacing="1"/>
        <w:ind w:hanging="357"/>
        <w:contextualSpacing/>
      </w:pPr>
      <w:r>
        <w:t xml:space="preserve">Penhor cedular de </w:t>
      </w:r>
      <w:r w:rsidRPr="00772552">
        <w:rPr>
          <w:color w:val="FF0000"/>
        </w:rPr>
        <w:t xml:space="preserve">primeiro </w:t>
      </w:r>
      <w:r>
        <w:t>grau e sem concorrência de terceiros:</w:t>
      </w:r>
    </w:p>
    <w:p w14:paraId="0207B1CD" w14:textId="77777777" w:rsidR="00D22156" w:rsidRDefault="00D22156" w:rsidP="00D22156">
      <w:pPr>
        <w:pStyle w:val="List1"/>
        <w:numPr>
          <w:ilvl w:val="2"/>
          <w:numId w:val="1"/>
        </w:numPr>
        <w:spacing w:before="100" w:beforeAutospacing="1" w:after="100" w:afterAutospacing="1"/>
        <w:ind w:hanging="357"/>
        <w:contextualSpacing/>
      </w:pPr>
      <w:r>
        <w:t>Bem, descrição completa (R</w:t>
      </w:r>
      <w:proofErr w:type="gramStart"/>
      <w:r>
        <w:t>$ )</w:t>
      </w:r>
      <w:proofErr w:type="gramEnd"/>
      <w:r>
        <w:t>;</w:t>
      </w:r>
    </w:p>
    <w:p w14:paraId="7C3CB054" w14:textId="77777777" w:rsidR="00D22156" w:rsidRPr="001B3FFA" w:rsidRDefault="00D22156" w:rsidP="00D22156">
      <w:pPr>
        <w:pStyle w:val="List1"/>
        <w:numPr>
          <w:ilvl w:val="2"/>
          <w:numId w:val="1"/>
        </w:numPr>
        <w:spacing w:before="100" w:beforeAutospacing="1" w:after="100" w:afterAutospacing="1"/>
        <w:ind w:hanging="357"/>
        <w:contextualSpacing/>
        <w:rPr>
          <w:highlight w:val="yellow"/>
        </w:rPr>
      </w:pPr>
      <w:proofErr w:type="spellStart"/>
      <w:r w:rsidRPr="001B3FFA">
        <w:rPr>
          <w:highlight w:val="yellow"/>
        </w:rPr>
        <w:t>Xxxxxx</w:t>
      </w:r>
      <w:proofErr w:type="spellEnd"/>
      <w:r w:rsidRPr="001B3FFA">
        <w:rPr>
          <w:highlight w:val="yellow"/>
        </w:rPr>
        <w:t xml:space="preserve"> kg de milho/soja/trigo em grãos, período agrícola entre XXXX/</w:t>
      </w:r>
      <w:proofErr w:type="spellStart"/>
      <w:r w:rsidRPr="001B3FFA">
        <w:rPr>
          <w:highlight w:val="yellow"/>
        </w:rPr>
        <w:t>aaaa</w:t>
      </w:r>
      <w:proofErr w:type="spellEnd"/>
      <w:r w:rsidRPr="001B3FFA">
        <w:rPr>
          <w:highlight w:val="yellow"/>
        </w:rPr>
        <w:t xml:space="preserve"> e YYYY/</w:t>
      </w:r>
      <w:proofErr w:type="spellStart"/>
      <w:r w:rsidRPr="001B3FFA">
        <w:rPr>
          <w:highlight w:val="yellow"/>
        </w:rPr>
        <w:t>aaaa</w:t>
      </w:r>
      <w:proofErr w:type="spellEnd"/>
      <w:r w:rsidRPr="001B3FFA">
        <w:rPr>
          <w:highlight w:val="yellow"/>
        </w:rPr>
        <w:t xml:space="preserve"> (R$ 106.111,50);</w:t>
      </w:r>
    </w:p>
    <w:p w14:paraId="3F4582D3" w14:textId="77777777" w:rsidR="00D22156" w:rsidRDefault="00D22156" w:rsidP="00D22156">
      <w:pPr>
        <w:pStyle w:val="List1"/>
        <w:numPr>
          <w:ilvl w:val="2"/>
          <w:numId w:val="1"/>
        </w:numPr>
        <w:spacing w:before="100" w:beforeAutospacing="1" w:after="100" w:afterAutospacing="1"/>
        <w:ind w:hanging="357"/>
        <w:contextualSpacing/>
        <w:rPr>
          <w:highlight w:val="yellow"/>
        </w:rPr>
      </w:pPr>
      <w:r w:rsidRPr="001B3FFA">
        <w:rPr>
          <w:highlight w:val="yellow"/>
        </w:rPr>
        <w:t>1 maquinário, marca, modelo, ano, chassi, demais informações (R</w:t>
      </w:r>
      <w:proofErr w:type="gramStart"/>
      <w:r w:rsidRPr="001B3FFA">
        <w:rPr>
          <w:highlight w:val="yellow"/>
        </w:rPr>
        <w:t>$ )</w:t>
      </w:r>
      <w:proofErr w:type="gramEnd"/>
      <w:r w:rsidRPr="001B3FFA">
        <w:rPr>
          <w:highlight w:val="yellow"/>
        </w:rPr>
        <w:t>;</w:t>
      </w:r>
    </w:p>
    <w:p w14:paraId="68B8B03E" w14:textId="77777777" w:rsidR="00D22156" w:rsidRDefault="00D22156" w:rsidP="00D22156">
      <w:pPr>
        <w:pStyle w:val="List1"/>
        <w:numPr>
          <w:ilvl w:val="2"/>
          <w:numId w:val="1"/>
        </w:numPr>
        <w:spacing w:before="100" w:beforeAutospacing="1" w:after="100" w:afterAutospacing="1"/>
        <w:ind w:hanging="357"/>
        <w:contextualSpacing/>
        <w:rPr>
          <w:highlight w:val="yellow"/>
        </w:rPr>
      </w:pPr>
      <w:proofErr w:type="spellStart"/>
      <w:r>
        <w:rPr>
          <w:highlight w:val="yellow"/>
        </w:rPr>
        <w:t>Xx</w:t>
      </w:r>
      <w:proofErr w:type="spellEnd"/>
      <w:r>
        <w:rPr>
          <w:highlight w:val="yellow"/>
        </w:rPr>
        <w:t xml:space="preserve"> vacas/novilhos/bois, </w:t>
      </w:r>
      <w:proofErr w:type="spellStart"/>
      <w:r>
        <w:rPr>
          <w:highlight w:val="yellow"/>
        </w:rPr>
        <w:t>xx</w:t>
      </w:r>
      <w:proofErr w:type="spellEnd"/>
      <w:r>
        <w:rPr>
          <w:highlight w:val="yellow"/>
        </w:rPr>
        <w:t xml:space="preserve"> meses de idade (R$ </w:t>
      </w:r>
      <w:proofErr w:type="spellStart"/>
      <w:r>
        <w:rPr>
          <w:highlight w:val="yellow"/>
        </w:rPr>
        <w:t>xxxx</w:t>
      </w:r>
      <w:proofErr w:type="spellEnd"/>
      <w:r>
        <w:rPr>
          <w:highlight w:val="yellow"/>
        </w:rPr>
        <w:t>)</w:t>
      </w:r>
    </w:p>
    <w:p w14:paraId="75501C14" w14:textId="43283A52" w:rsidR="005D527C" w:rsidRPr="005D527C" w:rsidRDefault="005D527C" w:rsidP="00AC5B54">
      <w:pPr>
        <w:pStyle w:val="List1"/>
        <w:numPr>
          <w:ilvl w:val="0"/>
          <w:numId w:val="0"/>
        </w:numPr>
        <w:ind w:left="720" w:firstLine="363"/>
        <w:rPr>
          <w:color w:val="EE0000"/>
        </w:rPr>
      </w:pPr>
      <w:r w:rsidRPr="005D527C">
        <w:rPr>
          <w:color w:val="EE0000"/>
        </w:rPr>
        <w:t xml:space="preserve">{%p </w:t>
      </w:r>
      <w:proofErr w:type="spellStart"/>
      <w:r w:rsidRPr="005D527C">
        <w:rPr>
          <w:color w:val="EE0000"/>
        </w:rPr>
        <w:t>endif</w:t>
      </w:r>
      <w:proofErr w:type="spellEnd"/>
      <w:r w:rsidRPr="005D527C">
        <w:rPr>
          <w:color w:val="EE0000"/>
        </w:rPr>
        <w:t xml:space="preserve"> %}</w:t>
      </w:r>
    </w:p>
    <w:p w14:paraId="392F1B52" w14:textId="27AB650B" w:rsidR="00AC5B54" w:rsidRPr="00AC5B54" w:rsidRDefault="00CF2736" w:rsidP="00AC5B54">
      <w:pPr>
        <w:pStyle w:val="List1"/>
        <w:numPr>
          <w:ilvl w:val="0"/>
          <w:numId w:val="0"/>
        </w:numPr>
        <w:ind w:left="720" w:firstLine="363"/>
        <w:rPr>
          <w:color w:val="EE0000"/>
        </w:rPr>
      </w:pPr>
      <w:r>
        <w:rPr>
          <w:color w:val="EE0000"/>
        </w:rPr>
        <w:t>{%</w:t>
      </w:r>
      <w:r w:rsidR="00A4168D">
        <w:rPr>
          <w:color w:val="EE0000"/>
        </w:rPr>
        <w:t>p</w:t>
      </w:r>
      <w:r>
        <w:rPr>
          <w:color w:val="EE0000"/>
        </w:rPr>
        <w:t xml:space="preserve"> </w:t>
      </w:r>
      <w:proofErr w:type="spellStart"/>
      <w:r w:rsidR="005D527C">
        <w:rPr>
          <w:color w:val="EE0000"/>
        </w:rPr>
        <w:t>if</w:t>
      </w:r>
      <w:proofErr w:type="spellEnd"/>
      <w:r w:rsidR="005D527C">
        <w:rPr>
          <w:color w:val="EE0000"/>
        </w:rPr>
        <w:t xml:space="preserve"> </w:t>
      </w:r>
      <w:proofErr w:type="spellStart"/>
      <w:proofErr w:type="gramStart"/>
      <w:r w:rsidR="005D527C" w:rsidRPr="00C70F5A">
        <w:rPr>
          <w:color w:val="EE0000"/>
        </w:rPr>
        <w:t>c.opcoes</w:t>
      </w:r>
      <w:proofErr w:type="gramEnd"/>
      <w:r w:rsidR="005D527C" w:rsidRPr="00C70F5A">
        <w:rPr>
          <w:color w:val="EE0000"/>
        </w:rPr>
        <w:t>_</w:t>
      </w:r>
      <w:proofErr w:type="gramStart"/>
      <w:r w:rsidR="005D527C" w:rsidRPr="00C70F5A">
        <w:rPr>
          <w:color w:val="EE0000"/>
        </w:rPr>
        <w:t>garantias</w:t>
      </w:r>
      <w:r w:rsidR="005D527C">
        <w:rPr>
          <w:color w:val="EE0000"/>
        </w:rPr>
        <w:t>.hipoteca</w:t>
      </w:r>
      <w:proofErr w:type="gramEnd"/>
      <w:r w:rsidR="005D527C">
        <w:rPr>
          <w:color w:val="EE0000"/>
        </w:rPr>
        <w:t>_cedular</w:t>
      </w:r>
      <w:proofErr w:type="spellEnd"/>
      <w:r>
        <w:rPr>
          <w:color w:val="EE0000"/>
        </w:rPr>
        <w:t xml:space="preserve"> %}</w:t>
      </w:r>
    </w:p>
    <w:p w14:paraId="104E2154" w14:textId="77777777" w:rsidR="00D22156" w:rsidRDefault="00D22156" w:rsidP="00D22156">
      <w:pPr>
        <w:pStyle w:val="List1"/>
        <w:numPr>
          <w:ilvl w:val="1"/>
          <w:numId w:val="1"/>
        </w:numPr>
        <w:spacing w:before="100" w:beforeAutospacing="1" w:after="100" w:afterAutospacing="1"/>
        <w:ind w:hanging="357"/>
        <w:contextualSpacing/>
      </w:pPr>
      <w:r>
        <w:t xml:space="preserve">Hipoteca cedular de </w:t>
      </w:r>
      <w:r w:rsidRPr="00772552">
        <w:rPr>
          <w:color w:val="FF0000"/>
        </w:rPr>
        <w:t xml:space="preserve">primeiro </w:t>
      </w:r>
      <w:r>
        <w:t>grau e sem concorrência de terceiros:</w:t>
      </w:r>
    </w:p>
    <w:p w14:paraId="20614F16" w14:textId="77777777" w:rsidR="00D22156" w:rsidRDefault="00D22156" w:rsidP="00D22156">
      <w:pPr>
        <w:pStyle w:val="List1"/>
        <w:numPr>
          <w:ilvl w:val="2"/>
          <w:numId w:val="1"/>
        </w:numPr>
        <w:spacing w:before="100" w:beforeAutospacing="1" w:after="100" w:afterAutospacing="1"/>
        <w:ind w:hanging="357"/>
        <w:contextualSpacing/>
        <w:rPr>
          <w:highlight w:val="yellow"/>
        </w:rPr>
      </w:pPr>
      <w:r w:rsidRPr="00880FE6">
        <w:rPr>
          <w:highlight w:val="yellow"/>
        </w:rPr>
        <w:t>Imóvel (Fazenda</w:t>
      </w:r>
      <w:r>
        <w:rPr>
          <w:highlight w:val="yellow"/>
        </w:rPr>
        <w:t>, Sítio, Imóvel rural, Imóvel urbano</w:t>
      </w:r>
      <w:r w:rsidRPr="00880FE6">
        <w:rPr>
          <w:highlight w:val="yellow"/>
        </w:rPr>
        <w:t xml:space="preserve"> </w:t>
      </w:r>
      <w:proofErr w:type="spellStart"/>
      <w:r w:rsidRPr="00880FE6">
        <w:rPr>
          <w:highlight w:val="yellow"/>
        </w:rPr>
        <w:t>Xxxxx</w:t>
      </w:r>
      <w:proofErr w:type="spellEnd"/>
      <w:r w:rsidRPr="00880FE6">
        <w:rPr>
          <w:highlight w:val="yellow"/>
        </w:rPr>
        <w:t xml:space="preserve">), descrição, área, matrícula nº </w:t>
      </w:r>
      <w:proofErr w:type="spellStart"/>
      <w:r w:rsidRPr="00880FE6">
        <w:rPr>
          <w:highlight w:val="yellow"/>
        </w:rPr>
        <w:t>xxxxx</w:t>
      </w:r>
      <w:proofErr w:type="spellEnd"/>
      <w:r w:rsidRPr="00880FE6">
        <w:rPr>
          <w:highlight w:val="yellow"/>
        </w:rPr>
        <w:t xml:space="preserve"> – Cartório de Registro de Imóveis de XXXXX - UF (R</w:t>
      </w:r>
      <w:proofErr w:type="gramStart"/>
      <w:r w:rsidRPr="00880FE6">
        <w:rPr>
          <w:highlight w:val="yellow"/>
        </w:rPr>
        <w:t>$ )</w:t>
      </w:r>
      <w:proofErr w:type="gramEnd"/>
      <w:r w:rsidRPr="00880FE6">
        <w:rPr>
          <w:highlight w:val="yellow"/>
        </w:rPr>
        <w:t>;</w:t>
      </w:r>
    </w:p>
    <w:p w14:paraId="3C985964" w14:textId="687BE8D9" w:rsidR="00AC5B54" w:rsidRPr="00AC5B54" w:rsidRDefault="00CF2736" w:rsidP="00AC5B54">
      <w:pPr>
        <w:pStyle w:val="List1"/>
        <w:numPr>
          <w:ilvl w:val="0"/>
          <w:numId w:val="0"/>
        </w:numPr>
        <w:ind w:left="709" w:firstLine="425"/>
        <w:rPr>
          <w:color w:val="EE0000"/>
        </w:rPr>
      </w:pPr>
      <w:r>
        <w:rPr>
          <w:color w:val="EE0000"/>
        </w:rPr>
        <w:t>{%</w:t>
      </w:r>
      <w:r w:rsidR="00A4168D">
        <w:rPr>
          <w:color w:val="EE0000"/>
        </w:rPr>
        <w:t>p</w:t>
      </w:r>
      <w:r>
        <w:rPr>
          <w:color w:val="EE0000"/>
        </w:rPr>
        <w:t xml:space="preserve"> </w:t>
      </w:r>
      <w:proofErr w:type="spellStart"/>
      <w:r>
        <w:rPr>
          <w:color w:val="EE0000"/>
        </w:rPr>
        <w:t>endif</w:t>
      </w:r>
      <w:proofErr w:type="spellEnd"/>
      <w:r>
        <w:rPr>
          <w:color w:val="EE0000"/>
        </w:rPr>
        <w:t xml:space="preserve"> %}</w:t>
      </w:r>
    </w:p>
    <w:p w14:paraId="285694D0" w14:textId="77777777" w:rsidR="002A0458" w:rsidRDefault="002A0458" w:rsidP="002A0458">
      <w:pPr>
        <w:pStyle w:val="List1"/>
        <w:spacing w:before="0" w:after="60" w:line="240" w:lineRule="auto"/>
        <w:rPr>
          <w:b/>
          <w:bCs/>
        </w:rPr>
      </w:pPr>
      <w:r w:rsidRPr="002A0458">
        <w:rPr>
          <w:b/>
          <w:bCs/>
        </w:rPr>
        <w:t xml:space="preserve">Encargos de Inadimplemento: </w:t>
      </w:r>
    </w:p>
    <w:p w14:paraId="009F287E" w14:textId="3C901ECD" w:rsidR="009F643A" w:rsidRPr="009F643A" w:rsidRDefault="009F643A" w:rsidP="00D554C7">
      <w:pPr>
        <w:pStyle w:val="List1"/>
        <w:numPr>
          <w:ilvl w:val="0"/>
          <w:numId w:val="0"/>
        </w:numPr>
        <w:spacing w:before="100" w:beforeAutospacing="1" w:after="100" w:afterAutospacing="1"/>
        <w:ind w:left="363" w:firstLine="346"/>
        <w:contextualSpacing/>
        <w:rPr>
          <w:bCs/>
          <w:color w:val="EE0000"/>
        </w:rPr>
      </w:pPr>
      <w:r w:rsidRPr="009F643A">
        <w:rPr>
          <w:bCs/>
          <w:color w:val="EE0000"/>
          <w:highlight w:val="yellow"/>
        </w:rPr>
        <w:t xml:space="preserve">{%p for item in </w:t>
      </w:r>
      <w:proofErr w:type="spellStart"/>
      <w:proofErr w:type="gramStart"/>
      <w:r w:rsidRPr="009F643A">
        <w:rPr>
          <w:bCs/>
          <w:color w:val="EE0000"/>
          <w:highlight w:val="yellow"/>
        </w:rPr>
        <w:t>c.opcoes</w:t>
      </w:r>
      <w:proofErr w:type="gramEnd"/>
      <w:r w:rsidRPr="009F643A">
        <w:rPr>
          <w:bCs/>
          <w:color w:val="EE0000"/>
          <w:highlight w:val="yellow"/>
        </w:rPr>
        <w:t>_inadimplento</w:t>
      </w:r>
      <w:proofErr w:type="spellEnd"/>
      <w:r w:rsidRPr="009F643A">
        <w:rPr>
          <w:bCs/>
          <w:color w:val="EE0000"/>
          <w:highlight w:val="yellow"/>
        </w:rPr>
        <w:t xml:space="preserve"> %}</w:t>
      </w:r>
    </w:p>
    <w:p w14:paraId="74E109C4" w14:textId="630727CC" w:rsidR="009F643A" w:rsidRPr="000E1E55" w:rsidRDefault="009F643A" w:rsidP="009F643A">
      <w:pPr>
        <w:pStyle w:val="List1"/>
        <w:numPr>
          <w:ilvl w:val="1"/>
          <w:numId w:val="1"/>
        </w:numPr>
        <w:rPr>
          <w:b/>
          <w:bCs/>
        </w:rPr>
      </w:pPr>
      <w:proofErr w:type="gramStart"/>
      <w:r w:rsidRPr="00AA3628">
        <w:rPr>
          <w:b/>
          <w:bCs/>
          <w:highlight w:val="green"/>
        </w:rPr>
        <w:t xml:space="preserve">{{ </w:t>
      </w:r>
      <w:proofErr w:type="spellStart"/>
      <w:r w:rsidRPr="00AA3628">
        <w:rPr>
          <w:b/>
          <w:bCs/>
          <w:highlight w:val="green"/>
        </w:rPr>
        <w:t>item</w:t>
      </w:r>
      <w:proofErr w:type="gramEnd"/>
      <w:r w:rsidRPr="00AA3628">
        <w:rPr>
          <w:b/>
          <w:bCs/>
          <w:highlight w:val="green"/>
        </w:rPr>
        <w:t>.</w:t>
      </w:r>
      <w:proofErr w:type="gramStart"/>
      <w:r w:rsidRPr="00AA3628">
        <w:rPr>
          <w:b/>
          <w:bCs/>
          <w:highlight w:val="green"/>
        </w:rPr>
        <w:t>nome</w:t>
      </w:r>
      <w:proofErr w:type="spellEnd"/>
      <w:r w:rsidRPr="00AA3628">
        <w:rPr>
          <w:b/>
          <w:bCs/>
          <w:highlight w:val="green"/>
        </w:rPr>
        <w:t xml:space="preserve"> }</w:t>
      </w:r>
      <w:proofErr w:type="gramEnd"/>
      <w:r w:rsidRPr="00AA3628">
        <w:rPr>
          <w:b/>
          <w:bCs/>
          <w:highlight w:val="green"/>
        </w:rPr>
        <w:t>}</w:t>
      </w:r>
    </w:p>
    <w:p w14:paraId="371375E8" w14:textId="7840938B" w:rsidR="009F643A" w:rsidRPr="002A0458" w:rsidRDefault="009F643A" w:rsidP="009F643A">
      <w:pPr>
        <w:pStyle w:val="List1"/>
        <w:numPr>
          <w:ilvl w:val="0"/>
          <w:numId w:val="0"/>
        </w:numPr>
        <w:spacing w:before="0" w:after="60" w:line="240" w:lineRule="auto"/>
        <w:ind w:left="720" w:hanging="11"/>
        <w:rPr>
          <w:b/>
          <w:bCs/>
        </w:rPr>
      </w:pPr>
      <w:r w:rsidRPr="00131742">
        <w:rPr>
          <w:color w:val="EE0000"/>
        </w:rPr>
        <w:t>{%</w:t>
      </w:r>
      <w:r>
        <w:rPr>
          <w:color w:val="EE0000"/>
        </w:rPr>
        <w:t>p</w:t>
      </w:r>
      <w:r w:rsidRPr="00131742">
        <w:rPr>
          <w:color w:val="EE0000"/>
        </w:rPr>
        <w:t xml:space="preserve"> </w:t>
      </w:r>
      <w:proofErr w:type="spellStart"/>
      <w:r w:rsidRPr="00131742">
        <w:rPr>
          <w:color w:val="EE0000"/>
        </w:rPr>
        <w:t>endfor</w:t>
      </w:r>
      <w:proofErr w:type="spellEnd"/>
      <w:r w:rsidRPr="00131742">
        <w:rPr>
          <w:color w:val="EE0000"/>
        </w:rPr>
        <w:t xml:space="preserve"> %}</w:t>
      </w:r>
    </w:p>
    <w:p w14:paraId="73DD954C" w14:textId="3244B0AB" w:rsidR="007C2C7D" w:rsidRDefault="003560CD" w:rsidP="00532480">
      <w:pPr>
        <w:pStyle w:val="List1"/>
        <w:spacing w:before="0" w:after="60" w:line="240" w:lineRule="auto"/>
      </w:pPr>
      <w:r w:rsidRPr="008A06F2">
        <w:t>Finalidade da operação:</w:t>
      </w:r>
      <w:r w:rsidR="000F7749">
        <w:t xml:space="preserve"> </w:t>
      </w:r>
      <w:r w:rsidR="000F7749" w:rsidRPr="000F7749">
        <w:rPr>
          <w:color w:val="EE0000"/>
        </w:rPr>
        <w:t>{{</w:t>
      </w:r>
      <w:proofErr w:type="spellStart"/>
      <w:proofErr w:type="gramStart"/>
      <w:r w:rsidR="000737F3">
        <w:rPr>
          <w:color w:val="EE0000"/>
        </w:rPr>
        <w:t>c.</w:t>
      </w:r>
      <w:r w:rsidR="000F7749" w:rsidRPr="000F7749">
        <w:rPr>
          <w:color w:val="EE0000"/>
        </w:rPr>
        <w:t>finalidade</w:t>
      </w:r>
      <w:proofErr w:type="gramEnd"/>
      <w:r w:rsidR="000F7749" w:rsidRPr="000F7749">
        <w:rPr>
          <w:color w:val="EE0000"/>
        </w:rPr>
        <w:t>_op</w:t>
      </w:r>
      <w:proofErr w:type="spellEnd"/>
      <w:r w:rsidR="000F7749" w:rsidRPr="000F7749">
        <w:rPr>
          <w:color w:val="EE0000"/>
        </w:rPr>
        <w:t>}}</w:t>
      </w:r>
    </w:p>
    <w:p w14:paraId="35111061" w14:textId="77777777" w:rsidR="006D3182" w:rsidRDefault="006D3182" w:rsidP="006D3182">
      <w:pPr>
        <w:pStyle w:val="List1"/>
        <w:spacing w:before="100" w:beforeAutospacing="1" w:after="100" w:afterAutospacing="1"/>
        <w:ind w:hanging="357"/>
        <w:contextualSpacing/>
      </w:pPr>
      <w:r>
        <w:t xml:space="preserve">Aditivo em </w:t>
      </w:r>
      <w:proofErr w:type="spellStart"/>
      <w:r>
        <w:t>dd</w:t>
      </w:r>
      <w:proofErr w:type="spellEnd"/>
      <w:r>
        <w:t>/mm/</w:t>
      </w:r>
      <w:proofErr w:type="spellStart"/>
      <w:r>
        <w:t>aaaa</w:t>
      </w:r>
      <w:proofErr w:type="spellEnd"/>
      <w:r>
        <w:t>:</w:t>
      </w:r>
    </w:p>
    <w:p w14:paraId="6AAE2C42" w14:textId="77777777" w:rsidR="006D3182" w:rsidRDefault="006D3182" w:rsidP="006D3182">
      <w:pPr>
        <w:pStyle w:val="List1"/>
        <w:numPr>
          <w:ilvl w:val="1"/>
          <w:numId w:val="1"/>
        </w:numPr>
        <w:spacing w:before="100" w:beforeAutospacing="1" w:after="100" w:afterAutospacing="1"/>
        <w:contextualSpacing/>
      </w:pPr>
      <w:r>
        <w:lastRenderedPageBreak/>
        <w:t xml:space="preserve">Alteração do prazo de vencimento: </w:t>
      </w:r>
    </w:p>
    <w:p w14:paraId="36E4C3B5" w14:textId="77777777" w:rsidR="006D3182" w:rsidRDefault="006D3182" w:rsidP="006D3182">
      <w:pPr>
        <w:pStyle w:val="List1"/>
        <w:numPr>
          <w:ilvl w:val="1"/>
          <w:numId w:val="1"/>
        </w:numPr>
        <w:spacing w:before="100" w:beforeAutospacing="1" w:after="100" w:afterAutospacing="1"/>
        <w:contextualSpacing/>
      </w:pPr>
      <w:r>
        <w:t xml:space="preserve">Alteração da forma de pagamento: </w:t>
      </w:r>
    </w:p>
    <w:p w14:paraId="0DBEED17" w14:textId="49E9E91C" w:rsidR="000737F3" w:rsidRPr="000737F3" w:rsidRDefault="000737F3" w:rsidP="000737F3">
      <w:pPr>
        <w:pStyle w:val="List1"/>
        <w:numPr>
          <w:ilvl w:val="0"/>
          <w:numId w:val="0"/>
        </w:numPr>
        <w:spacing w:before="100" w:beforeAutospacing="1" w:after="100" w:afterAutospacing="1"/>
        <w:ind w:left="720" w:hanging="360"/>
        <w:contextualSpacing/>
        <w:rPr>
          <w:color w:val="EE0000"/>
        </w:rPr>
      </w:pPr>
      <w:r w:rsidRPr="000737F3">
        <w:rPr>
          <w:color w:val="EE0000"/>
        </w:rPr>
        <w:t xml:space="preserve">{% </w:t>
      </w:r>
      <w:proofErr w:type="spellStart"/>
      <w:r w:rsidRPr="000737F3">
        <w:rPr>
          <w:color w:val="EE0000"/>
        </w:rPr>
        <w:t>endfor</w:t>
      </w:r>
      <w:proofErr w:type="spellEnd"/>
      <w:r w:rsidRPr="000737F3">
        <w:rPr>
          <w:color w:val="EE0000"/>
        </w:rPr>
        <w:t xml:space="preserve"> %}</w:t>
      </w:r>
    </w:p>
    <w:p w14:paraId="56D2E577" w14:textId="77777777" w:rsidR="00F16107" w:rsidRPr="003672E1" w:rsidRDefault="00A03BBE" w:rsidP="003672E1">
      <w:pPr>
        <w:pStyle w:val="Ttulo2"/>
      </w:pPr>
      <w:bookmarkStart w:id="3" w:name="_Toc227827909"/>
      <w:r w:rsidRPr="003672E1">
        <w:t>Irregularidades Identificadas</w:t>
      </w:r>
      <w:bookmarkEnd w:id="3"/>
    </w:p>
    <w:p w14:paraId="02C98ED6" w14:textId="77777777" w:rsidR="00773848" w:rsidRPr="003672E1" w:rsidRDefault="00773848" w:rsidP="00773848">
      <w:pPr>
        <w:pStyle w:val="PargrafodaLista"/>
        <w:numPr>
          <w:ilvl w:val="0"/>
          <w:numId w:val="26"/>
        </w:numPr>
        <w:rPr>
          <w:szCs w:val="23"/>
        </w:rPr>
      </w:pPr>
      <w:r w:rsidRPr="003672E1">
        <w:rPr>
          <w:szCs w:val="23"/>
        </w:rPr>
        <w:t>Ausência de clara e expressa pactuação das datas de pagamento dos juros de carência</w:t>
      </w:r>
    </w:p>
    <w:p w14:paraId="6BD321C7" w14:textId="1BC80B8C" w:rsidR="00881EDE" w:rsidRPr="003672E1" w:rsidRDefault="009E670F" w:rsidP="00347938">
      <w:pPr>
        <w:pStyle w:val="PargrafodaLista"/>
        <w:numPr>
          <w:ilvl w:val="0"/>
          <w:numId w:val="26"/>
        </w:numPr>
        <w:rPr>
          <w:szCs w:val="23"/>
        </w:rPr>
      </w:pPr>
      <w:r w:rsidRPr="003672E1">
        <w:rPr>
          <w:szCs w:val="23"/>
        </w:rPr>
        <w:t>Encadeamento das operações</w:t>
      </w:r>
    </w:p>
    <w:p w14:paraId="718F42EA" w14:textId="470D7F22" w:rsidR="00787C0C" w:rsidRPr="003672E1" w:rsidRDefault="00787C0C" w:rsidP="00347938">
      <w:pPr>
        <w:pStyle w:val="PargrafodaLista"/>
        <w:numPr>
          <w:ilvl w:val="0"/>
          <w:numId w:val="26"/>
        </w:numPr>
        <w:rPr>
          <w:szCs w:val="23"/>
        </w:rPr>
      </w:pPr>
      <w:r w:rsidRPr="003672E1">
        <w:rPr>
          <w:szCs w:val="23"/>
        </w:rPr>
        <w:t>Onerosidade excessiva: Taxa de Juros Superior às Taxas de Juros Médias de Mercado</w:t>
      </w:r>
    </w:p>
    <w:p w14:paraId="2620F953" w14:textId="77777777" w:rsidR="008E2CAD" w:rsidRPr="003672E1" w:rsidRDefault="008E2CAD" w:rsidP="008E2CAD">
      <w:pPr>
        <w:pStyle w:val="PargrafodaLista"/>
        <w:numPr>
          <w:ilvl w:val="0"/>
          <w:numId w:val="26"/>
        </w:numPr>
        <w:rPr>
          <w:szCs w:val="23"/>
        </w:rPr>
      </w:pPr>
      <w:r w:rsidRPr="003672E1">
        <w:rPr>
          <w:szCs w:val="23"/>
        </w:rPr>
        <w:t>Onerosidade excessiva: Juros remuneratórios superiores à taxa fixada no Plano Safra</w:t>
      </w:r>
    </w:p>
    <w:p w14:paraId="72EFF353" w14:textId="77777777" w:rsidR="009F4251" w:rsidRDefault="009F4251" w:rsidP="009F4251">
      <w:pPr>
        <w:pStyle w:val="PargrafodaLista"/>
        <w:numPr>
          <w:ilvl w:val="0"/>
          <w:numId w:val="26"/>
        </w:numPr>
        <w:rPr>
          <w:szCs w:val="23"/>
        </w:rPr>
      </w:pPr>
      <w:r w:rsidRPr="003672E1">
        <w:rPr>
          <w:szCs w:val="23"/>
        </w:rPr>
        <w:t>Juros remuneratórios superiores à taxa de 12,00% a.a. para operações de crédito rural</w:t>
      </w:r>
    </w:p>
    <w:p w14:paraId="6CF6B760" w14:textId="00D0A098" w:rsidR="00F80C17" w:rsidRPr="00F80C17" w:rsidRDefault="00F80C17" w:rsidP="00F80C17">
      <w:pPr>
        <w:pStyle w:val="PargrafodaLista"/>
        <w:numPr>
          <w:ilvl w:val="0"/>
          <w:numId w:val="26"/>
        </w:numPr>
        <w:rPr>
          <w:szCs w:val="23"/>
        </w:rPr>
      </w:pPr>
      <w:r w:rsidRPr="00F80C17">
        <w:rPr>
          <w:szCs w:val="23"/>
          <w:highlight w:val="cyan"/>
        </w:rPr>
        <w:t>Ilegalidade e Onerosidade excessiva: Utilização de CDI como encargo remuneratório e substituição indevida pelo</w:t>
      </w:r>
      <w:r w:rsidRPr="00F80C17">
        <w:rPr>
          <w:szCs w:val="23"/>
        </w:rPr>
        <w:t xml:space="preserve"> </w:t>
      </w:r>
      <w:r w:rsidRPr="0056461B">
        <w:rPr>
          <w:szCs w:val="23"/>
          <w:highlight w:val="yellow"/>
        </w:rPr>
        <w:t>Média/INPC/IGP-M (FGV)</w:t>
      </w:r>
    </w:p>
    <w:p w14:paraId="4C04E97B" w14:textId="5C004DED" w:rsidR="00B07AB8" w:rsidRPr="003672E1" w:rsidRDefault="00B07AB8" w:rsidP="00B07AB8">
      <w:pPr>
        <w:pStyle w:val="PargrafodaLista"/>
        <w:numPr>
          <w:ilvl w:val="0"/>
          <w:numId w:val="26"/>
        </w:numPr>
        <w:rPr>
          <w:szCs w:val="23"/>
        </w:rPr>
      </w:pPr>
      <w:r w:rsidRPr="003672E1">
        <w:rPr>
          <w:szCs w:val="23"/>
        </w:rPr>
        <w:t>Ilegalidade e Onerosidade excessiva: Utilização de CDI como encargo remuneratório</w:t>
      </w:r>
    </w:p>
    <w:p w14:paraId="7024DA45" w14:textId="42FA4EA2" w:rsidR="003A24E2" w:rsidRPr="003672E1" w:rsidRDefault="003A24E2" w:rsidP="00B07AB8">
      <w:pPr>
        <w:pStyle w:val="PargrafodaLista"/>
        <w:numPr>
          <w:ilvl w:val="0"/>
          <w:numId w:val="26"/>
        </w:numPr>
        <w:rPr>
          <w:szCs w:val="23"/>
        </w:rPr>
      </w:pPr>
      <w:r w:rsidRPr="003672E1">
        <w:rPr>
          <w:szCs w:val="23"/>
        </w:rPr>
        <w:t>Onerosidade excessiva: Taxa de juros superior ao contrato originário</w:t>
      </w:r>
    </w:p>
    <w:p w14:paraId="45E4AF5E" w14:textId="3DEF5A1F" w:rsidR="00A405E8" w:rsidRPr="003672E1" w:rsidRDefault="00A405E8" w:rsidP="00385E35">
      <w:pPr>
        <w:pStyle w:val="PargrafodaLista"/>
        <w:numPr>
          <w:ilvl w:val="0"/>
          <w:numId w:val="26"/>
        </w:numPr>
        <w:rPr>
          <w:szCs w:val="23"/>
        </w:rPr>
      </w:pPr>
      <w:r w:rsidRPr="003672E1">
        <w:rPr>
          <w:szCs w:val="23"/>
        </w:rPr>
        <w:t>Capitalização de juros sem expressa pactuação (anatocismo)</w:t>
      </w:r>
    </w:p>
    <w:p w14:paraId="18E59C90" w14:textId="6AA13A37" w:rsidR="00C34B30" w:rsidRPr="003672E1" w:rsidRDefault="00C34B30" w:rsidP="00385E35">
      <w:pPr>
        <w:pStyle w:val="PargrafodaLista"/>
        <w:numPr>
          <w:ilvl w:val="0"/>
          <w:numId w:val="26"/>
        </w:numPr>
        <w:rPr>
          <w:szCs w:val="23"/>
        </w:rPr>
      </w:pPr>
      <w:r w:rsidRPr="003672E1">
        <w:rPr>
          <w:szCs w:val="23"/>
        </w:rPr>
        <w:t xml:space="preserve">Periodicidade da capitalização para contratos rurais e anatocismo </w:t>
      </w:r>
    </w:p>
    <w:p w14:paraId="454D9835" w14:textId="77777777" w:rsidR="00C34B30" w:rsidRPr="003672E1" w:rsidRDefault="00C34B30" w:rsidP="00C34B30">
      <w:pPr>
        <w:pStyle w:val="PargrafodaLista"/>
        <w:numPr>
          <w:ilvl w:val="0"/>
          <w:numId w:val="26"/>
        </w:numPr>
        <w:rPr>
          <w:szCs w:val="23"/>
        </w:rPr>
      </w:pPr>
      <w:r w:rsidRPr="003672E1">
        <w:rPr>
          <w:szCs w:val="23"/>
        </w:rPr>
        <w:t>Capitalização de juros com periodicidade anual sem expressa pactuação</w:t>
      </w:r>
    </w:p>
    <w:p w14:paraId="6DAE8C55" w14:textId="1E9EE67A" w:rsidR="00C34B30" w:rsidRPr="003672E1" w:rsidRDefault="00C34B30" w:rsidP="00C34B30">
      <w:pPr>
        <w:pStyle w:val="PargrafodaLista"/>
        <w:numPr>
          <w:ilvl w:val="0"/>
          <w:numId w:val="26"/>
        </w:numPr>
        <w:rPr>
          <w:szCs w:val="23"/>
        </w:rPr>
      </w:pPr>
      <w:r w:rsidRPr="003672E1">
        <w:rPr>
          <w:szCs w:val="23"/>
        </w:rPr>
        <w:t>Cobrança indevida de Seguros e Tarifa</w:t>
      </w:r>
      <w:r w:rsidR="003672E1" w:rsidRPr="003672E1">
        <w:rPr>
          <w:szCs w:val="23"/>
        </w:rPr>
        <w:t xml:space="preserve"> </w:t>
      </w:r>
    </w:p>
    <w:p w14:paraId="71D8E1C4" w14:textId="477268D5" w:rsidR="00F1298D" w:rsidRPr="003672E1" w:rsidRDefault="00F1298D" w:rsidP="00385E35">
      <w:pPr>
        <w:pStyle w:val="PargrafodaLista"/>
        <w:numPr>
          <w:ilvl w:val="0"/>
          <w:numId w:val="26"/>
        </w:numPr>
        <w:rPr>
          <w:szCs w:val="23"/>
        </w:rPr>
      </w:pPr>
      <w:r w:rsidRPr="003672E1">
        <w:rPr>
          <w:szCs w:val="23"/>
        </w:rPr>
        <w:t>Encargos de inadimplemento - Ilegalidade e Onerosidade excessiva</w:t>
      </w:r>
    </w:p>
    <w:p w14:paraId="5B35CB1B" w14:textId="60367A5E" w:rsidR="00BF74C0" w:rsidRDefault="00BF74C0" w:rsidP="00195ED9">
      <w:pPr>
        <w:pStyle w:val="Ttulo1"/>
      </w:pPr>
      <w:bookmarkStart w:id="4" w:name="_Toc79509647"/>
      <w:bookmarkStart w:id="5" w:name="_Toc227827910"/>
      <w:bookmarkStart w:id="6" w:name="_Toc471475304"/>
      <w:r>
        <w:t>ANÁLISE DAS IRREGULARIDADES</w:t>
      </w:r>
      <w:bookmarkEnd w:id="4"/>
      <w:bookmarkEnd w:id="5"/>
    </w:p>
    <w:p w14:paraId="58E8A764" w14:textId="191CEAC5" w:rsidR="00365E05" w:rsidRPr="0007726C" w:rsidRDefault="00365E05" w:rsidP="00365E05">
      <w:pPr>
        <w:ind w:firstLine="0"/>
        <w:rPr>
          <w:color w:val="EE0000"/>
        </w:rPr>
      </w:pPr>
      <w:r w:rsidRPr="0007726C">
        <w:rPr>
          <w:color w:val="EE0000"/>
        </w:rPr>
        <w:t xml:space="preserve">[[BLOCK </w:t>
      </w:r>
      <w:proofErr w:type="spellStart"/>
      <w:r w:rsidRPr="0007726C">
        <w:rPr>
          <w:color w:val="EE0000"/>
        </w:rPr>
        <w:t>juros_carencia_sem_datas_claras</w:t>
      </w:r>
      <w:proofErr w:type="spellEnd"/>
      <w:r w:rsidRPr="0007726C">
        <w:rPr>
          <w:color w:val="EE0000"/>
        </w:rPr>
        <w:t>]]</w:t>
      </w:r>
    </w:p>
    <w:p w14:paraId="70A89389" w14:textId="3F15941F" w:rsidR="00314DDE" w:rsidRDefault="00314DDE" w:rsidP="00673EB1">
      <w:pPr>
        <w:pStyle w:val="Ttulo2"/>
        <w:numPr>
          <w:ilvl w:val="1"/>
          <w:numId w:val="36"/>
        </w:numPr>
      </w:pPr>
      <w:bookmarkStart w:id="7" w:name="_Toc99003052"/>
      <w:bookmarkStart w:id="8" w:name="_Toc227827911"/>
      <w:bookmarkStart w:id="9" w:name="_Toc77250141"/>
      <w:bookmarkStart w:id="10" w:name="_Toc85705514"/>
      <w:bookmarkStart w:id="11" w:name="_Toc75773449"/>
      <w:bookmarkStart w:id="12" w:name="_Toc86413930"/>
      <w:bookmarkStart w:id="13" w:name="_Toc75773442"/>
      <w:bookmarkStart w:id="14" w:name="_Toc34160656"/>
      <w:bookmarkStart w:id="15" w:name="_Hlk36633002"/>
      <w:r w:rsidRPr="000B40B7">
        <w:t>Ausência de clara e expressa pactuação das datas de pagamento dos juros de carência</w:t>
      </w:r>
      <w:bookmarkEnd w:id="7"/>
      <w:bookmarkEnd w:id="8"/>
    </w:p>
    <w:p w14:paraId="0E30F352" w14:textId="2304216F" w:rsidR="00314DDE" w:rsidRDefault="00314DDE" w:rsidP="00314DDE">
      <w:r>
        <w:t xml:space="preserve">Após analisar a documentação disponibilizada nos autos, identificou-se que a instituição financeira declara que a operação restou vencida antecipadamente em </w:t>
      </w:r>
      <w:proofErr w:type="spellStart"/>
      <w:r w:rsidR="0046682B">
        <w:rPr>
          <w:highlight w:val="yellow"/>
        </w:rPr>
        <w:t>xx</w:t>
      </w:r>
      <w:proofErr w:type="spellEnd"/>
      <w:r w:rsidRPr="00983559">
        <w:rPr>
          <w:highlight w:val="yellow"/>
        </w:rPr>
        <w:t xml:space="preserve"> de </w:t>
      </w:r>
      <w:proofErr w:type="spellStart"/>
      <w:r w:rsidR="0046682B">
        <w:rPr>
          <w:highlight w:val="yellow"/>
        </w:rPr>
        <w:t>xxxx</w:t>
      </w:r>
      <w:proofErr w:type="spellEnd"/>
      <w:r w:rsidRPr="00983559">
        <w:rPr>
          <w:highlight w:val="yellow"/>
        </w:rPr>
        <w:t xml:space="preserve"> </w:t>
      </w:r>
      <w:r w:rsidRPr="0046682B">
        <w:rPr>
          <w:highlight w:val="yellow"/>
        </w:rPr>
        <w:t xml:space="preserve">de </w:t>
      </w:r>
      <w:proofErr w:type="spellStart"/>
      <w:r w:rsidR="0046682B" w:rsidRPr="0046682B">
        <w:rPr>
          <w:highlight w:val="yellow"/>
        </w:rPr>
        <w:t>xxxx</w:t>
      </w:r>
      <w:proofErr w:type="spellEnd"/>
      <w:r>
        <w:t>, por falta de pagamento.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tblGrid>
      <w:tr w:rsidR="00314DDE" w14:paraId="3F6BE0E8" w14:textId="77777777" w:rsidTr="00C970F9">
        <w:trPr>
          <w:trHeight w:val="1171"/>
        </w:trPr>
        <w:tc>
          <w:tcPr>
            <w:tcW w:w="6799" w:type="dxa"/>
          </w:tcPr>
          <w:p w14:paraId="06F350B5" w14:textId="22F683FB" w:rsidR="00314DDE" w:rsidRDefault="00314DDE" w:rsidP="00F25C96">
            <w:pPr>
              <w:spacing w:before="120" w:after="120" w:line="240" w:lineRule="auto"/>
              <w:ind w:firstLine="0"/>
              <w:rPr>
                <w:rFonts w:eastAsia="Times New Roman" w:cs="Times New Roman"/>
                <w:sz w:val="22"/>
                <w:szCs w:val="22"/>
              </w:rPr>
            </w:pPr>
          </w:p>
        </w:tc>
      </w:tr>
    </w:tbl>
    <w:p w14:paraId="28A0041E" w14:textId="26715AC3" w:rsidR="00314DDE" w:rsidRDefault="00314DDE" w:rsidP="00314DDE">
      <w:pPr>
        <w:spacing w:before="0" w:line="240" w:lineRule="auto"/>
        <w:ind w:firstLine="0"/>
      </w:pPr>
      <w:r>
        <w:t xml:space="preserve">Fonte: Ficha gráfica nº </w:t>
      </w:r>
      <w:r w:rsidR="0046682B" w:rsidRPr="008A06F2">
        <w:rPr>
          <w:highlight w:val="yellow"/>
        </w:rPr>
        <w:t>x</w:t>
      </w:r>
      <w:r w:rsidR="0046682B">
        <w:rPr>
          <w:highlight w:val="yellow"/>
        </w:rPr>
        <w:t>yz123</w:t>
      </w:r>
      <w:r>
        <w:t>.</w:t>
      </w:r>
    </w:p>
    <w:p w14:paraId="1DCAB297" w14:textId="0A678C8D" w:rsidR="00314DDE" w:rsidRDefault="00314DDE" w:rsidP="00314DDE">
      <w:r>
        <w:t xml:space="preserve">Ocorre que a cláusula “Forma de Pagamento” estabelece que a operação, a ser paga em </w:t>
      </w:r>
      <w:proofErr w:type="spellStart"/>
      <w:r w:rsidR="0046682B" w:rsidRPr="0046682B">
        <w:rPr>
          <w:highlight w:val="yellow"/>
        </w:rPr>
        <w:t>xxxxx</w:t>
      </w:r>
      <w:proofErr w:type="spellEnd"/>
      <w:r>
        <w:t xml:space="preserve"> parcelas, terá </w:t>
      </w:r>
      <w:r w:rsidRPr="0074276C">
        <w:rPr>
          <w:b/>
          <w:bCs/>
          <w:u w:val="single"/>
        </w:rPr>
        <w:t xml:space="preserve">o </w:t>
      </w:r>
      <w:r w:rsidRPr="00983559">
        <w:rPr>
          <w:b/>
          <w:bCs/>
          <w:highlight w:val="yellow"/>
          <w:u w:val="single"/>
        </w:rPr>
        <w:t xml:space="preserve">primeiro vencimento no dia </w:t>
      </w:r>
      <w:proofErr w:type="spellStart"/>
      <w:r w:rsidR="0046682B">
        <w:rPr>
          <w:b/>
          <w:bCs/>
          <w:highlight w:val="yellow"/>
          <w:u w:val="single"/>
        </w:rPr>
        <w:t>dd</w:t>
      </w:r>
      <w:proofErr w:type="spellEnd"/>
      <w:r w:rsidRPr="00983559">
        <w:rPr>
          <w:b/>
          <w:bCs/>
          <w:highlight w:val="yellow"/>
          <w:u w:val="single"/>
        </w:rPr>
        <w:t xml:space="preserve"> de </w:t>
      </w:r>
      <w:proofErr w:type="spellStart"/>
      <w:r w:rsidR="0046682B">
        <w:rPr>
          <w:b/>
          <w:bCs/>
          <w:highlight w:val="yellow"/>
          <w:u w:val="single"/>
        </w:rPr>
        <w:t>mmmmmmm</w:t>
      </w:r>
      <w:proofErr w:type="spellEnd"/>
      <w:r w:rsidRPr="00983559">
        <w:rPr>
          <w:b/>
          <w:bCs/>
          <w:highlight w:val="yellow"/>
          <w:u w:val="single"/>
        </w:rPr>
        <w:t xml:space="preserve"> de </w:t>
      </w:r>
      <w:proofErr w:type="spellStart"/>
      <w:r w:rsidR="0046682B">
        <w:rPr>
          <w:b/>
          <w:bCs/>
          <w:highlight w:val="yellow"/>
          <w:u w:val="single"/>
        </w:rPr>
        <w:t>aaaaa</w:t>
      </w:r>
      <w:proofErr w:type="spellEnd"/>
      <w:r w:rsidRPr="00983559">
        <w:rPr>
          <w:highlight w:val="yellow"/>
        </w:rPr>
        <w:t xml:space="preserve">. </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tblGrid>
      <w:tr w:rsidR="00314DDE" w14:paraId="0F3B7A6E" w14:textId="77777777" w:rsidTr="00C970F9">
        <w:trPr>
          <w:trHeight w:val="1171"/>
        </w:trPr>
        <w:tc>
          <w:tcPr>
            <w:tcW w:w="6799" w:type="dxa"/>
          </w:tcPr>
          <w:p w14:paraId="04320D78" w14:textId="65B3ACC6" w:rsidR="00314DDE" w:rsidRDefault="00314DDE" w:rsidP="00F25C96">
            <w:pPr>
              <w:spacing w:before="120" w:after="120" w:line="240" w:lineRule="auto"/>
              <w:ind w:firstLine="0"/>
              <w:rPr>
                <w:rFonts w:eastAsia="Times New Roman" w:cs="Times New Roman"/>
                <w:sz w:val="22"/>
                <w:szCs w:val="22"/>
              </w:rPr>
            </w:pPr>
          </w:p>
        </w:tc>
      </w:tr>
    </w:tbl>
    <w:p w14:paraId="77D48C86" w14:textId="5AC1E1DC" w:rsidR="00314DDE" w:rsidRDefault="00314DDE" w:rsidP="00314DDE">
      <w:pPr>
        <w:spacing w:before="0" w:line="240" w:lineRule="auto"/>
        <w:ind w:firstLine="0"/>
      </w:pPr>
      <w:r>
        <w:t xml:space="preserve">Fonte: Contrato nº </w:t>
      </w:r>
      <w:r w:rsidR="0046682B" w:rsidRPr="008A06F2">
        <w:rPr>
          <w:highlight w:val="yellow"/>
        </w:rPr>
        <w:t>x</w:t>
      </w:r>
      <w:r w:rsidR="0046682B">
        <w:rPr>
          <w:highlight w:val="yellow"/>
        </w:rPr>
        <w:t>yz123</w:t>
      </w:r>
      <w:r>
        <w:t>.</w:t>
      </w:r>
    </w:p>
    <w:p w14:paraId="301FE438" w14:textId="753F4796" w:rsidR="00314DDE" w:rsidRDefault="00314DDE" w:rsidP="00314DDE">
      <w:r>
        <w:t>Nesse sentido, os pagamentos anteriores à primeira parcela são considerados pagamentos de juros de carência. Ocorre que o contrato faz apenas uma menção ao período de carência, de que os juros seriam “exigidos anualmente, a cada data-base (</w:t>
      </w:r>
      <w:r w:rsidRPr="00983559">
        <w:rPr>
          <w:highlight w:val="yellow"/>
        </w:rPr>
        <w:t>dia 15</w:t>
      </w:r>
      <w:r>
        <w:t xml:space="preserve">), inclusive no período de carência”. Não há clareza, entretanto, </w:t>
      </w:r>
      <w:r w:rsidRPr="00983559">
        <w:rPr>
          <w:highlight w:val="yellow"/>
        </w:rPr>
        <w:t>ao produtor rural</w:t>
      </w:r>
      <w:r>
        <w:t>, sobre o fato de essa exigibilidade se referir ou não ao pagamento ou mero lançamento contábil nos registros do financiamento, ou ainda, sobre dia</w:t>
      </w:r>
      <w:r w:rsidRPr="00983559">
        <w:rPr>
          <w:highlight w:val="yellow"/>
        </w:rPr>
        <w:t xml:space="preserve"> </w:t>
      </w:r>
      <w:proofErr w:type="spellStart"/>
      <w:r w:rsidR="003672E1">
        <w:rPr>
          <w:highlight w:val="yellow"/>
        </w:rPr>
        <w:t>xx</w:t>
      </w:r>
      <w:proofErr w:type="spellEnd"/>
      <w:r w:rsidRPr="00983559">
        <w:rPr>
          <w:highlight w:val="yellow"/>
        </w:rPr>
        <w:t xml:space="preserve"> </w:t>
      </w:r>
      <w:r>
        <w:t>de qual mês que deveria efetuar, caso fosse o caso, o pagamento.</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tblGrid>
      <w:tr w:rsidR="00314DDE" w14:paraId="09E7608B" w14:textId="77777777" w:rsidTr="00C970F9">
        <w:trPr>
          <w:trHeight w:val="1171"/>
        </w:trPr>
        <w:tc>
          <w:tcPr>
            <w:tcW w:w="6799" w:type="dxa"/>
          </w:tcPr>
          <w:p w14:paraId="528315C7" w14:textId="5B02A28A" w:rsidR="00314DDE" w:rsidRDefault="00314DDE" w:rsidP="00F25C96">
            <w:pPr>
              <w:spacing w:before="120" w:after="120" w:line="240" w:lineRule="auto"/>
              <w:ind w:firstLine="0"/>
              <w:rPr>
                <w:rFonts w:eastAsia="Times New Roman" w:cs="Times New Roman"/>
                <w:sz w:val="22"/>
                <w:szCs w:val="22"/>
              </w:rPr>
            </w:pPr>
          </w:p>
        </w:tc>
      </w:tr>
    </w:tbl>
    <w:p w14:paraId="0C6F6188" w14:textId="3956CE1D" w:rsidR="00314DDE" w:rsidRDefault="00314DDE" w:rsidP="00314DDE">
      <w:pPr>
        <w:spacing w:before="0" w:line="240" w:lineRule="auto"/>
        <w:ind w:firstLine="0"/>
      </w:pPr>
      <w:r>
        <w:t xml:space="preserve">Fonte: Contrato nº </w:t>
      </w:r>
      <w:r w:rsidR="0046682B" w:rsidRPr="008A06F2">
        <w:rPr>
          <w:highlight w:val="yellow"/>
        </w:rPr>
        <w:t>x</w:t>
      </w:r>
      <w:r w:rsidR="0046682B">
        <w:rPr>
          <w:highlight w:val="yellow"/>
        </w:rPr>
        <w:t>yz123</w:t>
      </w:r>
      <w:r w:rsidRPr="00983559">
        <w:rPr>
          <w:highlight w:val="yellow"/>
        </w:rPr>
        <w:t>.</w:t>
      </w:r>
    </w:p>
    <w:p w14:paraId="27FD5841" w14:textId="77777777" w:rsidR="00314DDE" w:rsidRDefault="00314DDE" w:rsidP="00314DDE">
      <w:r>
        <w:t>Nesse sentido, ressalta-se que o Código de Defesa do Consumidor estabelece que o consumidor deve ter acesso à informação clara e expressa sobre as condições de pagamentos.</w:t>
      </w:r>
    </w:p>
    <w:p w14:paraId="3D2F71C8" w14:textId="77777777" w:rsidR="00314DDE" w:rsidRPr="00F9541D" w:rsidRDefault="00314DDE" w:rsidP="00314DDE">
      <w:pPr>
        <w:pStyle w:val="Citaodireta"/>
        <w:rPr>
          <w:rFonts w:ascii="Times New Roman" w:eastAsia="Times New Roman" w:hAnsi="Times New Roman" w:cs="Times New Roman"/>
          <w:lang w:eastAsia="pt-BR"/>
        </w:rPr>
      </w:pPr>
      <w:r w:rsidRPr="00F9541D">
        <w:rPr>
          <w:rFonts w:eastAsia="Times New Roman"/>
          <w:lang w:eastAsia="pt-BR"/>
        </w:rPr>
        <w:t xml:space="preserve">  Art. 52. No fornecimento de produtos ou serviços que envolva outorga de crédito ou concessão de </w:t>
      </w:r>
      <w:r w:rsidRPr="00F9541D">
        <w:rPr>
          <w:rFonts w:eastAsia="Times New Roman"/>
          <w:b/>
          <w:bCs/>
          <w:lang w:eastAsia="pt-BR"/>
        </w:rPr>
        <w:t>financiamento</w:t>
      </w:r>
      <w:r w:rsidRPr="00F9541D">
        <w:rPr>
          <w:rFonts w:eastAsia="Times New Roman"/>
          <w:lang w:eastAsia="pt-BR"/>
        </w:rPr>
        <w:t xml:space="preserve"> ao consumidor, </w:t>
      </w:r>
      <w:r w:rsidRPr="00F9541D">
        <w:rPr>
          <w:rFonts w:eastAsia="Times New Roman"/>
          <w:b/>
          <w:bCs/>
          <w:lang w:eastAsia="pt-BR"/>
        </w:rPr>
        <w:t>o fornecedor deverá, entre outros requisitos, informá-lo prévia e adequadamente sobre</w:t>
      </w:r>
      <w:r w:rsidRPr="00F9541D">
        <w:rPr>
          <w:rFonts w:eastAsia="Times New Roman"/>
          <w:lang w:eastAsia="pt-BR"/>
        </w:rPr>
        <w:t>:</w:t>
      </w:r>
    </w:p>
    <w:p w14:paraId="602CDA06" w14:textId="77777777" w:rsidR="00314DDE" w:rsidRPr="00F9541D" w:rsidRDefault="00314DDE" w:rsidP="00314DDE">
      <w:pPr>
        <w:pStyle w:val="Citaodireta"/>
        <w:spacing w:before="0" w:after="0"/>
        <w:rPr>
          <w:rFonts w:ascii="Times New Roman" w:eastAsia="Times New Roman" w:hAnsi="Times New Roman" w:cs="Times New Roman"/>
          <w:lang w:eastAsia="pt-BR"/>
        </w:rPr>
      </w:pPr>
      <w:r w:rsidRPr="00F9541D">
        <w:rPr>
          <w:rFonts w:eastAsia="Times New Roman"/>
          <w:lang w:eastAsia="pt-BR"/>
        </w:rPr>
        <w:t xml:space="preserve">        I - </w:t>
      </w:r>
      <w:proofErr w:type="gramStart"/>
      <w:r w:rsidRPr="00F9541D">
        <w:rPr>
          <w:rFonts w:eastAsia="Times New Roman"/>
          <w:lang w:eastAsia="pt-BR"/>
        </w:rPr>
        <w:t>preço</w:t>
      </w:r>
      <w:proofErr w:type="gramEnd"/>
      <w:r w:rsidRPr="00F9541D">
        <w:rPr>
          <w:rFonts w:eastAsia="Times New Roman"/>
          <w:lang w:eastAsia="pt-BR"/>
        </w:rPr>
        <w:t xml:space="preserve"> do produto ou serviço em moeda corrente nacional;</w:t>
      </w:r>
    </w:p>
    <w:p w14:paraId="33B50640" w14:textId="77777777" w:rsidR="00314DDE" w:rsidRPr="00F9541D" w:rsidRDefault="00314DDE" w:rsidP="00314DDE">
      <w:pPr>
        <w:pStyle w:val="Citaodireta"/>
        <w:spacing w:before="0" w:after="0"/>
        <w:rPr>
          <w:rFonts w:ascii="Times New Roman" w:eastAsia="Times New Roman" w:hAnsi="Times New Roman" w:cs="Times New Roman"/>
          <w:lang w:eastAsia="pt-BR"/>
        </w:rPr>
      </w:pPr>
      <w:r w:rsidRPr="00F9541D">
        <w:rPr>
          <w:rFonts w:eastAsia="Times New Roman"/>
          <w:lang w:eastAsia="pt-BR"/>
        </w:rPr>
        <w:t xml:space="preserve">        II - </w:t>
      </w:r>
      <w:proofErr w:type="gramStart"/>
      <w:r w:rsidRPr="00F9541D">
        <w:rPr>
          <w:rFonts w:eastAsia="Times New Roman"/>
          <w:lang w:eastAsia="pt-BR"/>
        </w:rPr>
        <w:t>montante</w:t>
      </w:r>
      <w:proofErr w:type="gramEnd"/>
      <w:r w:rsidRPr="00F9541D">
        <w:rPr>
          <w:rFonts w:eastAsia="Times New Roman"/>
          <w:lang w:eastAsia="pt-BR"/>
        </w:rPr>
        <w:t xml:space="preserve"> dos juros de mora e da taxa efetiva anual de juros;</w:t>
      </w:r>
    </w:p>
    <w:p w14:paraId="42BD9892" w14:textId="77777777" w:rsidR="00314DDE" w:rsidRPr="00F9541D" w:rsidRDefault="00314DDE" w:rsidP="00314DDE">
      <w:pPr>
        <w:pStyle w:val="Citaodireta"/>
        <w:spacing w:before="0" w:after="0"/>
        <w:rPr>
          <w:rFonts w:ascii="Times New Roman" w:eastAsia="Times New Roman" w:hAnsi="Times New Roman" w:cs="Times New Roman"/>
          <w:lang w:eastAsia="pt-BR"/>
        </w:rPr>
      </w:pPr>
      <w:r w:rsidRPr="00F9541D">
        <w:rPr>
          <w:rFonts w:eastAsia="Times New Roman"/>
          <w:lang w:eastAsia="pt-BR"/>
        </w:rPr>
        <w:t>        III - acréscimos legalmente previstos;</w:t>
      </w:r>
    </w:p>
    <w:p w14:paraId="7E92F246" w14:textId="77777777" w:rsidR="00314DDE" w:rsidRPr="00F9541D" w:rsidRDefault="00314DDE" w:rsidP="00314DDE">
      <w:pPr>
        <w:pStyle w:val="Citaodireta"/>
        <w:spacing w:before="0" w:after="0"/>
        <w:rPr>
          <w:rFonts w:ascii="Times New Roman" w:eastAsia="Times New Roman" w:hAnsi="Times New Roman" w:cs="Times New Roman"/>
          <w:lang w:eastAsia="pt-BR"/>
        </w:rPr>
      </w:pPr>
      <w:r w:rsidRPr="00F9541D">
        <w:rPr>
          <w:rFonts w:eastAsia="Times New Roman"/>
          <w:lang w:eastAsia="pt-BR"/>
        </w:rPr>
        <w:t xml:space="preserve">        IV - </w:t>
      </w:r>
      <w:proofErr w:type="gramStart"/>
      <w:r w:rsidRPr="00F9541D">
        <w:rPr>
          <w:rFonts w:eastAsia="Times New Roman"/>
          <w:b/>
          <w:bCs/>
          <w:lang w:eastAsia="pt-BR"/>
        </w:rPr>
        <w:t>número e periodicidade</w:t>
      </w:r>
      <w:proofErr w:type="gramEnd"/>
      <w:r w:rsidRPr="00F9541D">
        <w:rPr>
          <w:rFonts w:eastAsia="Times New Roman"/>
          <w:b/>
          <w:bCs/>
          <w:lang w:eastAsia="pt-BR"/>
        </w:rPr>
        <w:t xml:space="preserve"> das prestações</w:t>
      </w:r>
      <w:r w:rsidRPr="00F9541D">
        <w:rPr>
          <w:rFonts w:eastAsia="Times New Roman"/>
          <w:lang w:eastAsia="pt-BR"/>
        </w:rPr>
        <w:t>;</w:t>
      </w:r>
    </w:p>
    <w:p w14:paraId="66657471" w14:textId="77777777" w:rsidR="00314DDE" w:rsidRPr="00F9541D" w:rsidRDefault="00314DDE" w:rsidP="00314DDE">
      <w:pPr>
        <w:pStyle w:val="Citaodireta"/>
        <w:spacing w:before="0" w:after="0"/>
        <w:rPr>
          <w:rFonts w:ascii="Times New Roman" w:eastAsia="Times New Roman" w:hAnsi="Times New Roman" w:cs="Times New Roman"/>
          <w:lang w:eastAsia="pt-BR"/>
        </w:rPr>
      </w:pPr>
      <w:r w:rsidRPr="00F9541D">
        <w:rPr>
          <w:rFonts w:eastAsia="Times New Roman"/>
          <w:lang w:eastAsia="pt-BR"/>
        </w:rPr>
        <w:t xml:space="preserve">        V - </w:t>
      </w:r>
      <w:proofErr w:type="gramStart"/>
      <w:r w:rsidRPr="00F9541D">
        <w:rPr>
          <w:rFonts w:eastAsia="Times New Roman"/>
          <w:lang w:eastAsia="pt-BR"/>
        </w:rPr>
        <w:t>soma</w:t>
      </w:r>
      <w:proofErr w:type="gramEnd"/>
      <w:r w:rsidRPr="00F9541D">
        <w:rPr>
          <w:rFonts w:eastAsia="Times New Roman"/>
          <w:lang w:eastAsia="pt-BR"/>
        </w:rPr>
        <w:t xml:space="preserve"> total a pagar, com e sem financiamento.</w:t>
      </w:r>
    </w:p>
    <w:p w14:paraId="5D310D8F" w14:textId="77777777" w:rsidR="00314DDE" w:rsidRDefault="00314DDE" w:rsidP="00314DDE">
      <w:r>
        <w:t xml:space="preserve">No caso concreto, compreende-se que </w:t>
      </w:r>
      <w:r w:rsidRPr="00B6640E">
        <w:rPr>
          <w:b/>
          <w:bCs/>
          <w:u w:val="single"/>
        </w:rPr>
        <w:t>a instituição financeira deveria informar</w:t>
      </w:r>
      <w:r>
        <w:t xml:space="preserve">, além dos vencimentos e número de parcelas do período de amortização, </w:t>
      </w:r>
      <w:r w:rsidRPr="00B6640E">
        <w:rPr>
          <w:b/>
          <w:bCs/>
          <w:u w:val="single"/>
        </w:rPr>
        <w:t xml:space="preserve">sobre o número de parcelas que deveriam ser pagas no período de </w:t>
      </w:r>
      <w:r>
        <w:rPr>
          <w:b/>
          <w:bCs/>
          <w:u w:val="single"/>
        </w:rPr>
        <w:t>carência</w:t>
      </w:r>
      <w:r w:rsidRPr="00B6640E">
        <w:rPr>
          <w:b/>
          <w:bCs/>
          <w:u w:val="single"/>
        </w:rPr>
        <w:t xml:space="preserve">, bem como as datas que </w:t>
      </w:r>
      <w:r w:rsidRPr="00983559">
        <w:rPr>
          <w:b/>
          <w:bCs/>
          <w:highlight w:val="yellow"/>
          <w:u w:val="single"/>
        </w:rPr>
        <w:t xml:space="preserve">o produtor </w:t>
      </w:r>
      <w:r w:rsidRPr="00B6640E">
        <w:rPr>
          <w:b/>
          <w:bCs/>
          <w:u w:val="single"/>
        </w:rPr>
        <w:t>deveria efetuar tais pagamentos</w:t>
      </w:r>
      <w:r>
        <w:t>.</w:t>
      </w:r>
    </w:p>
    <w:p w14:paraId="3DE2001D" w14:textId="23C319D0" w:rsidR="00314DDE" w:rsidRDefault="00314DDE" w:rsidP="00314DDE">
      <w:r>
        <w:t xml:space="preserve">Nesse sentido, ante a falta de expressa e clara pactuação sobre os pagamentos que deveriam ser realizados no período de carência, compreende-se que, na verdade, a operação não </w:t>
      </w:r>
      <w:r>
        <w:lastRenderedPageBreak/>
        <w:t xml:space="preserve">estava em mora, não existindo razões para o vencimento antecipado e, sequer, para a propositura de </w:t>
      </w:r>
      <w:r w:rsidRPr="00983559">
        <w:rPr>
          <w:highlight w:val="yellow"/>
        </w:rPr>
        <w:t>ação de execução</w:t>
      </w:r>
      <w:r>
        <w:t>.</w:t>
      </w:r>
    </w:p>
    <w:p w14:paraId="62BE8AB9" w14:textId="59B9EDD3" w:rsidR="00781D39" w:rsidRDefault="00781D39" w:rsidP="00314DDE">
      <w:r>
        <w:t>------------</w:t>
      </w:r>
    </w:p>
    <w:p w14:paraId="4CE59C48" w14:textId="1C42204E" w:rsidR="00781D39" w:rsidRDefault="00781D39" w:rsidP="00314DDE">
      <w:r w:rsidRPr="0046682B">
        <w:rPr>
          <w:highlight w:val="green"/>
        </w:rPr>
        <w:t xml:space="preserve">Parágrafo para colocar </w:t>
      </w:r>
      <w:r w:rsidR="0046682B" w:rsidRPr="0046682B">
        <w:rPr>
          <w:b/>
          <w:bCs/>
          <w:highlight w:val="green"/>
          <w:u w:val="single"/>
        </w:rPr>
        <w:t>ao fim</w:t>
      </w:r>
      <w:r w:rsidRPr="0046682B">
        <w:rPr>
          <w:highlight w:val="green"/>
        </w:rPr>
        <w:t xml:space="preserve"> Encargos de Inadimplement</w:t>
      </w:r>
      <w:r w:rsidR="006E387C" w:rsidRPr="0046682B">
        <w:rPr>
          <w:highlight w:val="green"/>
        </w:rPr>
        <w:t>o</w:t>
      </w:r>
    </w:p>
    <w:p w14:paraId="21E5D95F" w14:textId="77777777" w:rsidR="006E387C" w:rsidRPr="000B40B7" w:rsidRDefault="006E387C" w:rsidP="006E387C">
      <w:bookmarkStart w:id="16" w:name="_Hlk175314298"/>
      <w:r>
        <w:t xml:space="preserve">Destaca-se ainda que, conforme relatado no </w:t>
      </w:r>
      <w:r w:rsidRPr="00983559">
        <w:rPr>
          <w:highlight w:val="yellow"/>
        </w:rPr>
        <w:t xml:space="preserve">tópico 3.1 </w:t>
      </w:r>
      <w:r>
        <w:t xml:space="preserve">deste parecer, ante a falta de expressa e clara pactuação sobre os pagamentos que deveriam ser realizados no período de carência, observa-se que a operação não estava em mora no momento da propositura de </w:t>
      </w:r>
      <w:r w:rsidRPr="00983559">
        <w:rPr>
          <w:highlight w:val="yellow"/>
        </w:rPr>
        <w:t>ação de execução</w:t>
      </w:r>
      <w:r>
        <w:t>.</w:t>
      </w:r>
    </w:p>
    <w:bookmarkEnd w:id="16"/>
    <w:p w14:paraId="553B5D21" w14:textId="3A176B74" w:rsidR="00781D39" w:rsidRDefault="006E387C" w:rsidP="00314DDE">
      <w:r>
        <w:t>----------</w:t>
      </w:r>
    </w:p>
    <w:p w14:paraId="24355177" w14:textId="77777777" w:rsidR="0028540E" w:rsidRDefault="0028540E" w:rsidP="0028540E">
      <w:r>
        <w:t>Parágrafo para Considerações Finais</w:t>
      </w:r>
    </w:p>
    <w:p w14:paraId="6D4DF948" w14:textId="36F3D57A" w:rsidR="0028540E" w:rsidRDefault="0028540E" w:rsidP="0028540E">
      <w:r>
        <w:t xml:space="preserve">Após analisar a documentação disponibilizada nos autos, identificou-se que a instituição financeira declara que a operação restou vencida antecipadamente em </w:t>
      </w:r>
      <w:proofErr w:type="spellStart"/>
      <w:r w:rsidR="0046682B">
        <w:rPr>
          <w:highlight w:val="yellow"/>
        </w:rPr>
        <w:t>xx</w:t>
      </w:r>
      <w:proofErr w:type="spellEnd"/>
      <w:r w:rsidRPr="00983559">
        <w:rPr>
          <w:highlight w:val="yellow"/>
        </w:rPr>
        <w:t xml:space="preserve"> de </w:t>
      </w:r>
      <w:proofErr w:type="spellStart"/>
      <w:r w:rsidR="0046682B">
        <w:rPr>
          <w:highlight w:val="yellow"/>
        </w:rPr>
        <w:t>xxxx</w:t>
      </w:r>
      <w:proofErr w:type="spellEnd"/>
      <w:r w:rsidRPr="00983559">
        <w:rPr>
          <w:highlight w:val="yellow"/>
        </w:rPr>
        <w:t xml:space="preserve"> de </w:t>
      </w:r>
      <w:proofErr w:type="spellStart"/>
      <w:r w:rsidR="0046682B">
        <w:t>xxxx</w:t>
      </w:r>
      <w:proofErr w:type="spellEnd"/>
      <w:r>
        <w:t xml:space="preserve">, por falta de pagamento; entretanto, a operação estava no período de carência. Ademais, caso fosse o caso de fixar a obrigação de </w:t>
      </w:r>
      <w:r w:rsidRPr="00983559">
        <w:rPr>
          <w:highlight w:val="yellow"/>
        </w:rPr>
        <w:t xml:space="preserve">o produtor </w:t>
      </w:r>
      <w:r>
        <w:t xml:space="preserve">pagar juros no período de carência, </w:t>
      </w:r>
      <w:r w:rsidRPr="00B6640E">
        <w:rPr>
          <w:b/>
          <w:bCs/>
          <w:u w:val="single"/>
        </w:rPr>
        <w:t>a instituição financeira deveria informar</w:t>
      </w:r>
      <w:r>
        <w:t xml:space="preserve"> </w:t>
      </w:r>
      <w:r w:rsidRPr="00B6640E">
        <w:rPr>
          <w:b/>
          <w:bCs/>
          <w:u w:val="single"/>
        </w:rPr>
        <w:t xml:space="preserve">sobre o número de parcelas que deveriam ser pagas no período de </w:t>
      </w:r>
      <w:r>
        <w:rPr>
          <w:b/>
          <w:bCs/>
          <w:u w:val="single"/>
        </w:rPr>
        <w:t>carência</w:t>
      </w:r>
      <w:r w:rsidRPr="00B6640E">
        <w:rPr>
          <w:b/>
          <w:bCs/>
          <w:u w:val="single"/>
        </w:rPr>
        <w:t xml:space="preserve">, bem como as datas que </w:t>
      </w:r>
      <w:r w:rsidRPr="00983559">
        <w:rPr>
          <w:b/>
          <w:bCs/>
          <w:highlight w:val="yellow"/>
          <w:u w:val="single"/>
        </w:rPr>
        <w:t xml:space="preserve">o produtor </w:t>
      </w:r>
      <w:r w:rsidRPr="00B6640E">
        <w:rPr>
          <w:b/>
          <w:bCs/>
          <w:u w:val="single"/>
        </w:rPr>
        <w:t>deveria efetuar tais pagamentos</w:t>
      </w:r>
      <w:r w:rsidRPr="00E569DF">
        <w:t>, o que</w:t>
      </w:r>
      <w:r>
        <w:rPr>
          <w:b/>
          <w:bCs/>
          <w:u w:val="single"/>
        </w:rPr>
        <w:t xml:space="preserve"> não aconteceu no caso concreto</w:t>
      </w:r>
      <w:r>
        <w:t xml:space="preserve">. Nesse sentido, compreende-se que, na verdade, a operação não estava em mora, não existindo razões para o vencimento antecipado e, sequer, para a propositura de ação </w:t>
      </w:r>
      <w:r w:rsidRPr="00983559">
        <w:rPr>
          <w:highlight w:val="yellow"/>
        </w:rPr>
        <w:t>de execução</w:t>
      </w:r>
      <w:r>
        <w:t>.</w:t>
      </w:r>
    </w:p>
    <w:p w14:paraId="2A4F5FFD" w14:textId="2384152E" w:rsidR="0046682B" w:rsidRDefault="0046682B" w:rsidP="0028540E">
      <w:r>
        <w:t>--------------</w:t>
      </w:r>
    </w:p>
    <w:p w14:paraId="5C44B578" w14:textId="5BF76175" w:rsidR="00983559" w:rsidRDefault="00983559" w:rsidP="00983559">
      <w:r>
        <w:t xml:space="preserve">Entretanto, entende-se que os encargos moratórios devem ser descaracterizados </w:t>
      </w:r>
      <w:r w:rsidRPr="0046682B">
        <w:rPr>
          <w:highlight w:val="yellow"/>
        </w:rPr>
        <w:t>da operação</w:t>
      </w:r>
      <w:r w:rsidR="0046682B" w:rsidRPr="0046682B">
        <w:rPr>
          <w:highlight w:val="yellow"/>
        </w:rPr>
        <w:t xml:space="preserve"> / das operações</w:t>
      </w:r>
      <w:r>
        <w:t xml:space="preserve">, pois a instituição financeira praticou abusividades no período de normalidade no que se refere à </w:t>
      </w:r>
      <w:r w:rsidRPr="00983559">
        <w:rPr>
          <w:highlight w:val="yellow"/>
        </w:rPr>
        <w:t>capitalização dos juros remuneratórios sem a expressa e clara pactuação</w:t>
      </w:r>
      <w:r>
        <w:t xml:space="preserve">. Além disso, como dito, diante da ausência de </w:t>
      </w:r>
      <w:r w:rsidRPr="0029526C">
        <w:t xml:space="preserve">pactuação sobre os pagamentos </w:t>
      </w:r>
      <w:r>
        <w:t xml:space="preserve">na </w:t>
      </w:r>
      <w:r w:rsidRPr="0029526C">
        <w:t xml:space="preserve">carência, </w:t>
      </w:r>
      <w:r>
        <w:t xml:space="preserve">conclui-se que </w:t>
      </w:r>
      <w:r w:rsidRPr="0029526C">
        <w:t xml:space="preserve">a operação não estava em mora no momento da propositura de ação de </w:t>
      </w:r>
      <w:r w:rsidRPr="00983559">
        <w:rPr>
          <w:highlight w:val="yellow"/>
        </w:rPr>
        <w:t>execução</w:t>
      </w:r>
      <w:r w:rsidRPr="0029526C">
        <w:t>.</w:t>
      </w:r>
    </w:p>
    <w:p w14:paraId="40E996A3" w14:textId="45540FA6" w:rsidR="00983559" w:rsidRDefault="00365E05" w:rsidP="00365E05">
      <w:pPr>
        <w:ind w:firstLine="0"/>
        <w:rPr>
          <w:color w:val="EE0000"/>
        </w:rPr>
      </w:pPr>
      <w:r w:rsidRPr="0007726C">
        <w:rPr>
          <w:color w:val="EE0000"/>
        </w:rPr>
        <w:t>[[END_BLOCK]]</w:t>
      </w:r>
    </w:p>
    <w:p w14:paraId="635B6459" w14:textId="77777777" w:rsidR="000729CC" w:rsidRPr="0007726C" w:rsidRDefault="000729CC" w:rsidP="000729CC">
      <w:pPr>
        <w:ind w:firstLine="0"/>
        <w:rPr>
          <w:color w:val="EE0000"/>
        </w:rPr>
      </w:pPr>
      <w:r w:rsidRPr="0007726C">
        <w:rPr>
          <w:color w:val="EE0000"/>
        </w:rPr>
        <w:t xml:space="preserve">[[BLOCK </w:t>
      </w:r>
      <w:proofErr w:type="spellStart"/>
      <w:r w:rsidRPr="0007726C">
        <w:rPr>
          <w:color w:val="EE0000"/>
        </w:rPr>
        <w:t>encadeamento_operacoes</w:t>
      </w:r>
      <w:proofErr w:type="spellEnd"/>
      <w:r w:rsidRPr="0007726C">
        <w:rPr>
          <w:color w:val="EE0000"/>
        </w:rPr>
        <w:t>]]</w:t>
      </w:r>
    </w:p>
    <w:p w14:paraId="7A3D1F3E" w14:textId="550B8AE9" w:rsidR="00110371" w:rsidRDefault="00110371" w:rsidP="00110371">
      <w:pPr>
        <w:pStyle w:val="Ttulo2"/>
        <w:numPr>
          <w:ilvl w:val="1"/>
          <w:numId w:val="36"/>
        </w:numPr>
      </w:pPr>
      <w:bookmarkStart w:id="17" w:name="_Toc227827912"/>
      <w:r>
        <w:lastRenderedPageBreak/>
        <w:t>Encadeamento das operações [Renegociação de crédito rural]</w:t>
      </w:r>
      <w:bookmarkEnd w:id="17"/>
    </w:p>
    <w:p w14:paraId="15E4790C" w14:textId="268DCFBF" w:rsidR="00110371" w:rsidRDefault="00110371" w:rsidP="00110371">
      <w:r>
        <w:t xml:space="preserve">Após analisar os documentos disponibilizados nos autos, verificamos que a finalidade do contrato </w:t>
      </w:r>
      <w:r w:rsidRPr="00B10361">
        <w:rPr>
          <w:highlight w:val="yellow"/>
        </w:rPr>
        <w:t>executado</w:t>
      </w:r>
      <w:r w:rsidR="00B952DC">
        <w:t xml:space="preserve"> </w:t>
      </w:r>
      <w:r w:rsidR="00B952DC" w:rsidRPr="00B952DC">
        <w:rPr>
          <w:highlight w:val="yellow"/>
        </w:rPr>
        <w:t>/ objeto de ação monitória</w:t>
      </w:r>
      <w:r>
        <w:t xml:space="preserve"> foi a realização do pagamento do saldo devedor vencido e vincendo de uma operação </w:t>
      </w:r>
      <w:r w:rsidR="00B952DC">
        <w:t xml:space="preserve">de crédito </w:t>
      </w:r>
      <w:r>
        <w:t>anterior</w:t>
      </w:r>
      <w:r w:rsidR="00B952DC">
        <w:t xml:space="preserve">, a saber, contrato </w:t>
      </w:r>
      <w:r w:rsidR="00B952DC" w:rsidRPr="00B952DC">
        <w:rPr>
          <w:highlight w:val="yellow"/>
        </w:rPr>
        <w:t xml:space="preserve">LINHA DE CRÉDITO nº </w:t>
      </w:r>
      <w:proofErr w:type="spellStart"/>
      <w:r w:rsidR="00B952DC" w:rsidRPr="00B952DC">
        <w:rPr>
          <w:highlight w:val="yellow"/>
        </w:rPr>
        <w:t>xxxxx</w:t>
      </w:r>
      <w:proofErr w:type="spellEnd"/>
      <w:r>
        <w:t xml:space="preserve">. </w:t>
      </w:r>
      <w:r w:rsidR="00B952DC">
        <w:t>O</w:t>
      </w:r>
      <w:r>
        <w:t xml:space="preserve"> saldo devedor renegociado</w:t>
      </w:r>
      <w:bookmarkStart w:id="18" w:name="_Hlk211869149"/>
      <w:r w:rsidR="00693473" w:rsidRPr="00693473">
        <w:rPr>
          <w:rStyle w:val="Refdenotaderodap"/>
        </w:rPr>
        <w:footnoteReference w:id="2"/>
      </w:r>
      <w:bookmarkEnd w:id="18"/>
      <w:r>
        <w:t xml:space="preserve"> na ocasião </w:t>
      </w:r>
      <w:r w:rsidRPr="00E34FBD">
        <w:rPr>
          <w:highlight w:val="yellow"/>
        </w:rPr>
        <w:t>da operação executada / objeto da ação monitória</w:t>
      </w:r>
      <w:r>
        <w:t xml:space="preserve"> é de R$ </w:t>
      </w:r>
      <w:proofErr w:type="spellStart"/>
      <w:r>
        <w:t>aaaa</w:t>
      </w:r>
      <w:proofErr w:type="spellEnd"/>
      <w:r>
        <w:t>.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6"/>
      </w:tblGrid>
      <w:tr w:rsidR="00110371" w14:paraId="3EC8DBF6" w14:textId="77777777" w:rsidTr="00C970F9">
        <w:trPr>
          <w:trHeight w:val="623"/>
        </w:trPr>
        <w:tc>
          <w:tcPr>
            <w:tcW w:w="6586" w:type="dxa"/>
          </w:tcPr>
          <w:p w14:paraId="79048E02" w14:textId="77777777" w:rsidR="00110371" w:rsidRDefault="00110371" w:rsidP="00F25C96">
            <w:pPr>
              <w:spacing w:before="120" w:after="120" w:line="240" w:lineRule="auto"/>
              <w:ind w:firstLine="0"/>
              <w:rPr>
                <w:rFonts w:eastAsia="Times New Roman" w:cs="Times New Roman"/>
                <w:sz w:val="22"/>
                <w:szCs w:val="22"/>
              </w:rPr>
            </w:pPr>
          </w:p>
        </w:tc>
      </w:tr>
    </w:tbl>
    <w:p w14:paraId="3AAB4250" w14:textId="77777777" w:rsidR="00110371" w:rsidRDefault="00110371" w:rsidP="00110371">
      <w:pPr>
        <w:spacing w:before="0" w:line="240" w:lineRule="auto"/>
        <w:ind w:firstLine="0"/>
      </w:pPr>
      <w:r>
        <w:t>Fonte: Contrato n° xyz123.</w:t>
      </w:r>
    </w:p>
    <w:p w14:paraId="5D614B2C" w14:textId="173A40F3" w:rsidR="00110371" w:rsidRDefault="00110371" w:rsidP="00110371">
      <w:r>
        <w:t xml:space="preserve">Entretanto, não foram disponibilizados os documentos da operação de origem, isto é, o contrato e a ficha gráfica </w:t>
      </w:r>
      <w:proofErr w:type="spellStart"/>
      <w:r>
        <w:t>xxxx</w:t>
      </w:r>
      <w:proofErr w:type="spellEnd"/>
      <w:r>
        <w:t xml:space="preserve">. Nesse sentido, o presente parecer foi elaborado de forma parcial, a partir dos documentos disponibilizados nos autos. </w:t>
      </w:r>
      <w:r w:rsidR="00B952DC">
        <w:t xml:space="preserve"> </w:t>
      </w:r>
      <w:r>
        <w:t xml:space="preserve">Ainda, as análises realizadas neste parecer </w:t>
      </w:r>
      <w:r w:rsidR="00B952DC">
        <w:t xml:space="preserve">se baseiam em critérios de crédito rural, visto que </w:t>
      </w:r>
      <w:r w:rsidRPr="00DA4BB1">
        <w:rPr>
          <w:u w:val="single"/>
        </w:rPr>
        <w:t xml:space="preserve">a </w:t>
      </w:r>
      <w:r w:rsidR="00B952DC">
        <w:rPr>
          <w:u w:val="single"/>
        </w:rPr>
        <w:t xml:space="preserve">linha de crédito da operação de </w:t>
      </w:r>
      <w:r w:rsidRPr="00DA4BB1">
        <w:rPr>
          <w:u w:val="single"/>
        </w:rPr>
        <w:t xml:space="preserve">origem </w:t>
      </w:r>
      <w:r w:rsidR="00B952DC">
        <w:rPr>
          <w:u w:val="single"/>
        </w:rPr>
        <w:t>se trata de XXXXX</w:t>
      </w:r>
      <w:r>
        <w:t>, isto é, trata-se de recursos utilizados em sua propriedade para manutenção das atividades produtivas</w:t>
      </w:r>
      <w:r w:rsidR="00613FB2">
        <w:rPr>
          <w:rStyle w:val="Refdenotaderodap"/>
        </w:rPr>
        <w:footnoteReference w:id="3"/>
      </w:r>
      <w:r>
        <w:t>.</w:t>
      </w:r>
    </w:p>
    <w:p w14:paraId="788DB817" w14:textId="6F36A805" w:rsidR="00110371" w:rsidRDefault="00110371" w:rsidP="00110371">
      <w:r>
        <w:t>Entretanto, faz-se necessário que sejam disponibilizados os documentos desde a origem do crédito para análise de possíveis irregularidades</w:t>
      </w:r>
      <w:r w:rsidR="00131A10">
        <w:t xml:space="preserve"> </w:t>
      </w:r>
      <w:r w:rsidR="00131A10" w:rsidRPr="00131A10">
        <w:rPr>
          <w:highlight w:val="yellow"/>
        </w:rPr>
        <w:t xml:space="preserve">na operação anterior / </w:t>
      </w:r>
      <w:r w:rsidRPr="00131A10">
        <w:rPr>
          <w:highlight w:val="yellow"/>
        </w:rPr>
        <w:t>nas operações anteriores</w:t>
      </w:r>
      <w:r>
        <w:t xml:space="preserve">, para apurar o efetivo saldo devedor </w:t>
      </w:r>
      <w:r w:rsidRPr="00E34FBD">
        <w:rPr>
          <w:highlight w:val="yellow"/>
        </w:rPr>
        <w:t>da operação executada / objeto da ação monitória</w:t>
      </w:r>
      <w:r>
        <w:t>, conforme preconiza a Súmula 286 do STJ.</w:t>
      </w:r>
    </w:p>
    <w:p w14:paraId="6FDC33C7" w14:textId="6D124AD7" w:rsidR="00110371" w:rsidRDefault="00110371" w:rsidP="00110371">
      <w:pPr>
        <w:pStyle w:val="Citaodireta"/>
      </w:pPr>
      <w:r w:rsidRPr="004F76F8">
        <w:t>Súmula 286 STJ – “A renegociação de contrato bancário ou a confissão da dívida não impede a possibilidade de discussão sobre eventuais ilegalidades dos contratos anteriores”</w:t>
      </w:r>
      <w:r w:rsidR="00C979CC">
        <w:t>.</w:t>
      </w:r>
    </w:p>
    <w:p w14:paraId="6DBB4902" w14:textId="77777777" w:rsidR="00110371" w:rsidRPr="001D6104" w:rsidRDefault="00110371" w:rsidP="00110371">
      <w:r w:rsidRPr="001D6104">
        <w:lastRenderedPageBreak/>
        <w:t xml:space="preserve">A existência de renegociação e a ligação lógica entre as operações é fato incontroverso. A tomada de novo crédito, através de contrato de empréstimo, à medida que busque a quitação de débitos anteriores, embora </w:t>
      </w:r>
      <w:r w:rsidRPr="001D6104">
        <w:rPr>
          <w:i/>
          <w:iCs/>
        </w:rPr>
        <w:t>per se</w:t>
      </w:r>
      <w:r w:rsidRPr="001D6104">
        <w:t xml:space="preserve"> não indique abusividade, deve ser observada no caso concreto. Nesse sentido, havendo encadeamento contratual, fato também conhecido como “operação </w:t>
      </w:r>
      <w:proofErr w:type="spellStart"/>
      <w:r w:rsidRPr="001D6104">
        <w:t>mata-mata</w:t>
      </w:r>
      <w:proofErr w:type="spellEnd"/>
      <w:r w:rsidRPr="001D6104">
        <w:t>”, deve-se observar que caso reconhecida alguma ilegalidade nos contratos anteriores, deve ocorrer seu expurgo da dívida renegociada.</w:t>
      </w:r>
    </w:p>
    <w:p w14:paraId="44ECCB56" w14:textId="77777777" w:rsidR="00110371" w:rsidRPr="001D6104" w:rsidRDefault="00110371" w:rsidP="00110371">
      <w:r w:rsidRPr="001D6104">
        <w:t xml:space="preserve">Trata-se não só de determinação jurisprudencial, nos termos da Súmula n.º 286/STJ, já citada, mas também de </w:t>
      </w:r>
      <w:r w:rsidRPr="001D6104">
        <w:rPr>
          <w:b/>
          <w:bCs/>
          <w:u w:val="single"/>
        </w:rPr>
        <w:t>corolário lógico sob o ponto de vista econômico-financeiro</w:t>
      </w:r>
      <w:r w:rsidRPr="001D6104">
        <w:t xml:space="preserve">. À medida que se reconhece que determinado valor renegociado é indevido, não é racional que seja cobrado na renegociação, com a incidência de novos encargos. Deve-se, portanto, deduzir o excesso de origem da base de cálculo da operação de renegociação. Nesse sentido, cita-se ainda a jurisprudência. </w:t>
      </w:r>
    </w:p>
    <w:p w14:paraId="4B417497" w14:textId="77777777" w:rsidR="00110371" w:rsidRPr="001D6104" w:rsidRDefault="00110371" w:rsidP="00110371">
      <w:pPr>
        <w:pStyle w:val="Citaodireta"/>
      </w:pPr>
      <w:r w:rsidRPr="001D6104">
        <w:t xml:space="preserve">APELAÇÕES CÍVEIS. EMBARGOS À EXECUÇÃO. CÉDULA DE CRÉDITO BANCÁRIO. </w:t>
      </w:r>
      <w:r w:rsidRPr="001D6104">
        <w:rPr>
          <w:b/>
          <w:bCs/>
          <w:u w:val="single"/>
        </w:rPr>
        <w:t>OPERAÇÃO MATA-MATA CARACTERIZADA. POSSIBILIDADE DE DISCUSSÃO DOS CONTRATOS ANTERIORES, INTEGRANTES DO ENCADEAMENTO CONTRATUAL</w:t>
      </w:r>
      <w:r w:rsidRPr="001D6104">
        <w:t xml:space="preserve">. DETERMINAÇÃO DE REVISÃO DE OUTROS INSTRUMENTOS NÃO RELACIONADOS AO TÍTULO EXECUTADO, BEM COMO DA CONTA CORRENTE DO EXECUTADO AVALISTA. DESCABIMENTO. LIMITES DA LIDE EXTRAPOLADOS. PRONUNCIAMENTO EXTRA PETITA NESTE PONTO. NULIDADE RECONHECIDA. AUSÊNCIA DE JUNTADA DE TODOS OS CONTRATOS POR PARTE DA INSTITUIÇÃO FINANCEIRA. APLICAÇÃO DA SANÇÃO DO ART. 400, DO CPC QUANTO AOS DOCUMENTOS NÃO APRESENTADOS. POSSIBILIDADE. FLEXIBILIZAÇÃO DO PRINCÍPIO PACT SUNT SERVANDA. </w:t>
      </w:r>
      <w:r w:rsidRPr="001D6104">
        <w:rPr>
          <w:b/>
          <w:bCs/>
          <w:u w:val="single"/>
        </w:rPr>
        <w:t>VIABILIDADE DE REVISÃO JUDICIAL EM SEDE DE EMBARGOS À EXECUÇÃO NOS CASOS DE ABUSIVIDADE OU ILEGALIDADE, SEM IMPORTAR EM OFENSA À BOA-FÉ OBJETIVA OU AO ATO JURÍDICO PERFEITO. POSSIBILIDADE, ADEMAIS, DE REVISÃO DOS CONTRATOS ANTERIORES. EMPRÉSTIMO REALIZADO PARA FINANCIAMENTO DE DÍVIDAS. OCORRÊNCIA DE ENCADEAMENTO CONTRATUAL E OPERAÇÕES MATA-MATA. SÚMULA 286 DO SUPERIOR TRIBUNAL DE JUSTIÇA</w:t>
      </w:r>
      <w:r w:rsidRPr="001D6104">
        <w:t xml:space="preserve">. CAPITALIZAÇÃO DE JUROS. POSSIBILIDADE DE COBRANÇA, DESDE QUE HAJA EXPRESSA PREVISÃO PARA TANTO. PRÁTICA PERMITIDA EXCLUSIVAMENTE NOS CONTRATOS EXIBIDOS, QUE PREVIRAM EXPRESSAMENTE A CAPITALIZAÇÃO. JUROS REMUNERATÓRIOS. LIMITAÇÃO À TAXA MÉDIA DE MERCADO, ANTE A NÃO APRESENTAÇÃO DOS INSTRUMENTOS. MANUTENÇÃO DOS JUROS PACTUADOS EM RELAÇÃO AOS CONTRATOS ACOSTADOS, ANTE A INEXISTÊNCIA DE ABUSIVIDADE. REPETIÇÃO DO INDÉBITO. </w:t>
      </w:r>
      <w:r w:rsidRPr="001D6104">
        <w:lastRenderedPageBreak/>
        <w:t>POSSIBILIDADE NA FORMA SIMPLES, PERMITIDA A COMPENSAÇÃO ENTRE CRÉDITOS E DÉBITOS. IOF. VALOR COBRADO EM EXCESSO. NECESSIDADE DE RECÁLCULO EM RAZÃO DA ALTERAÇÃO DA BASE DE CÁLCULO DESCARACTERIZAÇÃO DA MORA. VIABILIDADE IN CASU. RECURSO ESPECIAL REPRESENTATIVO DE CONTROVÉRSIA Nº 1.061.530/RS. ÔNUS SUCUMBENCIAL. READEQUAÇÃO. HONORÁRIOS ADVOCATÍCIOS. MAJORAÇÃO. SENTENÇA PARCIALMENTE ANULADA E PARCIALMENTE REFORMADA. RECURSOS CONHECIDOS E PARCIALMENTE PROVIDOS.</w:t>
      </w:r>
    </w:p>
    <w:p w14:paraId="2922903C" w14:textId="77777777" w:rsidR="00110371" w:rsidRPr="001D6104" w:rsidRDefault="00110371" w:rsidP="00110371">
      <w:pPr>
        <w:pStyle w:val="Citaodireta"/>
      </w:pPr>
      <w:r w:rsidRPr="001D6104">
        <w:t xml:space="preserve">(TJPR - 16ª </w:t>
      </w:r>
      <w:proofErr w:type="spellStart"/>
      <w:proofErr w:type="gramStart"/>
      <w:r w:rsidRPr="001D6104">
        <w:t>C.Cível</w:t>
      </w:r>
      <w:proofErr w:type="spellEnd"/>
      <w:proofErr w:type="gramEnd"/>
      <w:r w:rsidRPr="001D6104">
        <w:t xml:space="preserve"> - 0014684-04.2013.8.16.0017 - Guaraniaçu </w:t>
      </w:r>
      <w:proofErr w:type="gramStart"/>
      <w:r w:rsidRPr="001D6104">
        <w:t>-  Rel.</w:t>
      </w:r>
      <w:proofErr w:type="gramEnd"/>
      <w:r w:rsidRPr="001D6104">
        <w:t xml:space="preserve">: JUÍZA DE DIREITO SUBSTITUTO EM SEGUNDO GRAU VANIA MARIA DA SILVA KRAMER </w:t>
      </w:r>
      <w:proofErr w:type="gramStart"/>
      <w:r w:rsidRPr="001D6104">
        <w:t>-  J.</w:t>
      </w:r>
      <w:proofErr w:type="gramEnd"/>
      <w:r w:rsidRPr="001D6104">
        <w:t xml:space="preserve"> 23.11.2020) [G. N.]</w:t>
      </w:r>
    </w:p>
    <w:p w14:paraId="2E041D4C" w14:textId="77777777" w:rsidR="00110371" w:rsidRPr="001D6104" w:rsidRDefault="00110371" w:rsidP="00110371">
      <w:r w:rsidRPr="001D6104">
        <w:t xml:space="preserve">Portanto, ratifica-se a necessidade da apresentação da documentação de origem, para revisão do saldo devedor renegociado pela operação </w:t>
      </w:r>
      <w:r w:rsidRPr="00FF0808">
        <w:rPr>
          <w:highlight w:val="yellow"/>
        </w:rPr>
        <w:t>objeto da ação de execução / monitória</w:t>
      </w:r>
      <w:r w:rsidRPr="001D6104">
        <w:t>.</w:t>
      </w:r>
    </w:p>
    <w:p w14:paraId="6EE4BBBB" w14:textId="010E8C86" w:rsidR="00110371" w:rsidRPr="001D6104" w:rsidRDefault="00110371" w:rsidP="00110371">
      <w:r w:rsidRPr="001D6104">
        <w:t xml:space="preserve">Salienta-se ainda que é preciso que haja a </w:t>
      </w:r>
      <w:r w:rsidRPr="001D6104">
        <w:rPr>
          <w:u w:val="single"/>
        </w:rPr>
        <w:t>proteção dos consumidores bancários</w:t>
      </w:r>
      <w:r w:rsidRPr="001D6104">
        <w:t xml:space="preserve">, notadamente </w:t>
      </w:r>
      <w:r w:rsidRPr="001D6104">
        <w:rPr>
          <w:b/>
          <w:bCs/>
          <w:u w:val="single"/>
        </w:rPr>
        <w:t>dos desequilíbrios das relações contratuais</w:t>
      </w:r>
      <w:r w:rsidRPr="001D6104">
        <w:t>, pela alteração das condições econômico-financeiras – como a elevação das taxas de juros nas renegociações, que, diante da hipossuficiência técnica do tomador de crédito</w:t>
      </w:r>
      <w:r>
        <w:t xml:space="preserve"> – </w:t>
      </w:r>
      <w:r w:rsidR="00E7297B">
        <w:t xml:space="preserve">condição de </w:t>
      </w:r>
      <w:r w:rsidRPr="002D58A4">
        <w:rPr>
          <w:highlight w:val="yellow"/>
        </w:rPr>
        <w:t>produtor rural</w:t>
      </w:r>
      <w:r w:rsidRPr="001D6104">
        <w:t xml:space="preserve">, podem acarretar o </w:t>
      </w:r>
      <w:r w:rsidRPr="001D6104">
        <w:rPr>
          <w:u w:val="single"/>
        </w:rPr>
        <w:t>endividamento</w:t>
      </w:r>
      <w:r w:rsidRPr="001D6104">
        <w:t xml:space="preserve">. Dada a racionalidade limitada, um ambiente de pressão e com capacidade de barganha fragilizada, os </w:t>
      </w:r>
      <w:r>
        <w:t>produtores</w:t>
      </w:r>
      <w:r w:rsidRPr="001D6104">
        <w:t xml:space="preserve"> se veem obrigados a aceitar as condições impostas pelas instituições financeiras para a renegociação</w:t>
      </w:r>
      <w:r>
        <w:t>, haja vista a necessidade particular (sustento da família) e social (produção de alimentos) de se manterem produzindo no campo</w:t>
      </w:r>
      <w:r w:rsidRPr="001D6104">
        <w:t xml:space="preserve">. </w:t>
      </w:r>
    </w:p>
    <w:p w14:paraId="5802EDF1" w14:textId="77777777" w:rsidR="00110371" w:rsidRPr="001D6104" w:rsidRDefault="00110371" w:rsidP="00110371">
      <w:r w:rsidRPr="001D6104">
        <w:t>Desse modo, surge a necessidade da flexibilização da obrigação dos contratos com vistas de manter o equilíbrio contratual, observando-se ainda a função social dos</w:t>
      </w:r>
      <w:r>
        <w:t xml:space="preserve"> contratos </w:t>
      </w:r>
      <w:r w:rsidRPr="00882047">
        <w:rPr>
          <w:highlight w:val="yellow"/>
        </w:rPr>
        <w:t>e a sua origem rural</w:t>
      </w:r>
      <w:r w:rsidRPr="001D6104">
        <w:t xml:space="preserve">. Portanto, salienta-se a necessidade da manutenção das condições econômico-financeiras das operações de origem. Em suma, </w:t>
      </w:r>
      <w:r>
        <w:t>s</w:t>
      </w:r>
      <w:r w:rsidRPr="001D6104">
        <w:t>olicita</w:t>
      </w:r>
      <w:r>
        <w:t>-se</w:t>
      </w:r>
      <w:r w:rsidRPr="001D6104">
        <w:t xml:space="preserve"> a documentação desde a origem do crédito para a avaliação das condições originárias.</w:t>
      </w:r>
    </w:p>
    <w:p w14:paraId="036F1DE2" w14:textId="1ED8C2ED" w:rsidR="00110371" w:rsidRDefault="00110371" w:rsidP="00110371">
      <w:r w:rsidRPr="005D5E67">
        <w:t xml:space="preserve">Especificamente, com a apresentação da documentação </w:t>
      </w:r>
      <w:r>
        <w:t>solicitada</w:t>
      </w:r>
      <w:r w:rsidRPr="005D5E67">
        <w:t>, será possível confirmar a origem rural e verificar se as condições econômico-financeiras dos contratos foram alteradas. Caso seja constatada a elevação das taxas dos encargos remuneratórios</w:t>
      </w:r>
      <w:r>
        <w:t xml:space="preserve"> em relação ao </w:t>
      </w:r>
      <w:r>
        <w:lastRenderedPageBreak/>
        <w:t>contrato originário</w:t>
      </w:r>
      <w:r w:rsidRPr="005D5E67">
        <w:t>, os encargos da renegociaç</w:t>
      </w:r>
      <w:r>
        <w:t>ão</w:t>
      </w:r>
      <w:r w:rsidRPr="005D5E67">
        <w:t xml:space="preserve"> devem ser limitados à taxa do contrato de origem</w:t>
      </w:r>
      <w:r w:rsidRPr="005D5E67">
        <w:rPr>
          <w:rStyle w:val="Refdenotaderodap"/>
          <w:rFonts w:eastAsia="Times New Roman"/>
        </w:rPr>
        <w:footnoteReference w:id="4"/>
      </w:r>
      <w:r w:rsidRPr="005D5E67">
        <w:t>.</w:t>
      </w:r>
    </w:p>
    <w:p w14:paraId="486FCA1F" w14:textId="77777777" w:rsidR="00D67FA3" w:rsidRDefault="00D67FA3" w:rsidP="00D67FA3">
      <w:pPr>
        <w:pStyle w:val="Ttulo2"/>
        <w:numPr>
          <w:ilvl w:val="1"/>
          <w:numId w:val="36"/>
        </w:numPr>
      </w:pPr>
      <w:bookmarkStart w:id="19" w:name="_Toc93933353"/>
      <w:bookmarkStart w:id="20" w:name="_Toc227827913"/>
      <w:r>
        <w:t>Encadeamento das operações</w:t>
      </w:r>
      <w:bookmarkEnd w:id="19"/>
      <w:bookmarkEnd w:id="20"/>
    </w:p>
    <w:p w14:paraId="03A9DABC" w14:textId="77777777" w:rsidR="00D67FA3" w:rsidRDefault="00D67FA3" w:rsidP="00D67FA3">
      <w:r>
        <w:t xml:space="preserve">Após analisar os documentos apresentados nos autos, verificamos que a finalidade do contrato executado foi a realização do pagamento do saldo devedor vencido e vincendo de uma operação anterior que, por sua vez, também se refere a uma renegociação. A operação primária de renegociação, registrada sob nº </w:t>
      </w:r>
      <w:proofErr w:type="spellStart"/>
      <w:r>
        <w:t>aaaa</w:t>
      </w:r>
      <w:proofErr w:type="spellEnd"/>
      <w:r>
        <w:t xml:space="preserve">, tinha o valor de R$ </w:t>
      </w:r>
      <w:proofErr w:type="spellStart"/>
      <w:r>
        <w:t>aaaa</w:t>
      </w:r>
      <w:proofErr w:type="spellEnd"/>
      <w:r>
        <w:t xml:space="preserve"> por sua vez, o saldo devedor renegociado na ocasião da operação executada é de R$ </w:t>
      </w:r>
      <w:proofErr w:type="spellStart"/>
      <w:r>
        <w:t>aaaa</w:t>
      </w:r>
      <w:proofErr w:type="spellEnd"/>
      <w:r>
        <w:t>.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6"/>
      </w:tblGrid>
      <w:tr w:rsidR="00D67FA3" w14:paraId="786B5394" w14:textId="77777777" w:rsidTr="00C970F9">
        <w:trPr>
          <w:trHeight w:val="1733"/>
        </w:trPr>
        <w:tc>
          <w:tcPr>
            <w:tcW w:w="6586" w:type="dxa"/>
          </w:tcPr>
          <w:p w14:paraId="26391F1D" w14:textId="77777777" w:rsidR="00D67FA3" w:rsidRDefault="00D67FA3">
            <w:pPr>
              <w:spacing w:before="120" w:after="120" w:line="240" w:lineRule="auto"/>
              <w:ind w:firstLine="0"/>
              <w:rPr>
                <w:rFonts w:eastAsia="Times New Roman" w:cs="Times New Roman"/>
                <w:sz w:val="22"/>
                <w:szCs w:val="22"/>
              </w:rPr>
            </w:pPr>
          </w:p>
        </w:tc>
      </w:tr>
    </w:tbl>
    <w:p w14:paraId="48724FDF" w14:textId="77777777" w:rsidR="00D67FA3" w:rsidRDefault="00D67FA3" w:rsidP="00D67FA3">
      <w:pPr>
        <w:spacing w:before="0" w:line="240" w:lineRule="auto"/>
        <w:ind w:firstLine="0"/>
      </w:pPr>
      <w:r>
        <w:t>Fonte: Contrato n° xyz123.</w:t>
      </w:r>
    </w:p>
    <w:p w14:paraId="646F08A2" w14:textId="77777777" w:rsidR="00D67FA3" w:rsidRDefault="00D67FA3" w:rsidP="00D67FA3">
      <w:r>
        <w:t xml:space="preserve">Entretanto, não foram disponibilizados os documentos da operação de origem, isto é, o contrato e a ficha gráfica </w:t>
      </w:r>
      <w:proofErr w:type="spellStart"/>
      <w:r>
        <w:t>xxxx</w:t>
      </w:r>
      <w:proofErr w:type="spellEnd"/>
      <w:r>
        <w:t xml:space="preserve"> e, tampouco, o contrato e a ficha gráfica da operação originária por ela renegociada. Nesse sentido, o presente parecer foi elaborado de forma parcial, a partir dos documentos disponibilizados nos autos. </w:t>
      </w:r>
    </w:p>
    <w:p w14:paraId="12AB1AE7" w14:textId="77777777" w:rsidR="00D67FA3" w:rsidRDefault="00D67FA3" w:rsidP="00D67FA3">
      <w:r>
        <w:t xml:space="preserve">Ainda, as análises realizadas neste parecer seguem o </w:t>
      </w:r>
      <w:r w:rsidRPr="00DA4BB1">
        <w:rPr>
          <w:b/>
          <w:bCs/>
        </w:rPr>
        <w:t>relato do produtor rural</w:t>
      </w:r>
      <w:r>
        <w:t xml:space="preserve">, que afirma que </w:t>
      </w:r>
      <w:r w:rsidRPr="00DA4BB1">
        <w:rPr>
          <w:u w:val="single"/>
        </w:rPr>
        <w:t>a origem dos créditos renegociados pelo contrato em execução é rural</w:t>
      </w:r>
      <w:r>
        <w:t>, isto é, trata-se de recursos utilizados em sua propriedade para manutenção das atividades produtivas.</w:t>
      </w:r>
    </w:p>
    <w:p w14:paraId="4933C08C" w14:textId="77777777" w:rsidR="00D67FA3" w:rsidRDefault="00D67FA3" w:rsidP="00D67FA3">
      <w:r>
        <w:t>Entretanto, faz-se necessário que sejam apresentados os documentos desde a origem do crédito para análise de possíveis irregularidades nas operações anteriores, para apurar o devido saldo devedor conforme preconiza a Súmula 286 do STJ.</w:t>
      </w:r>
    </w:p>
    <w:p w14:paraId="616E9047" w14:textId="77777777" w:rsidR="00D67FA3" w:rsidRPr="003541BA" w:rsidRDefault="00D67FA3" w:rsidP="00D67FA3">
      <w:pPr>
        <w:pStyle w:val="Citaodireta"/>
      </w:pPr>
      <w:r w:rsidRPr="004F76F8">
        <w:t>Súmula 286 STJ – “A renegociação de contrato bancário ou a confissão da dívida não impede a possibilidade de discussão sobre eventuais ilegalidades dos contratos anteriores”</w:t>
      </w:r>
    </w:p>
    <w:p w14:paraId="69A1D054" w14:textId="77777777" w:rsidR="00D67FA3" w:rsidRDefault="00D67FA3" w:rsidP="00D67FA3">
      <w:pPr>
        <w:pStyle w:val="Ttulo3"/>
      </w:pPr>
      <w:bookmarkStart w:id="21" w:name="_Toc93933354"/>
      <w:bookmarkStart w:id="22" w:name="_Toc227827914"/>
      <w:bookmarkStart w:id="23" w:name="_Toc91076025"/>
      <w:r>
        <w:lastRenderedPageBreak/>
        <w:t>Taxa Média Ponderada</w:t>
      </w:r>
      <w:bookmarkEnd w:id="21"/>
      <w:bookmarkEnd w:id="22"/>
    </w:p>
    <w:p w14:paraId="7FC20CDD" w14:textId="77777777" w:rsidR="00D67FA3" w:rsidRDefault="00D67FA3" w:rsidP="00783C2E">
      <w:pPr>
        <w:spacing w:before="0"/>
        <w:ind w:firstLine="709"/>
        <w:rPr>
          <w:rFonts w:eastAsia="Times New Roman" w:cs="Times New Roman"/>
          <w:sz w:val="22"/>
          <w:szCs w:val="22"/>
        </w:rPr>
      </w:pPr>
      <w:r w:rsidRPr="00D814D9">
        <w:rPr>
          <w:rFonts w:eastAsia="Times New Roman" w:cs="Times New Roman"/>
          <w:sz w:val="22"/>
          <w:szCs w:val="22"/>
        </w:rPr>
        <w:t>Como procedimento técnico utilizado, calculamos a taxa média ponderada dos contratos de origem conforme o valor renegociado:</w:t>
      </w:r>
    </w:p>
    <w:tbl>
      <w:tblPr>
        <w:tblW w:w="9214" w:type="dxa"/>
        <w:tblCellMar>
          <w:left w:w="70" w:type="dxa"/>
          <w:right w:w="70" w:type="dxa"/>
        </w:tblCellMar>
        <w:tblLook w:val="04A0" w:firstRow="1" w:lastRow="0" w:firstColumn="1" w:lastColumn="0" w:noHBand="0" w:noVBand="1"/>
      </w:tblPr>
      <w:tblGrid>
        <w:gridCol w:w="1701"/>
        <w:gridCol w:w="3119"/>
        <w:gridCol w:w="1843"/>
        <w:gridCol w:w="2551"/>
      </w:tblGrid>
      <w:tr w:rsidR="00D67FA3" w:rsidRPr="002D1102" w14:paraId="331512D5" w14:textId="77777777">
        <w:trPr>
          <w:trHeight w:val="300"/>
        </w:trPr>
        <w:tc>
          <w:tcPr>
            <w:tcW w:w="1701" w:type="dxa"/>
            <w:tcBorders>
              <w:top w:val="single" w:sz="4" w:space="0" w:color="auto"/>
              <w:left w:val="nil"/>
              <w:bottom w:val="single" w:sz="4" w:space="0" w:color="auto"/>
              <w:right w:val="nil"/>
            </w:tcBorders>
            <w:noWrap/>
            <w:vAlign w:val="bottom"/>
            <w:hideMark/>
          </w:tcPr>
          <w:p w14:paraId="52747F22" w14:textId="77777777" w:rsidR="00D67FA3" w:rsidRPr="002D1102" w:rsidRDefault="00D67FA3">
            <w:pPr>
              <w:spacing w:before="0" w:after="0" w:line="240" w:lineRule="auto"/>
              <w:ind w:firstLine="0"/>
              <w:jc w:val="left"/>
              <w:rPr>
                <w:rFonts w:eastAsia="Times New Roman" w:cs="Calibri"/>
                <w:b/>
                <w:bCs/>
                <w:color w:val="000000"/>
                <w:szCs w:val="23"/>
                <w:lang w:eastAsia="pt-BR"/>
              </w:rPr>
            </w:pPr>
            <w:r w:rsidRPr="002D1102">
              <w:rPr>
                <w:rFonts w:eastAsia="Times New Roman" w:cs="Calibri"/>
                <w:b/>
                <w:bCs/>
                <w:color w:val="000000"/>
                <w:szCs w:val="23"/>
                <w:lang w:eastAsia="pt-BR"/>
              </w:rPr>
              <w:t>Operação:</w:t>
            </w:r>
          </w:p>
        </w:tc>
        <w:tc>
          <w:tcPr>
            <w:tcW w:w="3119" w:type="dxa"/>
            <w:tcBorders>
              <w:top w:val="single" w:sz="4" w:space="0" w:color="auto"/>
              <w:left w:val="nil"/>
              <w:bottom w:val="single" w:sz="4" w:space="0" w:color="auto"/>
              <w:right w:val="nil"/>
            </w:tcBorders>
            <w:noWrap/>
            <w:vAlign w:val="bottom"/>
            <w:hideMark/>
          </w:tcPr>
          <w:p w14:paraId="5A3E1723" w14:textId="77777777" w:rsidR="00D67FA3" w:rsidRPr="002D1102" w:rsidRDefault="00D67FA3">
            <w:pPr>
              <w:spacing w:before="0" w:after="0" w:line="240" w:lineRule="auto"/>
              <w:ind w:firstLine="0"/>
              <w:jc w:val="left"/>
              <w:rPr>
                <w:rFonts w:eastAsia="Times New Roman" w:cs="Calibri"/>
                <w:b/>
                <w:bCs/>
                <w:color w:val="000000"/>
                <w:szCs w:val="23"/>
                <w:lang w:eastAsia="pt-BR"/>
              </w:rPr>
            </w:pPr>
            <w:r w:rsidRPr="002D1102">
              <w:rPr>
                <w:rFonts w:eastAsia="Times New Roman" w:cs="Calibri"/>
                <w:b/>
                <w:bCs/>
                <w:color w:val="000000"/>
                <w:szCs w:val="23"/>
                <w:lang w:eastAsia="pt-BR"/>
              </w:rPr>
              <w:t>Saldo devedor</w:t>
            </w:r>
          </w:p>
        </w:tc>
        <w:tc>
          <w:tcPr>
            <w:tcW w:w="1843" w:type="dxa"/>
            <w:tcBorders>
              <w:top w:val="single" w:sz="4" w:space="0" w:color="auto"/>
              <w:left w:val="nil"/>
              <w:bottom w:val="single" w:sz="4" w:space="0" w:color="auto"/>
              <w:right w:val="nil"/>
            </w:tcBorders>
            <w:noWrap/>
            <w:vAlign w:val="bottom"/>
            <w:hideMark/>
          </w:tcPr>
          <w:p w14:paraId="1B0A871D" w14:textId="77777777" w:rsidR="00D67FA3" w:rsidRPr="002D1102" w:rsidRDefault="00D67FA3">
            <w:pPr>
              <w:spacing w:before="0" w:after="0" w:line="240" w:lineRule="auto"/>
              <w:ind w:firstLine="0"/>
              <w:jc w:val="left"/>
              <w:rPr>
                <w:rFonts w:eastAsia="Times New Roman" w:cs="Calibri"/>
                <w:b/>
                <w:bCs/>
                <w:color w:val="000000"/>
                <w:szCs w:val="23"/>
                <w:lang w:eastAsia="pt-BR"/>
              </w:rPr>
            </w:pPr>
            <w:r w:rsidRPr="002D1102">
              <w:rPr>
                <w:rFonts w:eastAsia="Times New Roman" w:cs="Calibri"/>
                <w:b/>
                <w:bCs/>
                <w:color w:val="000000"/>
                <w:szCs w:val="23"/>
                <w:lang w:eastAsia="pt-BR"/>
              </w:rPr>
              <w:t>Peso relativo</w:t>
            </w:r>
          </w:p>
        </w:tc>
        <w:tc>
          <w:tcPr>
            <w:tcW w:w="2551" w:type="dxa"/>
            <w:tcBorders>
              <w:top w:val="single" w:sz="4" w:space="0" w:color="auto"/>
              <w:left w:val="nil"/>
              <w:bottom w:val="single" w:sz="4" w:space="0" w:color="auto"/>
              <w:right w:val="nil"/>
            </w:tcBorders>
            <w:noWrap/>
            <w:vAlign w:val="bottom"/>
            <w:hideMark/>
          </w:tcPr>
          <w:p w14:paraId="7DEE1E80" w14:textId="77777777" w:rsidR="00D67FA3" w:rsidRPr="002D1102" w:rsidRDefault="00D67FA3">
            <w:pPr>
              <w:spacing w:before="0" w:after="0" w:line="240" w:lineRule="auto"/>
              <w:ind w:firstLine="0"/>
              <w:jc w:val="left"/>
              <w:rPr>
                <w:rFonts w:eastAsia="Times New Roman" w:cs="Calibri"/>
                <w:b/>
                <w:bCs/>
                <w:color w:val="000000"/>
                <w:szCs w:val="23"/>
                <w:lang w:eastAsia="pt-BR"/>
              </w:rPr>
            </w:pPr>
            <w:r w:rsidRPr="002D1102">
              <w:rPr>
                <w:rFonts w:eastAsia="Times New Roman" w:cs="Calibri"/>
                <w:b/>
                <w:bCs/>
                <w:color w:val="000000"/>
                <w:szCs w:val="23"/>
                <w:lang w:eastAsia="pt-BR"/>
              </w:rPr>
              <w:t>Taxa (a.a.)</w:t>
            </w:r>
          </w:p>
        </w:tc>
      </w:tr>
      <w:tr w:rsidR="00D67FA3" w:rsidRPr="002D1102" w14:paraId="64B175B8" w14:textId="77777777">
        <w:trPr>
          <w:trHeight w:val="300"/>
        </w:trPr>
        <w:tc>
          <w:tcPr>
            <w:tcW w:w="1701" w:type="dxa"/>
            <w:tcBorders>
              <w:top w:val="nil"/>
              <w:left w:val="single" w:sz="4" w:space="0" w:color="auto"/>
              <w:bottom w:val="single" w:sz="4" w:space="0" w:color="auto"/>
              <w:right w:val="single" w:sz="4" w:space="0" w:color="auto"/>
            </w:tcBorders>
            <w:noWrap/>
            <w:vAlign w:val="bottom"/>
            <w:hideMark/>
          </w:tcPr>
          <w:p w14:paraId="4A803272" w14:textId="77777777" w:rsidR="00D67FA3" w:rsidRPr="002D1102" w:rsidRDefault="00D67FA3">
            <w:pPr>
              <w:spacing w:before="0" w:after="0" w:line="240" w:lineRule="auto"/>
              <w:ind w:firstLine="0"/>
              <w:jc w:val="left"/>
              <w:rPr>
                <w:rFonts w:eastAsia="Times New Roman" w:cs="Calibri"/>
                <w:color w:val="000000"/>
                <w:szCs w:val="23"/>
                <w:lang w:eastAsia="pt-BR"/>
              </w:rPr>
            </w:pPr>
            <w:r w:rsidRPr="002D1102">
              <w:rPr>
                <w:rFonts w:eastAsia="Times New Roman" w:cs="Calibri"/>
                <w:color w:val="000000"/>
                <w:szCs w:val="23"/>
                <w:lang w:eastAsia="pt-BR"/>
              </w:rPr>
              <w:t>40/01027-9</w:t>
            </w:r>
          </w:p>
        </w:tc>
        <w:tc>
          <w:tcPr>
            <w:tcW w:w="3119" w:type="dxa"/>
            <w:tcBorders>
              <w:top w:val="nil"/>
              <w:left w:val="nil"/>
              <w:bottom w:val="single" w:sz="4" w:space="0" w:color="auto"/>
              <w:right w:val="single" w:sz="4" w:space="0" w:color="auto"/>
            </w:tcBorders>
            <w:noWrap/>
            <w:vAlign w:val="bottom"/>
            <w:hideMark/>
          </w:tcPr>
          <w:p w14:paraId="331C1AAE" w14:textId="77777777" w:rsidR="00D67FA3" w:rsidRPr="002D1102" w:rsidRDefault="00D67FA3">
            <w:pPr>
              <w:spacing w:before="0" w:after="0" w:line="240" w:lineRule="auto"/>
              <w:ind w:firstLine="0"/>
              <w:jc w:val="right"/>
              <w:rPr>
                <w:rFonts w:eastAsia="Times New Roman" w:cs="Calibri"/>
                <w:szCs w:val="23"/>
                <w:lang w:eastAsia="pt-BR"/>
              </w:rPr>
            </w:pPr>
            <w:r w:rsidRPr="002D1102">
              <w:rPr>
                <w:rFonts w:eastAsia="Times New Roman" w:cs="Calibri"/>
                <w:szCs w:val="23"/>
                <w:lang w:eastAsia="pt-BR"/>
              </w:rPr>
              <w:t>49.491,48</w:t>
            </w:r>
          </w:p>
        </w:tc>
        <w:tc>
          <w:tcPr>
            <w:tcW w:w="1843" w:type="dxa"/>
            <w:tcBorders>
              <w:top w:val="nil"/>
              <w:left w:val="nil"/>
              <w:bottom w:val="single" w:sz="4" w:space="0" w:color="auto"/>
              <w:right w:val="single" w:sz="4" w:space="0" w:color="auto"/>
            </w:tcBorders>
            <w:noWrap/>
            <w:vAlign w:val="bottom"/>
            <w:hideMark/>
          </w:tcPr>
          <w:p w14:paraId="583841D4" w14:textId="77777777" w:rsidR="00D67FA3" w:rsidRPr="002D1102" w:rsidRDefault="00D67FA3">
            <w:pPr>
              <w:spacing w:before="0" w:after="0" w:line="240" w:lineRule="auto"/>
              <w:ind w:firstLine="0"/>
              <w:jc w:val="right"/>
              <w:rPr>
                <w:rFonts w:eastAsia="Times New Roman" w:cs="Calibri"/>
                <w:color w:val="000000"/>
                <w:szCs w:val="23"/>
                <w:lang w:eastAsia="pt-BR"/>
              </w:rPr>
            </w:pPr>
            <w:r w:rsidRPr="002D1102">
              <w:rPr>
                <w:rFonts w:eastAsia="Times New Roman" w:cs="Calibri"/>
                <w:color w:val="000000"/>
                <w:szCs w:val="23"/>
                <w:lang w:eastAsia="pt-BR"/>
              </w:rPr>
              <w:t>8,02%</w:t>
            </w:r>
          </w:p>
        </w:tc>
        <w:tc>
          <w:tcPr>
            <w:tcW w:w="2551" w:type="dxa"/>
            <w:tcBorders>
              <w:top w:val="nil"/>
              <w:left w:val="nil"/>
              <w:bottom w:val="single" w:sz="4" w:space="0" w:color="auto"/>
              <w:right w:val="single" w:sz="4" w:space="0" w:color="auto"/>
            </w:tcBorders>
            <w:noWrap/>
            <w:vAlign w:val="bottom"/>
            <w:hideMark/>
          </w:tcPr>
          <w:p w14:paraId="014239D6" w14:textId="77777777" w:rsidR="00D67FA3" w:rsidRPr="002D1102" w:rsidRDefault="00D67FA3">
            <w:pPr>
              <w:spacing w:before="0" w:after="0" w:line="240" w:lineRule="auto"/>
              <w:ind w:firstLine="0"/>
              <w:jc w:val="right"/>
              <w:rPr>
                <w:rFonts w:eastAsia="Times New Roman" w:cs="Calibri"/>
                <w:color w:val="000000"/>
                <w:szCs w:val="23"/>
                <w:lang w:eastAsia="pt-BR"/>
              </w:rPr>
            </w:pPr>
            <w:r w:rsidRPr="002D1102">
              <w:rPr>
                <w:rFonts w:eastAsia="Times New Roman" w:cs="Calibri"/>
                <w:color w:val="000000"/>
                <w:szCs w:val="23"/>
                <w:lang w:eastAsia="pt-BR"/>
              </w:rPr>
              <w:t>7,25%</w:t>
            </w:r>
          </w:p>
        </w:tc>
      </w:tr>
      <w:tr w:rsidR="00D67FA3" w:rsidRPr="002D1102" w14:paraId="361F7B7C" w14:textId="77777777">
        <w:trPr>
          <w:trHeight w:val="300"/>
        </w:trPr>
        <w:tc>
          <w:tcPr>
            <w:tcW w:w="1701" w:type="dxa"/>
            <w:tcBorders>
              <w:top w:val="nil"/>
              <w:left w:val="single" w:sz="4" w:space="0" w:color="auto"/>
              <w:bottom w:val="single" w:sz="4" w:space="0" w:color="auto"/>
              <w:right w:val="single" w:sz="4" w:space="0" w:color="auto"/>
            </w:tcBorders>
            <w:noWrap/>
            <w:vAlign w:val="bottom"/>
            <w:hideMark/>
          </w:tcPr>
          <w:p w14:paraId="06FE0FC8" w14:textId="77777777" w:rsidR="00D67FA3" w:rsidRPr="002D1102" w:rsidRDefault="00D67FA3">
            <w:pPr>
              <w:spacing w:before="0" w:after="0" w:line="240" w:lineRule="auto"/>
              <w:ind w:firstLine="0"/>
              <w:jc w:val="left"/>
              <w:rPr>
                <w:rFonts w:eastAsia="Times New Roman" w:cs="Calibri"/>
                <w:color w:val="000000"/>
                <w:szCs w:val="23"/>
                <w:lang w:eastAsia="pt-BR"/>
              </w:rPr>
            </w:pPr>
            <w:r w:rsidRPr="002D1102">
              <w:rPr>
                <w:rFonts w:eastAsia="Times New Roman" w:cs="Calibri"/>
                <w:color w:val="000000"/>
                <w:szCs w:val="23"/>
                <w:lang w:eastAsia="pt-BR"/>
              </w:rPr>
              <w:t>440.364</w:t>
            </w:r>
          </w:p>
        </w:tc>
        <w:tc>
          <w:tcPr>
            <w:tcW w:w="3119" w:type="dxa"/>
            <w:tcBorders>
              <w:top w:val="nil"/>
              <w:left w:val="nil"/>
              <w:bottom w:val="single" w:sz="4" w:space="0" w:color="auto"/>
              <w:right w:val="single" w:sz="4" w:space="0" w:color="auto"/>
            </w:tcBorders>
            <w:noWrap/>
            <w:vAlign w:val="bottom"/>
            <w:hideMark/>
          </w:tcPr>
          <w:p w14:paraId="5BB014DE" w14:textId="77777777" w:rsidR="00D67FA3" w:rsidRPr="002D1102" w:rsidRDefault="00D67FA3">
            <w:pPr>
              <w:spacing w:before="0" w:after="0" w:line="240" w:lineRule="auto"/>
              <w:ind w:firstLine="0"/>
              <w:jc w:val="right"/>
              <w:rPr>
                <w:rFonts w:eastAsia="Times New Roman" w:cs="Calibri"/>
                <w:szCs w:val="23"/>
                <w:lang w:eastAsia="pt-BR"/>
              </w:rPr>
            </w:pPr>
            <w:r w:rsidRPr="002D1102">
              <w:rPr>
                <w:rFonts w:eastAsia="Times New Roman" w:cs="Calibri"/>
                <w:szCs w:val="23"/>
                <w:lang w:eastAsia="pt-BR"/>
              </w:rPr>
              <w:t>303.898,87</w:t>
            </w:r>
          </w:p>
        </w:tc>
        <w:tc>
          <w:tcPr>
            <w:tcW w:w="1843" w:type="dxa"/>
            <w:tcBorders>
              <w:top w:val="nil"/>
              <w:left w:val="nil"/>
              <w:bottom w:val="single" w:sz="4" w:space="0" w:color="auto"/>
              <w:right w:val="single" w:sz="4" w:space="0" w:color="auto"/>
            </w:tcBorders>
            <w:noWrap/>
            <w:vAlign w:val="bottom"/>
            <w:hideMark/>
          </w:tcPr>
          <w:p w14:paraId="0D1D5EBF" w14:textId="77777777" w:rsidR="00D67FA3" w:rsidRPr="002D1102" w:rsidRDefault="00D67FA3">
            <w:pPr>
              <w:spacing w:before="0" w:after="0" w:line="240" w:lineRule="auto"/>
              <w:ind w:firstLine="0"/>
              <w:jc w:val="right"/>
              <w:rPr>
                <w:rFonts w:eastAsia="Times New Roman" w:cs="Calibri"/>
                <w:color w:val="000000"/>
                <w:szCs w:val="23"/>
                <w:lang w:eastAsia="pt-BR"/>
              </w:rPr>
            </w:pPr>
            <w:r w:rsidRPr="002D1102">
              <w:rPr>
                <w:rFonts w:eastAsia="Times New Roman" w:cs="Calibri"/>
                <w:color w:val="000000"/>
                <w:szCs w:val="23"/>
                <w:lang w:eastAsia="pt-BR"/>
              </w:rPr>
              <w:t>49,22%</w:t>
            </w:r>
          </w:p>
        </w:tc>
        <w:tc>
          <w:tcPr>
            <w:tcW w:w="2551" w:type="dxa"/>
            <w:tcBorders>
              <w:top w:val="nil"/>
              <w:left w:val="nil"/>
              <w:bottom w:val="single" w:sz="4" w:space="0" w:color="auto"/>
              <w:right w:val="single" w:sz="4" w:space="0" w:color="auto"/>
            </w:tcBorders>
            <w:noWrap/>
            <w:vAlign w:val="bottom"/>
            <w:hideMark/>
          </w:tcPr>
          <w:p w14:paraId="3AC86D8D" w14:textId="77777777" w:rsidR="00D67FA3" w:rsidRPr="002D1102" w:rsidRDefault="00D67FA3">
            <w:pPr>
              <w:spacing w:before="0" w:after="0" w:line="240" w:lineRule="auto"/>
              <w:ind w:firstLine="0"/>
              <w:jc w:val="right"/>
              <w:rPr>
                <w:rFonts w:eastAsia="Times New Roman" w:cs="Calibri"/>
                <w:color w:val="000000"/>
                <w:szCs w:val="23"/>
                <w:lang w:eastAsia="pt-BR"/>
              </w:rPr>
            </w:pPr>
            <w:r w:rsidRPr="002D1102">
              <w:rPr>
                <w:rFonts w:eastAsia="Times New Roman" w:cs="Calibri"/>
                <w:color w:val="000000"/>
                <w:szCs w:val="23"/>
                <w:lang w:eastAsia="pt-BR"/>
              </w:rPr>
              <w:t>8,50%</w:t>
            </w:r>
          </w:p>
        </w:tc>
      </w:tr>
      <w:tr w:rsidR="00D67FA3" w:rsidRPr="002D1102" w14:paraId="07747866" w14:textId="77777777">
        <w:trPr>
          <w:trHeight w:val="300"/>
        </w:trPr>
        <w:tc>
          <w:tcPr>
            <w:tcW w:w="1701" w:type="dxa"/>
            <w:tcBorders>
              <w:top w:val="nil"/>
              <w:left w:val="single" w:sz="4" w:space="0" w:color="auto"/>
              <w:bottom w:val="single" w:sz="4" w:space="0" w:color="auto"/>
              <w:right w:val="single" w:sz="4" w:space="0" w:color="auto"/>
            </w:tcBorders>
            <w:noWrap/>
            <w:vAlign w:val="bottom"/>
            <w:hideMark/>
          </w:tcPr>
          <w:p w14:paraId="70D125E7" w14:textId="77777777" w:rsidR="00D67FA3" w:rsidRPr="002D1102" w:rsidRDefault="00D67FA3">
            <w:pPr>
              <w:spacing w:before="0" w:after="0" w:line="240" w:lineRule="auto"/>
              <w:ind w:firstLine="0"/>
              <w:jc w:val="left"/>
              <w:rPr>
                <w:rFonts w:eastAsia="Times New Roman" w:cs="Calibri"/>
                <w:color w:val="000000"/>
                <w:szCs w:val="23"/>
                <w:lang w:eastAsia="pt-BR"/>
              </w:rPr>
            </w:pPr>
            <w:r w:rsidRPr="002D1102">
              <w:rPr>
                <w:rFonts w:eastAsia="Times New Roman" w:cs="Calibri"/>
                <w:color w:val="000000"/>
                <w:szCs w:val="23"/>
                <w:lang w:eastAsia="pt-BR"/>
              </w:rPr>
              <w:t>40/02962-X</w:t>
            </w:r>
          </w:p>
        </w:tc>
        <w:tc>
          <w:tcPr>
            <w:tcW w:w="3119" w:type="dxa"/>
            <w:tcBorders>
              <w:top w:val="nil"/>
              <w:left w:val="nil"/>
              <w:bottom w:val="single" w:sz="4" w:space="0" w:color="auto"/>
              <w:right w:val="single" w:sz="4" w:space="0" w:color="auto"/>
            </w:tcBorders>
            <w:noWrap/>
            <w:vAlign w:val="bottom"/>
            <w:hideMark/>
          </w:tcPr>
          <w:p w14:paraId="22A7F14D" w14:textId="77777777" w:rsidR="00D67FA3" w:rsidRPr="002D1102" w:rsidRDefault="00D67FA3">
            <w:pPr>
              <w:spacing w:before="0" w:after="0" w:line="240" w:lineRule="auto"/>
              <w:ind w:firstLine="0"/>
              <w:jc w:val="right"/>
              <w:rPr>
                <w:rFonts w:eastAsia="Times New Roman" w:cs="Calibri"/>
                <w:szCs w:val="23"/>
                <w:lang w:eastAsia="pt-BR"/>
              </w:rPr>
            </w:pPr>
            <w:r w:rsidRPr="002D1102">
              <w:rPr>
                <w:rFonts w:eastAsia="Times New Roman" w:cs="Calibri"/>
                <w:szCs w:val="23"/>
                <w:lang w:eastAsia="pt-BR"/>
              </w:rPr>
              <w:t>264.036,06</w:t>
            </w:r>
          </w:p>
        </w:tc>
        <w:tc>
          <w:tcPr>
            <w:tcW w:w="1843" w:type="dxa"/>
            <w:tcBorders>
              <w:top w:val="nil"/>
              <w:left w:val="nil"/>
              <w:bottom w:val="single" w:sz="4" w:space="0" w:color="auto"/>
              <w:right w:val="single" w:sz="4" w:space="0" w:color="auto"/>
            </w:tcBorders>
            <w:noWrap/>
            <w:vAlign w:val="bottom"/>
            <w:hideMark/>
          </w:tcPr>
          <w:p w14:paraId="1FE0DD7C" w14:textId="77777777" w:rsidR="00D67FA3" w:rsidRPr="002D1102" w:rsidRDefault="00D67FA3">
            <w:pPr>
              <w:spacing w:before="0" w:after="0" w:line="240" w:lineRule="auto"/>
              <w:ind w:firstLine="0"/>
              <w:jc w:val="right"/>
              <w:rPr>
                <w:rFonts w:eastAsia="Times New Roman" w:cs="Calibri"/>
                <w:color w:val="000000"/>
                <w:szCs w:val="23"/>
                <w:lang w:eastAsia="pt-BR"/>
              </w:rPr>
            </w:pPr>
            <w:r w:rsidRPr="002D1102">
              <w:rPr>
                <w:rFonts w:eastAsia="Times New Roman" w:cs="Calibri"/>
                <w:color w:val="000000"/>
                <w:szCs w:val="23"/>
                <w:lang w:eastAsia="pt-BR"/>
              </w:rPr>
              <w:t>42,76%</w:t>
            </w:r>
          </w:p>
        </w:tc>
        <w:tc>
          <w:tcPr>
            <w:tcW w:w="2551" w:type="dxa"/>
            <w:tcBorders>
              <w:top w:val="nil"/>
              <w:left w:val="nil"/>
              <w:bottom w:val="single" w:sz="4" w:space="0" w:color="auto"/>
              <w:right w:val="single" w:sz="4" w:space="0" w:color="auto"/>
            </w:tcBorders>
            <w:noWrap/>
            <w:vAlign w:val="bottom"/>
            <w:hideMark/>
          </w:tcPr>
          <w:p w14:paraId="109D8E9B" w14:textId="77777777" w:rsidR="00D67FA3" w:rsidRPr="002D1102" w:rsidRDefault="00D67FA3">
            <w:pPr>
              <w:spacing w:before="0" w:after="0" w:line="240" w:lineRule="auto"/>
              <w:ind w:firstLine="0"/>
              <w:jc w:val="right"/>
              <w:rPr>
                <w:rFonts w:eastAsia="Times New Roman" w:cs="Calibri"/>
                <w:color w:val="000000"/>
                <w:szCs w:val="23"/>
                <w:lang w:eastAsia="pt-BR"/>
              </w:rPr>
            </w:pPr>
            <w:r w:rsidRPr="002D1102">
              <w:rPr>
                <w:rFonts w:eastAsia="Times New Roman" w:cs="Calibri"/>
                <w:color w:val="000000"/>
                <w:szCs w:val="23"/>
                <w:lang w:eastAsia="pt-BR"/>
              </w:rPr>
              <w:t>8,90%</w:t>
            </w:r>
          </w:p>
        </w:tc>
      </w:tr>
      <w:tr w:rsidR="00D67FA3" w:rsidRPr="002D1102" w14:paraId="5D99E4B5" w14:textId="77777777">
        <w:trPr>
          <w:trHeight w:val="300"/>
        </w:trPr>
        <w:tc>
          <w:tcPr>
            <w:tcW w:w="1701" w:type="dxa"/>
            <w:tcBorders>
              <w:top w:val="nil"/>
              <w:left w:val="nil"/>
              <w:bottom w:val="single" w:sz="4" w:space="0" w:color="auto"/>
              <w:right w:val="nil"/>
            </w:tcBorders>
            <w:noWrap/>
            <w:vAlign w:val="bottom"/>
            <w:hideMark/>
          </w:tcPr>
          <w:p w14:paraId="1A3B9B5A" w14:textId="77777777" w:rsidR="00D67FA3" w:rsidRPr="002D1102" w:rsidRDefault="00D67FA3">
            <w:pPr>
              <w:spacing w:before="0" w:after="0" w:line="240" w:lineRule="auto"/>
              <w:ind w:firstLine="0"/>
              <w:jc w:val="left"/>
              <w:rPr>
                <w:rFonts w:eastAsia="Times New Roman" w:cs="Calibri"/>
                <w:b/>
                <w:bCs/>
                <w:color w:val="000000"/>
                <w:szCs w:val="23"/>
                <w:lang w:eastAsia="pt-BR"/>
              </w:rPr>
            </w:pPr>
            <w:r w:rsidRPr="002D1102">
              <w:rPr>
                <w:rFonts w:eastAsia="Times New Roman" w:cs="Calibri"/>
                <w:b/>
                <w:bCs/>
                <w:color w:val="000000"/>
                <w:szCs w:val="23"/>
                <w:lang w:eastAsia="pt-BR"/>
              </w:rPr>
              <w:t>Total:</w:t>
            </w:r>
          </w:p>
        </w:tc>
        <w:tc>
          <w:tcPr>
            <w:tcW w:w="3119" w:type="dxa"/>
            <w:tcBorders>
              <w:top w:val="nil"/>
              <w:left w:val="nil"/>
              <w:bottom w:val="single" w:sz="4" w:space="0" w:color="auto"/>
              <w:right w:val="nil"/>
            </w:tcBorders>
            <w:noWrap/>
            <w:vAlign w:val="bottom"/>
            <w:hideMark/>
          </w:tcPr>
          <w:p w14:paraId="7BC38B4E" w14:textId="77777777" w:rsidR="00D67FA3" w:rsidRPr="002D1102" w:rsidRDefault="00D67FA3">
            <w:pPr>
              <w:spacing w:before="0" w:after="0" w:line="240" w:lineRule="auto"/>
              <w:ind w:firstLine="0"/>
              <w:jc w:val="right"/>
              <w:rPr>
                <w:rFonts w:eastAsia="Times New Roman" w:cs="Calibri"/>
                <w:b/>
                <w:bCs/>
                <w:color w:val="000000"/>
                <w:szCs w:val="23"/>
                <w:lang w:eastAsia="pt-BR"/>
              </w:rPr>
            </w:pPr>
            <w:r w:rsidRPr="002D1102">
              <w:rPr>
                <w:rFonts w:eastAsia="Times New Roman" w:cs="Calibri"/>
                <w:b/>
                <w:bCs/>
                <w:color w:val="000000"/>
                <w:szCs w:val="23"/>
                <w:lang w:eastAsia="pt-BR"/>
              </w:rPr>
              <w:t>617.426,41</w:t>
            </w:r>
          </w:p>
        </w:tc>
        <w:tc>
          <w:tcPr>
            <w:tcW w:w="4394" w:type="dxa"/>
            <w:gridSpan w:val="2"/>
            <w:tcBorders>
              <w:top w:val="single" w:sz="4" w:space="0" w:color="auto"/>
              <w:left w:val="nil"/>
              <w:bottom w:val="single" w:sz="4" w:space="0" w:color="auto"/>
              <w:right w:val="nil"/>
            </w:tcBorders>
            <w:noWrap/>
            <w:vAlign w:val="bottom"/>
            <w:hideMark/>
          </w:tcPr>
          <w:p w14:paraId="17C437B5" w14:textId="77777777" w:rsidR="00D67FA3" w:rsidRPr="002D1102" w:rsidRDefault="00D67FA3">
            <w:pPr>
              <w:spacing w:before="0" w:after="0" w:line="240" w:lineRule="auto"/>
              <w:ind w:firstLine="0"/>
              <w:jc w:val="center"/>
              <w:rPr>
                <w:rFonts w:eastAsia="Times New Roman" w:cs="Calibri"/>
                <w:b/>
                <w:bCs/>
                <w:color w:val="000000"/>
                <w:szCs w:val="23"/>
                <w:lang w:eastAsia="pt-BR"/>
              </w:rPr>
            </w:pPr>
            <w:r w:rsidRPr="002D1102">
              <w:rPr>
                <w:rFonts w:eastAsia="Times New Roman" w:cs="Calibri"/>
                <w:b/>
                <w:bCs/>
                <w:color w:val="000000"/>
                <w:szCs w:val="23"/>
                <w:lang w:eastAsia="pt-BR"/>
              </w:rPr>
              <w:t>Taxa média ponderada: 8,57%</w:t>
            </w:r>
          </w:p>
        </w:tc>
      </w:tr>
    </w:tbl>
    <w:p w14:paraId="73E7D84E" w14:textId="77777777" w:rsidR="00D67FA3" w:rsidRDefault="00D67FA3" w:rsidP="00D67FA3">
      <w:pPr>
        <w:spacing w:before="0" w:line="240" w:lineRule="auto"/>
        <w:ind w:firstLine="0"/>
        <w:rPr>
          <w:rFonts w:eastAsia="Times New Roman" w:cs="Times New Roman"/>
          <w:sz w:val="22"/>
          <w:szCs w:val="22"/>
        </w:rPr>
      </w:pPr>
      <w:r>
        <w:rPr>
          <w:rFonts w:eastAsia="Times New Roman" w:cs="Times New Roman"/>
          <w:sz w:val="22"/>
          <w:szCs w:val="22"/>
        </w:rPr>
        <w:t>Fonte: Elaborado pelo Assistente Técnico.</w:t>
      </w:r>
    </w:p>
    <w:p w14:paraId="20621F66" w14:textId="77777777" w:rsidR="00D67FA3" w:rsidRPr="000E38CC" w:rsidRDefault="00D67FA3" w:rsidP="00D67FA3">
      <w:pPr>
        <w:rPr>
          <w:rFonts w:eastAsia="Times New Roman"/>
        </w:rPr>
      </w:pPr>
      <w:r w:rsidRPr="000E38CC">
        <w:rPr>
          <w:rFonts w:eastAsia="Times New Roman"/>
        </w:rPr>
        <w:t>Foi calculada a taxa média ponderada, por meio do somatório das multiplicações entre valores (no caso, da taxa de juros) e pesos (o peso relativo de cada saldo renegociado no valor total da operação de renegociação), divididos pelo somatório dos pesos. Vejamos:</w:t>
      </w:r>
    </w:p>
    <w:p w14:paraId="6F5B57A8" w14:textId="77777777" w:rsidR="00D67FA3" w:rsidRDefault="00D67FA3" w:rsidP="00D67FA3">
      <w:pPr>
        <w:spacing w:before="0" w:line="240" w:lineRule="auto"/>
        <w:ind w:firstLine="0"/>
        <w:rPr>
          <w:rFonts w:eastAsia="Times New Roman" w:cs="Times New Roman"/>
          <w:sz w:val="22"/>
          <w:szCs w:val="22"/>
        </w:rPr>
      </w:pPr>
      <m:oMathPara>
        <m:oMath>
          <m:r>
            <w:rPr>
              <w:rFonts w:ascii="Cambria Math" w:eastAsia="Times New Roman" w:hAnsi="Cambria Math" w:cs="Times New Roman"/>
              <w:sz w:val="22"/>
              <w:szCs w:val="22"/>
            </w:rPr>
            <m:t>Taxa média ponderada (TMP):</m:t>
          </m:r>
          <m:f>
            <m:fPr>
              <m:ctrlPr>
                <w:rPr>
                  <w:rFonts w:ascii="Cambria Math" w:eastAsia="Times New Roman" w:hAnsi="Cambria Math" w:cs="Times New Roman"/>
                  <w:i/>
                  <w:sz w:val="22"/>
                  <w:szCs w:val="22"/>
                </w:rPr>
              </m:ctrlPr>
            </m:fPr>
            <m:num>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Taxa</m:t>
                  </m:r>
                </m:e>
                <m:sub>
                  <m:r>
                    <w:rPr>
                      <w:rFonts w:ascii="Cambria Math" w:eastAsia="Times New Roman" w:hAnsi="Cambria Math" w:cs="Times New Roman"/>
                      <w:sz w:val="22"/>
                      <w:szCs w:val="22"/>
                    </w:rPr>
                    <m:t>1</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Peso</m:t>
                  </m:r>
                </m:e>
                <m:sub>
                  <m:r>
                    <w:rPr>
                      <w:rFonts w:ascii="Cambria Math" w:eastAsia="Times New Roman" w:hAnsi="Cambria Math" w:cs="Times New Roman"/>
                      <w:sz w:val="22"/>
                      <w:szCs w:val="22"/>
                    </w:rPr>
                    <m:t>1</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Taxa</m:t>
                  </m:r>
                </m:e>
                <m:sub>
                  <m:r>
                    <w:rPr>
                      <w:rFonts w:ascii="Cambria Math" w:eastAsia="Times New Roman" w:hAnsi="Cambria Math" w:cs="Times New Roman"/>
                      <w:sz w:val="22"/>
                      <w:szCs w:val="22"/>
                    </w:rPr>
                    <m:t>2</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Peso</m:t>
                  </m:r>
                </m:e>
                <m:sub>
                  <m:r>
                    <w:rPr>
                      <w:rFonts w:ascii="Cambria Math" w:eastAsia="Times New Roman" w:hAnsi="Cambria Math" w:cs="Times New Roman"/>
                      <w:sz w:val="22"/>
                      <w:szCs w:val="22"/>
                    </w:rPr>
                    <m:t>2</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+Taxa</m:t>
                  </m:r>
                </m:e>
                <m:sub>
                  <m:r>
                    <w:rPr>
                      <w:rFonts w:ascii="Cambria Math" w:eastAsia="Times New Roman" w:hAnsi="Cambria Math" w:cs="Times New Roman"/>
                      <w:sz w:val="22"/>
                      <w:szCs w:val="22"/>
                    </w:rPr>
                    <m:t>n</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Peso</m:t>
                  </m:r>
                </m:e>
                <m:sub>
                  <m:r>
                    <w:rPr>
                      <w:rFonts w:ascii="Cambria Math" w:eastAsia="Times New Roman" w:hAnsi="Cambria Math" w:cs="Times New Roman"/>
                      <w:sz w:val="22"/>
                      <w:szCs w:val="22"/>
                    </w:rPr>
                    <m:t>n</m:t>
                  </m:r>
                </m:sub>
              </m:sSub>
            </m:num>
            <m:den>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Peso</m:t>
                  </m:r>
                </m:e>
                <m:sub>
                  <m:r>
                    <w:rPr>
                      <w:rFonts w:ascii="Cambria Math" w:eastAsia="Times New Roman" w:hAnsi="Cambria Math" w:cs="Times New Roman"/>
                      <w:sz w:val="22"/>
                      <w:szCs w:val="22"/>
                    </w:rPr>
                    <m:t>1</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Peso</m:t>
                  </m:r>
                </m:e>
                <m:sub>
                  <m:r>
                    <w:rPr>
                      <w:rFonts w:ascii="Cambria Math" w:eastAsia="Times New Roman" w:hAnsi="Cambria Math" w:cs="Times New Roman"/>
                      <w:sz w:val="22"/>
                      <w:szCs w:val="22"/>
                    </w:rPr>
                    <m:t>1</m:t>
                  </m:r>
                </m:sub>
              </m:sSub>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Peso</m:t>
                  </m:r>
                </m:e>
                <m:sub>
                  <m:r>
                    <w:rPr>
                      <w:rFonts w:ascii="Cambria Math" w:eastAsia="Times New Roman" w:hAnsi="Cambria Math" w:cs="Times New Roman"/>
                      <w:sz w:val="22"/>
                      <w:szCs w:val="22"/>
                    </w:rPr>
                    <m:t>n</m:t>
                  </m:r>
                </m:sub>
              </m:sSub>
            </m:den>
          </m:f>
        </m:oMath>
      </m:oMathPara>
    </w:p>
    <w:p w14:paraId="1E3EAC70" w14:textId="77777777" w:rsidR="00D67FA3" w:rsidRDefault="00D67FA3" w:rsidP="00D67FA3">
      <w:pPr>
        <w:spacing w:before="0" w:line="240" w:lineRule="auto"/>
        <w:ind w:firstLine="0"/>
        <w:rPr>
          <w:rFonts w:eastAsia="Times New Roman" w:cs="Times New Roman"/>
          <w:sz w:val="22"/>
          <w:szCs w:val="22"/>
        </w:rPr>
      </w:pPr>
      <w:r>
        <w:rPr>
          <w:rFonts w:eastAsia="Times New Roman" w:cs="Times New Roman"/>
          <w:sz w:val="22"/>
          <w:szCs w:val="22"/>
        </w:rPr>
        <w:tab/>
        <w:t>No caso em tela, tem-se:</w:t>
      </w:r>
    </w:p>
    <w:p w14:paraId="656A0772" w14:textId="77777777" w:rsidR="00D67FA3" w:rsidRDefault="00D67FA3" w:rsidP="00D67FA3">
      <w:pPr>
        <w:spacing w:before="0" w:line="240" w:lineRule="auto"/>
        <w:ind w:firstLine="0"/>
        <w:rPr>
          <w:rFonts w:eastAsia="Times New Roman" w:cs="Times New Roman"/>
          <w:sz w:val="22"/>
          <w:szCs w:val="22"/>
        </w:rPr>
      </w:pPr>
      <m:oMathPara>
        <m:oMath>
          <m:r>
            <w:rPr>
              <w:rFonts w:ascii="Cambria Math" w:eastAsia="Times New Roman" w:hAnsi="Cambria Math" w:cs="Times New Roman"/>
              <w:sz w:val="22"/>
              <w:szCs w:val="22"/>
            </w:rPr>
            <m:t>TMP:</m:t>
          </m:r>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7,25%×8,02%+8,50%×49,22%+8,90×42,76%</m:t>
              </m:r>
            </m:num>
            <m:den>
              <m:r>
                <w:rPr>
                  <w:rFonts w:ascii="Cambria Math" w:eastAsia="Times New Roman" w:hAnsi="Cambria Math" w:cs="Times New Roman"/>
                  <w:sz w:val="22"/>
                  <w:szCs w:val="22"/>
                </w:rPr>
                <m:t>8,02%+49,22%+42,76%</m:t>
              </m:r>
            </m:den>
          </m:f>
        </m:oMath>
      </m:oMathPara>
    </w:p>
    <w:p w14:paraId="2FAC9A8C" w14:textId="77777777" w:rsidR="00D67FA3" w:rsidRPr="00D814D9" w:rsidRDefault="00D67FA3" w:rsidP="00D67FA3">
      <w:pPr>
        <w:spacing w:before="0" w:line="240" w:lineRule="auto"/>
        <w:ind w:firstLine="0"/>
        <w:rPr>
          <w:rFonts w:eastAsia="Times New Roman" w:cs="Times New Roman"/>
          <w:sz w:val="22"/>
          <w:szCs w:val="22"/>
        </w:rPr>
      </w:pPr>
      <m:oMathPara>
        <m:oMath>
          <m:r>
            <w:rPr>
              <w:rFonts w:ascii="Cambria Math" w:eastAsia="Times New Roman" w:hAnsi="Cambria Math" w:cs="Times New Roman"/>
              <w:sz w:val="22"/>
              <w:szCs w:val="22"/>
            </w:rPr>
            <m:t>TMP:8,57%</m:t>
          </m:r>
        </m:oMath>
      </m:oMathPara>
    </w:p>
    <w:p w14:paraId="0BB1C98D" w14:textId="77777777" w:rsidR="00D67FA3" w:rsidRDefault="00D67FA3" w:rsidP="00D67FA3">
      <w:pPr>
        <w:rPr>
          <w:rFonts w:eastAsia="Times New Roman"/>
        </w:rPr>
      </w:pPr>
      <w:r w:rsidRPr="00D814D9">
        <w:t>Nesse sentido, apurou-se uma taxa anual de 8,57% a.a., equivalente a 0,69% a.m., a qual limitamos a taxa de juros no recálculo da operação</w:t>
      </w:r>
      <w:r>
        <w:t xml:space="preserve"> 40/02962-X</w:t>
      </w:r>
      <w:r w:rsidRPr="00D814D9">
        <w:t>.</w:t>
      </w:r>
    </w:p>
    <w:p w14:paraId="3E8DCDC9" w14:textId="77777777" w:rsidR="00D67FA3" w:rsidRDefault="00D67FA3" w:rsidP="00D67FA3">
      <w:pPr>
        <w:pStyle w:val="Ttulo3"/>
      </w:pPr>
      <w:bookmarkStart w:id="24" w:name="_Toc93933355"/>
      <w:bookmarkStart w:id="25" w:name="_Toc227827915"/>
      <w:r>
        <w:t>Considerações gerais</w:t>
      </w:r>
      <w:bookmarkEnd w:id="23"/>
      <w:bookmarkEnd w:id="24"/>
      <w:bookmarkEnd w:id="25"/>
    </w:p>
    <w:p w14:paraId="611C6E43" w14:textId="77777777" w:rsidR="00D67FA3" w:rsidRDefault="00D67FA3" w:rsidP="00D67FA3">
      <w:r>
        <w:t xml:space="preserve">Este tópico evidenciou a existência do encadeamento entre as operações de crédito, isto é, a existência de contratos que renegociaram outras operações precedentes. </w:t>
      </w:r>
    </w:p>
    <w:p w14:paraId="1ABEDCCE" w14:textId="77777777" w:rsidR="00D67FA3" w:rsidRPr="00297894" w:rsidRDefault="00D67FA3" w:rsidP="00D67FA3">
      <w:pPr>
        <w:rPr>
          <w:highlight w:val="yellow"/>
        </w:rPr>
      </w:pPr>
      <w:r w:rsidRPr="00B24BEB">
        <w:t xml:space="preserve">Para o encadeamento I, ressaltou-se que os valores são parciais, diante da necessidade da apresentação da documentação completa, isto é, </w:t>
      </w:r>
      <w:r w:rsidRPr="00D32ACA">
        <w:rPr>
          <w:b/>
          <w:bCs/>
          <w:u w:val="single"/>
        </w:rPr>
        <w:t>contratos e fichas gráficas nº 1139798, 465449, 493388 e 1154052, além dos contratos, fichas gráficas e borderôs das operações de desconto de títulos recepcionadas no encadeamento</w:t>
      </w:r>
      <w:r w:rsidRPr="00B24BEB">
        <w:t>.</w:t>
      </w:r>
      <w:r w:rsidRPr="00297894">
        <w:rPr>
          <w:highlight w:val="yellow"/>
        </w:rPr>
        <w:t xml:space="preserve"> </w:t>
      </w:r>
    </w:p>
    <w:p w14:paraId="272983DC" w14:textId="77777777" w:rsidR="00D67FA3" w:rsidRPr="003C05DF" w:rsidRDefault="00D67FA3" w:rsidP="00D67FA3">
      <w:r w:rsidRPr="00182A3D">
        <w:t xml:space="preserve">Como procedimento técnico para apurar o saldo devedor das operações </w:t>
      </w:r>
      <w:r>
        <w:t>de renegociação</w:t>
      </w:r>
      <w:r w:rsidRPr="00182A3D">
        <w:t>, os excessos apurados nas operações de origem foram transferidos para a renegociação</w:t>
      </w:r>
      <w:r>
        <w:t>, com base no que apregoa a Súmula nº 286 do Supremo Tribunal de Justiça – STJ.</w:t>
      </w:r>
    </w:p>
    <w:p w14:paraId="7EB44B29" w14:textId="48809B43" w:rsidR="00D67FA3" w:rsidRDefault="00D67FA3" w:rsidP="00D67FA3">
      <w:pPr>
        <w:pStyle w:val="Citaodireta"/>
      </w:pPr>
      <w:r w:rsidRPr="00C44C68">
        <w:lastRenderedPageBreak/>
        <w:t>Súmula 286 STJ – “A renegociação de contrato bancário ou a confissão da dívida não impede a possibilidade de discussão sobre eventuais ilegalidades dos contratos anteriores”</w:t>
      </w:r>
    </w:p>
    <w:p w14:paraId="62AF1686" w14:textId="77777777" w:rsidR="0095580F" w:rsidRDefault="0095580F" w:rsidP="0095580F">
      <w:pPr>
        <w:pStyle w:val="Ttulo2"/>
        <w:numPr>
          <w:ilvl w:val="1"/>
          <w:numId w:val="36"/>
        </w:numPr>
      </w:pPr>
      <w:bookmarkStart w:id="26" w:name="_Toc227827916"/>
      <w:r>
        <w:t>Encadeamento das operações [Renegociação de renegociação com origem rural]</w:t>
      </w:r>
      <w:bookmarkEnd w:id="26"/>
    </w:p>
    <w:p w14:paraId="71FFFBA7" w14:textId="77777777" w:rsidR="0095580F" w:rsidRDefault="0095580F" w:rsidP="0095580F">
      <w:r>
        <w:t xml:space="preserve">Após analisar os documentos disponibilizados nos autos, verificamos que a finalidade do contrato </w:t>
      </w:r>
      <w:r w:rsidRPr="00B10361">
        <w:rPr>
          <w:highlight w:val="yellow"/>
        </w:rPr>
        <w:t>executado</w:t>
      </w:r>
      <w:r>
        <w:t xml:space="preserve"> foi a realização do pagamento do saldo devedor vencido e vincendo de uma operação anterior que, por sua vez, também se refere a uma renegociação. A operação primária de renegociação, registrada sob nº </w:t>
      </w:r>
      <w:proofErr w:type="spellStart"/>
      <w:r>
        <w:t>aaaa</w:t>
      </w:r>
      <w:proofErr w:type="spellEnd"/>
      <w:r>
        <w:t xml:space="preserve">, tinha o valor de R$ </w:t>
      </w:r>
      <w:proofErr w:type="spellStart"/>
      <w:r>
        <w:t>aaaa</w:t>
      </w:r>
      <w:proofErr w:type="spellEnd"/>
      <w:r>
        <w:t xml:space="preserve">. Por sua vez, o saldo devedor renegociado na ocasião </w:t>
      </w:r>
      <w:r w:rsidRPr="00E34FBD">
        <w:rPr>
          <w:highlight w:val="yellow"/>
        </w:rPr>
        <w:t>da operação executada / objeto da ação monitória</w:t>
      </w:r>
      <w:r>
        <w:t xml:space="preserve"> é de R$ </w:t>
      </w:r>
      <w:proofErr w:type="spellStart"/>
      <w:r>
        <w:t>aaaa</w:t>
      </w:r>
      <w:proofErr w:type="spellEnd"/>
      <w:r>
        <w:t>.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6"/>
      </w:tblGrid>
      <w:tr w:rsidR="0095580F" w14:paraId="5D2E0036" w14:textId="77777777" w:rsidTr="00C970F9">
        <w:trPr>
          <w:trHeight w:val="623"/>
        </w:trPr>
        <w:tc>
          <w:tcPr>
            <w:tcW w:w="6586" w:type="dxa"/>
          </w:tcPr>
          <w:p w14:paraId="046621DE" w14:textId="77777777" w:rsidR="0095580F" w:rsidRDefault="0095580F" w:rsidP="00F25C96">
            <w:pPr>
              <w:spacing w:before="120" w:after="120" w:line="240" w:lineRule="auto"/>
              <w:ind w:firstLine="0"/>
              <w:rPr>
                <w:rFonts w:eastAsia="Times New Roman" w:cs="Times New Roman"/>
                <w:sz w:val="22"/>
                <w:szCs w:val="22"/>
              </w:rPr>
            </w:pPr>
          </w:p>
        </w:tc>
      </w:tr>
    </w:tbl>
    <w:p w14:paraId="48CB0B28" w14:textId="77777777" w:rsidR="0095580F" w:rsidRDefault="0095580F" w:rsidP="0095580F">
      <w:pPr>
        <w:spacing w:before="0" w:line="240" w:lineRule="auto"/>
        <w:ind w:firstLine="0"/>
      </w:pPr>
      <w:r>
        <w:t>Fonte: Contrato n° xyz123.</w:t>
      </w:r>
    </w:p>
    <w:p w14:paraId="3077DAD1" w14:textId="77777777" w:rsidR="0095580F" w:rsidRDefault="0095580F" w:rsidP="0095580F">
      <w:r>
        <w:t xml:space="preserve">Entretanto, não foram disponibilizados os documentos da operação de origem, isto é, o contrato e a ficha gráfica </w:t>
      </w:r>
      <w:proofErr w:type="spellStart"/>
      <w:r>
        <w:t>xxxx</w:t>
      </w:r>
      <w:proofErr w:type="spellEnd"/>
      <w:r>
        <w:t xml:space="preserve"> e, tampouco, o contrato e a ficha gráfica da operação originária por ela renegociada. Nesse sentido, o presente parecer foi elaborado de forma parcial, a partir dos documentos disponibilizados nos autos. </w:t>
      </w:r>
    </w:p>
    <w:p w14:paraId="0112633D" w14:textId="77777777" w:rsidR="0095580F" w:rsidRDefault="0095580F" w:rsidP="0095580F">
      <w:r>
        <w:t xml:space="preserve">Ainda, as análises realizadas neste parecer seguem o </w:t>
      </w:r>
      <w:r w:rsidRPr="00DA4BB1">
        <w:rPr>
          <w:b/>
          <w:bCs/>
        </w:rPr>
        <w:t xml:space="preserve">relato </w:t>
      </w:r>
      <w:r w:rsidRPr="008F2B4E">
        <w:rPr>
          <w:b/>
          <w:bCs/>
          <w:highlight w:val="yellow"/>
        </w:rPr>
        <w:t>do produtor</w:t>
      </w:r>
      <w:r w:rsidRPr="00DA4BB1">
        <w:rPr>
          <w:b/>
          <w:bCs/>
        </w:rPr>
        <w:t xml:space="preserve"> rural</w:t>
      </w:r>
      <w:r>
        <w:t xml:space="preserve">, que afirma que </w:t>
      </w:r>
      <w:r w:rsidRPr="00DA4BB1">
        <w:rPr>
          <w:u w:val="single"/>
        </w:rPr>
        <w:t xml:space="preserve">a origem dos créditos renegociados pelo contrato em </w:t>
      </w:r>
      <w:r w:rsidRPr="00E34FBD">
        <w:rPr>
          <w:highlight w:val="yellow"/>
          <w:u w:val="single"/>
        </w:rPr>
        <w:t>execução</w:t>
      </w:r>
      <w:r w:rsidRPr="00DA4BB1">
        <w:rPr>
          <w:u w:val="single"/>
        </w:rPr>
        <w:t xml:space="preserve"> é rural</w:t>
      </w:r>
      <w:r>
        <w:t>, isto é, trata-se de recursos utilizados em sua propriedade para manutenção das atividades produtivas.</w:t>
      </w:r>
    </w:p>
    <w:p w14:paraId="3975D06F" w14:textId="77777777" w:rsidR="0095580F" w:rsidRDefault="0095580F" w:rsidP="0095580F">
      <w:r>
        <w:t xml:space="preserve">Entretanto, faz-se necessário que sejam disponibilizados os documentos desde a origem do crédito para análise de possíveis irregularidades nas operações anteriores, para apurar o efetivo saldo devedor </w:t>
      </w:r>
      <w:r w:rsidRPr="00E34FBD">
        <w:rPr>
          <w:highlight w:val="yellow"/>
        </w:rPr>
        <w:t>da operação executada / objeto da ação monitória</w:t>
      </w:r>
      <w:r>
        <w:t>, conforme preconiza a Súmula 286 do STJ.</w:t>
      </w:r>
    </w:p>
    <w:p w14:paraId="77CA11C8" w14:textId="71CE11B0" w:rsidR="0095580F" w:rsidRDefault="0095580F" w:rsidP="0095580F">
      <w:pPr>
        <w:pStyle w:val="Citaodireta"/>
      </w:pPr>
      <w:r w:rsidRPr="004F76F8">
        <w:t>Súmula 286 STJ – “A renegociação de contrato bancário ou a confissão da dívida não impede a possibilidade de discussão sobre eventuais ilegalidades dos contratos anteriores”</w:t>
      </w:r>
      <w:r w:rsidR="00C979CC">
        <w:t>.</w:t>
      </w:r>
    </w:p>
    <w:p w14:paraId="1E191AB2" w14:textId="77777777" w:rsidR="0095580F" w:rsidRPr="001D6104" w:rsidRDefault="0095580F" w:rsidP="0095580F">
      <w:r w:rsidRPr="001D6104">
        <w:t xml:space="preserve">A existência de renegociação e a ligação lógica entre as operações é fato incontroverso. A tomada de novo crédito, através de contrato de empréstimo, à medida que busque a quitação de débitos anteriores, embora </w:t>
      </w:r>
      <w:r w:rsidRPr="001D6104">
        <w:rPr>
          <w:i/>
          <w:iCs/>
        </w:rPr>
        <w:t>per se</w:t>
      </w:r>
      <w:r w:rsidRPr="001D6104">
        <w:t xml:space="preserve"> não indique abusividade, deve ser observada no caso concreto. Nesse sentido, havendo encadeamento contratual, fato também conhecido como </w:t>
      </w:r>
      <w:r w:rsidRPr="001D6104">
        <w:lastRenderedPageBreak/>
        <w:t xml:space="preserve">“operação </w:t>
      </w:r>
      <w:proofErr w:type="spellStart"/>
      <w:r w:rsidRPr="001D6104">
        <w:t>mata-mata</w:t>
      </w:r>
      <w:proofErr w:type="spellEnd"/>
      <w:r w:rsidRPr="001D6104">
        <w:t>”, deve-se observar que caso reconhecida alguma ilegalidade nos contratos anteriores, deve ocorrer seu expurgo da dívida renegociada.</w:t>
      </w:r>
    </w:p>
    <w:p w14:paraId="4421EE03" w14:textId="77777777" w:rsidR="0095580F" w:rsidRPr="001D6104" w:rsidRDefault="0095580F" w:rsidP="0095580F">
      <w:r w:rsidRPr="001D6104">
        <w:t xml:space="preserve">Trata-se não só de determinação jurisprudencial, nos termos da Súmula n.º 286/STJ, já citada, mas também de </w:t>
      </w:r>
      <w:r w:rsidRPr="001D6104">
        <w:rPr>
          <w:b/>
          <w:bCs/>
          <w:u w:val="single"/>
        </w:rPr>
        <w:t>corolário lógico sob o ponto de vista econômico-financeiro</w:t>
      </w:r>
      <w:r w:rsidRPr="001D6104">
        <w:t xml:space="preserve">. À medida que se reconhece que determinado valor renegociado é indevido, não é racional que seja cobrado na renegociação, com a incidência de novos encargos. Deve-se, portanto, deduzir o excesso de origem da base de cálculo da operação de renegociação. Nesse sentido, cita-se ainda a jurisprudência. </w:t>
      </w:r>
    </w:p>
    <w:p w14:paraId="64B4D0A4" w14:textId="77777777" w:rsidR="0095580F" w:rsidRPr="001D6104" w:rsidRDefault="0095580F" w:rsidP="0095580F">
      <w:pPr>
        <w:pStyle w:val="Citaodireta"/>
      </w:pPr>
      <w:r w:rsidRPr="001D6104">
        <w:t xml:space="preserve">APELAÇÕES CÍVEIS. EMBARGOS À EXECUÇÃO. CÉDULA DE CRÉDITO BANCÁRIO. </w:t>
      </w:r>
      <w:r w:rsidRPr="001D6104">
        <w:rPr>
          <w:b/>
          <w:bCs/>
          <w:u w:val="single"/>
        </w:rPr>
        <w:t>OPERAÇÃO MATA-MATA CARACTERIZADA. POSSIBILIDADE DE DISCUSSÃO DOS CONTRATOS ANTERIORES, INTEGRANTES DO ENCADEAMENTO CONTRATUAL</w:t>
      </w:r>
      <w:r w:rsidRPr="001D6104">
        <w:t xml:space="preserve">. DETERMINAÇÃO DE REVISÃO DE OUTROS INSTRUMENTOS NÃO RELACIONADOS AO TÍTULO EXECUTADO, BEM COMO DA CONTA CORRENTE DO EXECUTADO AVALISTA. DESCABIMENTO. LIMITES DA LIDE EXTRAPOLADOS. PRONUNCIAMENTO EXTRA PETITA NESTE PONTO. NULIDADE RECONHECIDA. AUSÊNCIA DE JUNTADA DE TODOS OS CONTRATOS POR PARTE DA INSTITUIÇÃO FINANCEIRA. APLICAÇÃO DA SANÇÃO DO ART. 400, DO CPC QUANTO AOS DOCUMENTOS NÃO APRESENTADOS. POSSIBILIDADE. FLEXIBILIZAÇÃO DO PRINCÍPIO PACT SUNT SERVANDA. </w:t>
      </w:r>
      <w:r w:rsidRPr="001D6104">
        <w:rPr>
          <w:b/>
          <w:bCs/>
          <w:u w:val="single"/>
        </w:rPr>
        <w:t>VIABILIDADE DE REVISÃO JUDICIAL EM SEDE DE EMBARGOS À EXECUÇÃO NOS CASOS DE ABUSIVIDADE OU ILEGALIDADE, SEM IMPORTAR EM OFENSA À BOA-FÉ OBJETIVA OU AO ATO JURÍDICO PERFEITO. POSSIBILIDADE, ADEMAIS, DE REVISÃO DOS CONTRATOS ANTERIORES. EMPRÉSTIMO REALIZADO PARA FINANCIAMENTO DE DÍVIDAS. OCORRÊNCIA DE ENCADEAMENTO CONTRATUAL E OPERAÇÕES MATA-MATA. SÚMULA 286 DO SUPERIOR TRIBUNAL DE JUSTIÇA</w:t>
      </w:r>
      <w:r w:rsidRPr="001D6104">
        <w:t xml:space="preserve">. CAPITALIZAÇÃO DE JUROS. POSSIBILIDADE DE COBRANÇA, DESDE QUE HAJA EXPRESSA PREVISÃO PARA TANTO. PRÁTICA PERMITIDA EXCLUSIVAMENTE NOS CONTRATOS EXIBIDOS, QUE PREVIRAM EXPRESSAMENTE A CAPITALIZAÇÃO. JUROS REMUNERATÓRIOS. LIMITAÇÃO À TAXA MÉDIA DE MERCADO, ANTE A NÃO APRESENTAÇÃO DOS INSTRUMENTOS. MANUTENÇÃO DOS JUROS PACTUADOS EM RELAÇÃO AOS CONTRATOS ACOSTADOS, ANTE A INEXISTÊNCIA DE ABUSIVIDADE. REPETIÇÃO DO INDÉBITO. POSSIBILIDADE NA FORMA SIMPLES, PERMITIDA A COMPENSAÇÃO ENTRE CRÉDITOS E DÉBITOS. IOF. VALOR COBRADO EM EXCESSO. NECESSIDADE DE RECÁLCULO EM RAZÃO DA ALTERAÇÃO DA BASE DE CÁLCULO DESCARACTERIZAÇÃO DA MORA. VIABILIDADE IN CASU. RECURSO ESPECIAL REPRESENTATIVO DE CONTROVÉRSIA Nº </w:t>
      </w:r>
      <w:r w:rsidRPr="001D6104">
        <w:lastRenderedPageBreak/>
        <w:t>1.061.530/RS. ÔNUS SUCUMBENCIAL. READEQUAÇÃO. HONORÁRIOS ADVOCATÍCIOS. MAJORAÇÃO. SENTENÇA PARCIALMENTE ANULADA E PARCIALMENTE REFORMADA. RECURSOS CONHECIDOS E PARCIALMENTE PROVIDOS.</w:t>
      </w:r>
    </w:p>
    <w:p w14:paraId="07B4FE78" w14:textId="77777777" w:rsidR="0095580F" w:rsidRPr="001D6104" w:rsidRDefault="0095580F" w:rsidP="0095580F">
      <w:pPr>
        <w:pStyle w:val="Citaodireta"/>
      </w:pPr>
      <w:r w:rsidRPr="001D6104">
        <w:t xml:space="preserve">(TJPR - 16ª </w:t>
      </w:r>
      <w:proofErr w:type="spellStart"/>
      <w:proofErr w:type="gramStart"/>
      <w:r w:rsidRPr="001D6104">
        <w:t>C.Cível</w:t>
      </w:r>
      <w:proofErr w:type="spellEnd"/>
      <w:proofErr w:type="gramEnd"/>
      <w:r w:rsidRPr="001D6104">
        <w:t xml:space="preserve"> - 0014684-04.2013.8.16.0017 - Guaraniaçu </w:t>
      </w:r>
      <w:proofErr w:type="gramStart"/>
      <w:r w:rsidRPr="001D6104">
        <w:t>-  Rel.</w:t>
      </w:r>
      <w:proofErr w:type="gramEnd"/>
      <w:r w:rsidRPr="001D6104">
        <w:t xml:space="preserve">: JUÍZA DE DIREITO SUBSTITUTO EM SEGUNDO GRAU VANIA MARIA DA SILVA KRAMER </w:t>
      </w:r>
      <w:proofErr w:type="gramStart"/>
      <w:r w:rsidRPr="001D6104">
        <w:t>-  J.</w:t>
      </w:r>
      <w:proofErr w:type="gramEnd"/>
      <w:r w:rsidRPr="001D6104">
        <w:t xml:space="preserve"> 23.11.2020) [G. N.]</w:t>
      </w:r>
    </w:p>
    <w:p w14:paraId="459301BB" w14:textId="77777777" w:rsidR="0095580F" w:rsidRPr="001D6104" w:rsidRDefault="0095580F" w:rsidP="0095580F">
      <w:r w:rsidRPr="001D6104">
        <w:t xml:space="preserve">Portanto, ratifica-se a necessidade da apresentação da documentação de origem, para revisão do saldo devedor renegociado pela operação </w:t>
      </w:r>
      <w:r w:rsidRPr="00FF0808">
        <w:rPr>
          <w:highlight w:val="yellow"/>
        </w:rPr>
        <w:t>objeto da ação de execução / monitória</w:t>
      </w:r>
      <w:r w:rsidRPr="001D6104">
        <w:t>.</w:t>
      </w:r>
    </w:p>
    <w:p w14:paraId="33B64F5B" w14:textId="77777777" w:rsidR="0095580F" w:rsidRPr="001D6104" w:rsidRDefault="0095580F" w:rsidP="0095580F">
      <w:r w:rsidRPr="001D6104">
        <w:t xml:space="preserve">Salienta-se ainda que é preciso que haja a </w:t>
      </w:r>
      <w:r w:rsidRPr="001D6104">
        <w:rPr>
          <w:u w:val="single"/>
        </w:rPr>
        <w:t>proteção dos consumidores bancários</w:t>
      </w:r>
      <w:r w:rsidRPr="001D6104">
        <w:t xml:space="preserve">, notadamente </w:t>
      </w:r>
      <w:r w:rsidRPr="001D6104">
        <w:rPr>
          <w:b/>
          <w:bCs/>
          <w:u w:val="single"/>
        </w:rPr>
        <w:t>dos desequilíbrios das relações contratuais</w:t>
      </w:r>
      <w:r w:rsidRPr="001D6104">
        <w:t>, pela alteração das condições econômico-financeiras – como a elevação das taxas de juros nas renegociações, que, diante da hipossuficiência técnica do tomador de crédito</w:t>
      </w:r>
      <w:r>
        <w:t xml:space="preserve"> – </w:t>
      </w:r>
      <w:r w:rsidRPr="002D58A4">
        <w:rPr>
          <w:highlight w:val="yellow"/>
        </w:rPr>
        <w:t>produtor rural</w:t>
      </w:r>
      <w:r w:rsidRPr="001D6104">
        <w:t xml:space="preserve">, podem acarretar o </w:t>
      </w:r>
      <w:r w:rsidRPr="001D6104">
        <w:rPr>
          <w:u w:val="single"/>
        </w:rPr>
        <w:t>endividamento</w:t>
      </w:r>
      <w:r w:rsidRPr="001D6104">
        <w:t xml:space="preserve">. Dada a racionalidade limitada, um ambiente de pressão e com capacidade de barganha fragilizada, os </w:t>
      </w:r>
      <w:r>
        <w:t>produtores</w:t>
      </w:r>
      <w:r w:rsidRPr="001D6104">
        <w:t xml:space="preserve"> se veem obrigados a aceitar as condições impostas pelas instituições financeiras para a renegociação</w:t>
      </w:r>
      <w:r>
        <w:t>, haja vista a necessidade particular (sustento da família) e social (produção de alimentos) de se manterem produzindo no campo</w:t>
      </w:r>
      <w:r w:rsidRPr="001D6104">
        <w:t xml:space="preserve">. </w:t>
      </w:r>
    </w:p>
    <w:p w14:paraId="740F2987" w14:textId="77777777" w:rsidR="0095580F" w:rsidRPr="001D6104" w:rsidRDefault="0095580F" w:rsidP="0095580F">
      <w:r w:rsidRPr="001D6104">
        <w:t>Desse modo, surge a necessidade da flexibilização da obrigação dos contratos com vistas de manter o equilíbrio contratual, observando-se ainda a função social dos</w:t>
      </w:r>
      <w:r>
        <w:t xml:space="preserve"> contratos </w:t>
      </w:r>
      <w:r w:rsidRPr="00882047">
        <w:rPr>
          <w:highlight w:val="yellow"/>
        </w:rPr>
        <w:t>e a sua origem rural</w:t>
      </w:r>
      <w:r w:rsidRPr="001D6104">
        <w:t xml:space="preserve">. Portanto, salienta-se a necessidade da manutenção das condições econômico-financeiras das operações de origem. Em suma, </w:t>
      </w:r>
      <w:r>
        <w:t>s</w:t>
      </w:r>
      <w:r w:rsidRPr="001D6104">
        <w:t>olicita</w:t>
      </w:r>
      <w:r>
        <w:t>-se</w:t>
      </w:r>
      <w:r w:rsidRPr="001D6104">
        <w:t xml:space="preserve"> a documentação desde a origem do crédito para a avaliação das condições originárias.</w:t>
      </w:r>
    </w:p>
    <w:p w14:paraId="04B90739" w14:textId="77777777" w:rsidR="0095580F" w:rsidRDefault="0095580F" w:rsidP="0095580F">
      <w:r w:rsidRPr="005D5E67">
        <w:t xml:space="preserve">Especificamente, com a apresentação da documentação </w:t>
      </w:r>
      <w:r>
        <w:t>solicitada</w:t>
      </w:r>
      <w:r w:rsidRPr="005D5E67">
        <w:t>, será possível confirmar a origem rural relatada e verificar se as condições econômico-financeiras dos contratos foram alteradas. Caso seja constatada a elevação das taxas dos encargos remuneratórios</w:t>
      </w:r>
      <w:r>
        <w:t xml:space="preserve"> em relação ao contrato originário</w:t>
      </w:r>
      <w:r w:rsidRPr="005D5E67">
        <w:t>, os encargos da renegociaç</w:t>
      </w:r>
      <w:r>
        <w:t>ão</w:t>
      </w:r>
      <w:r w:rsidRPr="005D5E67">
        <w:t xml:space="preserve"> devem ser limitados à taxa do contrato de origem</w:t>
      </w:r>
      <w:r w:rsidRPr="005D5E67">
        <w:rPr>
          <w:rStyle w:val="Refdenotaderodap"/>
          <w:rFonts w:eastAsia="Times New Roman"/>
        </w:rPr>
        <w:footnoteReference w:id="5"/>
      </w:r>
      <w:r w:rsidRPr="005D5E67">
        <w:t>.</w:t>
      </w:r>
    </w:p>
    <w:p w14:paraId="626E9B54" w14:textId="4BF4E604" w:rsidR="007E134F" w:rsidRDefault="007E134F" w:rsidP="007E134F">
      <w:pPr>
        <w:pStyle w:val="Ttulo2"/>
        <w:numPr>
          <w:ilvl w:val="1"/>
          <w:numId w:val="36"/>
        </w:numPr>
      </w:pPr>
      <w:bookmarkStart w:id="27" w:name="_Toc227827917"/>
      <w:r>
        <w:lastRenderedPageBreak/>
        <w:t>Encadeamento das operações</w:t>
      </w:r>
      <w:bookmarkEnd w:id="9"/>
      <w:bookmarkEnd w:id="10"/>
      <w:r>
        <w:t xml:space="preserve"> (Crédito pessoal pagou rural)</w:t>
      </w:r>
      <w:bookmarkEnd w:id="27"/>
    </w:p>
    <w:p w14:paraId="4849D53C" w14:textId="1FE94367" w:rsidR="007E134F" w:rsidRDefault="007E134F" w:rsidP="007E134F">
      <w:r>
        <w:t xml:space="preserve">Após analisar os documentos disponibilizados nos autos, verificamos que </w:t>
      </w:r>
      <w:r w:rsidRPr="00E34FBD">
        <w:rPr>
          <w:highlight w:val="yellow"/>
        </w:rPr>
        <w:t>o agricultor</w:t>
      </w:r>
      <w:r>
        <w:t xml:space="preserve"> </w:t>
      </w:r>
      <w:proofErr w:type="spellStart"/>
      <w:r w:rsidR="00F8205A">
        <w:t>xxxx</w:t>
      </w:r>
      <w:proofErr w:type="spellEnd"/>
      <w:r>
        <w:t xml:space="preserve">, em </w:t>
      </w:r>
      <w:proofErr w:type="spellStart"/>
      <w:r w:rsidR="00F8205A">
        <w:t>dd</w:t>
      </w:r>
      <w:proofErr w:type="spellEnd"/>
      <w:r w:rsidR="00F8205A">
        <w:t xml:space="preserve"> de </w:t>
      </w:r>
      <w:proofErr w:type="spellStart"/>
      <w:r w:rsidR="00F8205A">
        <w:t>mmmmmm</w:t>
      </w:r>
      <w:proofErr w:type="spellEnd"/>
      <w:r w:rsidR="00F8205A">
        <w:t xml:space="preserve"> de </w:t>
      </w:r>
      <w:proofErr w:type="spellStart"/>
      <w:r w:rsidR="00F8205A">
        <w:t>aaaa</w:t>
      </w:r>
      <w:proofErr w:type="spellEnd"/>
      <w:r>
        <w:t xml:space="preserve">, contratou uma operação de crédito no valor líquido de R$ </w:t>
      </w:r>
      <w:proofErr w:type="spellStart"/>
      <w:r w:rsidR="00F8205A">
        <w:t>xxxxx</w:t>
      </w:r>
      <w:proofErr w:type="spellEnd"/>
      <w:r>
        <w:t xml:space="preserve">, da linha de crédito </w:t>
      </w:r>
      <w:r w:rsidRPr="00E34FBD">
        <w:rPr>
          <w:highlight w:val="yellow"/>
        </w:rPr>
        <w:t>BB Crédito Automático</w:t>
      </w:r>
      <w:r>
        <w:t xml:space="preserve">. Ocorre que em data próxima à contratação do crédito, </w:t>
      </w:r>
      <w:r w:rsidRPr="00E34FBD">
        <w:rPr>
          <w:highlight w:val="yellow"/>
        </w:rPr>
        <w:t>o produtor rural</w:t>
      </w:r>
      <w:r>
        <w:t xml:space="preserve"> precisaria pagar uma operação de crédito rural, registrada sob número </w:t>
      </w:r>
      <w:proofErr w:type="spellStart"/>
      <w:r w:rsidR="00F8205A">
        <w:t>xxxxx</w:t>
      </w:r>
      <w:proofErr w:type="spellEnd"/>
      <w:r>
        <w:t>, mas não dispunha de recursos para o pagamento. Sabe-se que se trata de operação de crédito rural, pois a numeração iniciada por “40” é padrão para esse tipo de operação no banco requerente.</w:t>
      </w:r>
    </w:p>
    <w:p w14:paraId="538631F7" w14:textId="3837A620" w:rsidR="007E134F" w:rsidRDefault="007E134F" w:rsidP="007E134F">
      <w:r>
        <w:t xml:space="preserve">Nesse sentido, a instituição financeira, ao invés de promover a renegociação da operação de crédito rural, mantendo as condições econômico-financeiras pactuadas no contrato de origem, disponibiliza linhas de crédito diversas ao vínculo rural </w:t>
      </w:r>
      <w:r w:rsidRPr="00E34FBD">
        <w:rPr>
          <w:highlight w:val="yellow"/>
        </w:rPr>
        <w:t>ao produtor</w:t>
      </w:r>
      <w:r>
        <w:t xml:space="preserve">. Na ocasião, para o pagamento de R$ </w:t>
      </w:r>
      <w:proofErr w:type="spellStart"/>
      <w:r w:rsidR="003F0530">
        <w:t>xxxxx</w:t>
      </w:r>
      <w:proofErr w:type="spellEnd"/>
      <w:r>
        <w:t xml:space="preserve"> do empréstimo </w:t>
      </w:r>
      <w:proofErr w:type="spellStart"/>
      <w:r w:rsidR="003F0530">
        <w:t>xxxx</w:t>
      </w:r>
      <w:proofErr w:type="spellEnd"/>
      <w:r>
        <w:t xml:space="preserve">, a instituição financeira libera R$ </w:t>
      </w:r>
      <w:proofErr w:type="spellStart"/>
      <w:r w:rsidR="003F0530">
        <w:t>xxxx</w:t>
      </w:r>
      <w:proofErr w:type="spellEnd"/>
      <w:r>
        <w:t xml:space="preserve"> da linha de crédito </w:t>
      </w:r>
      <w:r w:rsidRPr="00E34FBD">
        <w:rPr>
          <w:highlight w:val="yellow"/>
        </w:rPr>
        <w:t xml:space="preserve">Agronegócio Giro </w:t>
      </w:r>
      <w:r>
        <w:t xml:space="preserve">e R$ </w:t>
      </w:r>
      <w:proofErr w:type="spellStart"/>
      <w:r w:rsidR="00E34FBD">
        <w:t>xxxx</w:t>
      </w:r>
      <w:proofErr w:type="spellEnd"/>
      <w:r>
        <w:t xml:space="preserve"> da linha de crédito </w:t>
      </w:r>
      <w:r w:rsidRPr="00E34FBD">
        <w:rPr>
          <w:highlight w:val="yellow"/>
        </w:rPr>
        <w:t>BB Crédito Automático</w:t>
      </w:r>
      <w:r>
        <w:t xml:space="preserve">. Destaca-se que </w:t>
      </w:r>
      <w:r w:rsidRPr="00E34FBD">
        <w:rPr>
          <w:highlight w:val="yellow"/>
        </w:rPr>
        <w:t>ambas as linhas de crédito possuem</w:t>
      </w:r>
      <w:r>
        <w:t xml:space="preserve"> taxas extremamente onerosas se comparadas ao crédito rural.</w:t>
      </w:r>
    </w:p>
    <w:p w14:paraId="5E37C265" w14:textId="77777777" w:rsidR="007E134F" w:rsidRDefault="007E134F" w:rsidP="007E134F">
      <w:r>
        <w:t xml:space="preserve">Tais fatos ficam evidentes quando se observa a movimentação no extrato da conta corrente </w:t>
      </w:r>
      <w:r w:rsidRPr="002B3AD1">
        <w:rPr>
          <w:highlight w:val="yellow"/>
        </w:rPr>
        <w:t>do produtor</w:t>
      </w:r>
      <w:r>
        <w:t xml:space="preserve">, acostada aos </w:t>
      </w:r>
      <w:r w:rsidRPr="002B3AD1">
        <w:rPr>
          <w:highlight w:val="yellow"/>
        </w:rPr>
        <w:t xml:space="preserve">autos pela requerente (fls. 86-88). </w:t>
      </w:r>
      <w:r>
        <w:t xml:space="preserve">Vê-se os créditos da operação </w:t>
      </w:r>
      <w:r w:rsidRPr="002B3AD1">
        <w:rPr>
          <w:highlight w:val="yellow"/>
        </w:rPr>
        <w:t>919.055.620</w:t>
      </w:r>
      <w:r>
        <w:t xml:space="preserve">, objeto da </w:t>
      </w:r>
      <w:r w:rsidRPr="002B3AD1">
        <w:rPr>
          <w:highlight w:val="yellow"/>
        </w:rPr>
        <w:t>ação monitória</w:t>
      </w:r>
      <w:r>
        <w:t xml:space="preserve">, são liberados em </w:t>
      </w:r>
      <w:r w:rsidRPr="002B3AD1">
        <w:rPr>
          <w:highlight w:val="yellow"/>
        </w:rPr>
        <w:t xml:space="preserve">13 de maio de 2019 </w:t>
      </w:r>
      <w:r>
        <w:t xml:space="preserve">e, juntamente com os créditos da operação </w:t>
      </w:r>
      <w:r w:rsidRPr="002B3AD1">
        <w:rPr>
          <w:highlight w:val="yellow"/>
        </w:rPr>
        <w:t>Agronegócio Giro 074.307.689</w:t>
      </w:r>
      <w:r>
        <w:t xml:space="preserve">, são aplicados e resgatados em </w:t>
      </w:r>
      <w:r w:rsidRPr="002B3AD1">
        <w:rPr>
          <w:highlight w:val="yellow"/>
        </w:rPr>
        <w:t>16 de maio de 2019</w:t>
      </w:r>
      <w:r>
        <w:t>, quando efetuam o pagamento de R</w:t>
      </w:r>
      <w:r w:rsidRPr="002B3AD1">
        <w:rPr>
          <w:highlight w:val="yellow"/>
        </w:rPr>
        <w:t xml:space="preserve">$ 240.000,00 </w:t>
      </w:r>
      <w:r>
        <w:t xml:space="preserve">do contrato </w:t>
      </w:r>
      <w:r w:rsidRPr="002B3AD1">
        <w:rPr>
          <w:highlight w:val="yellow"/>
        </w:rPr>
        <w:t>40/07674</w:t>
      </w:r>
      <w:r>
        <w:t>.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6"/>
      </w:tblGrid>
      <w:tr w:rsidR="007E134F" w14:paraId="00DCCCBE" w14:textId="77777777" w:rsidTr="00C970F9">
        <w:trPr>
          <w:trHeight w:val="1733"/>
        </w:trPr>
        <w:tc>
          <w:tcPr>
            <w:tcW w:w="6586" w:type="dxa"/>
          </w:tcPr>
          <w:p w14:paraId="1C298B96" w14:textId="3D44DEB4" w:rsidR="007E134F" w:rsidRDefault="007E134F" w:rsidP="00F25C96">
            <w:pPr>
              <w:spacing w:before="120" w:after="120" w:line="240" w:lineRule="auto"/>
              <w:ind w:firstLine="0"/>
              <w:rPr>
                <w:rFonts w:eastAsia="Times New Roman" w:cs="Times New Roman"/>
                <w:sz w:val="22"/>
                <w:szCs w:val="22"/>
              </w:rPr>
            </w:pPr>
          </w:p>
        </w:tc>
      </w:tr>
    </w:tbl>
    <w:p w14:paraId="31A740EF" w14:textId="54FB06E8" w:rsidR="007E134F" w:rsidRDefault="007E134F" w:rsidP="007E134F">
      <w:pPr>
        <w:spacing w:before="0" w:line="240" w:lineRule="auto"/>
        <w:ind w:firstLine="0"/>
      </w:pPr>
      <w:r>
        <w:t>Fonte: Extrato da conta corrente</w:t>
      </w:r>
      <w:r w:rsidR="002B3AD1">
        <w:t>.</w:t>
      </w:r>
    </w:p>
    <w:p w14:paraId="7872D53B" w14:textId="77777777" w:rsidR="007E134F" w:rsidRDefault="007E134F" w:rsidP="007E134F">
      <w:r>
        <w:t xml:space="preserve">Não foi disponibilizado nos autos </w:t>
      </w:r>
      <w:r w:rsidRPr="002B3AD1">
        <w:rPr>
          <w:highlight w:val="yellow"/>
        </w:rPr>
        <w:t>o contrato 40/07674</w:t>
      </w:r>
      <w:r>
        <w:t xml:space="preserve">. Entretanto, o encadeamento é claro, no que diz respeito ao fato de que o contrato </w:t>
      </w:r>
      <w:r w:rsidRPr="003D6688">
        <w:rPr>
          <w:highlight w:val="yellow"/>
        </w:rPr>
        <w:t xml:space="preserve">40/07674 </w:t>
      </w:r>
      <w:r>
        <w:t xml:space="preserve">é rural e que o contrato 919.055.620 foi inteiramente destinado ao pagamento do saldo devedor da operação </w:t>
      </w:r>
      <w:r w:rsidRPr="003D6688">
        <w:rPr>
          <w:highlight w:val="yellow"/>
        </w:rPr>
        <w:t>40/07674</w:t>
      </w:r>
      <w:r>
        <w:t xml:space="preserve">. Além disso, é possível verificar que as condições econômico-financeiras foram alteradas, à medida que a taxa pactuada na operação </w:t>
      </w:r>
      <w:r w:rsidRPr="003D6688">
        <w:rPr>
          <w:highlight w:val="yellow"/>
        </w:rPr>
        <w:t xml:space="preserve">919.055.620 </w:t>
      </w:r>
      <w:r>
        <w:t xml:space="preserve">é extremamente superior às taxas condizentes com crédito rural, onerando sobremaneira o produtor rural que buscava quitar seus débitos. </w:t>
      </w:r>
    </w:p>
    <w:p w14:paraId="686B3DEB" w14:textId="53E99909" w:rsidR="007E134F" w:rsidRDefault="007E134F" w:rsidP="007E134F">
      <w:r>
        <w:lastRenderedPageBreak/>
        <w:t xml:space="preserve">Nesse sentido, considerando o encadeamento das operações, recalculamos a operação </w:t>
      </w:r>
      <w:r w:rsidRPr="003D6688">
        <w:rPr>
          <w:highlight w:val="yellow"/>
        </w:rPr>
        <w:t xml:space="preserve">919.055.620 </w:t>
      </w:r>
      <w:r w:rsidR="003D6688">
        <w:t xml:space="preserve">segundo </w:t>
      </w:r>
      <w:r>
        <w:t xml:space="preserve">critérios de análise de crédito rural. Notadamente, a taxa de juros remuneratórios foi limitada à </w:t>
      </w:r>
      <w:r w:rsidRPr="003D6688">
        <w:rPr>
          <w:highlight w:val="yellow"/>
        </w:rPr>
        <w:t>taxa média de operações de crédito rural</w:t>
      </w:r>
      <w:r>
        <w:t>.</w:t>
      </w:r>
    </w:p>
    <w:p w14:paraId="75333DCE" w14:textId="64FF2BC7" w:rsidR="007E134F" w:rsidRDefault="007E134F" w:rsidP="007E134F">
      <w:r>
        <w:t xml:space="preserve">Entretanto, faz-se necessário que sejam apresentados os documentos desde a origem do crédito (contrato </w:t>
      </w:r>
      <w:proofErr w:type="spellStart"/>
      <w:r w:rsidR="003D6688">
        <w:t>xxxxx</w:t>
      </w:r>
      <w:proofErr w:type="spellEnd"/>
      <w:r>
        <w:t xml:space="preserve">) para análise de possíveis irregularidades na operação anterior. Ademais, caso constate-se que a taxa de juros pactuada no contrato </w:t>
      </w:r>
      <w:r w:rsidRPr="003D6688">
        <w:rPr>
          <w:highlight w:val="yellow"/>
        </w:rPr>
        <w:t>40/07674</w:t>
      </w:r>
      <w:r>
        <w:t xml:space="preserve"> seja menor que a taxa média de mercado aplicada no recálculo, deve-se limitar a taxa à do contrato originário. </w:t>
      </w:r>
    </w:p>
    <w:p w14:paraId="49D6F515" w14:textId="77777777" w:rsidR="007E134F" w:rsidRDefault="007E134F" w:rsidP="007E134F">
      <w:r>
        <w:t>Finalmente, destaca-se que a análise do encadeamento apresentada é realizada sob a égide da Súmula 286 do STJ – Supremo Tribunal de Justiça.</w:t>
      </w:r>
    </w:p>
    <w:p w14:paraId="5684FA2C" w14:textId="0989893F" w:rsidR="007E134F" w:rsidRPr="003541BA" w:rsidRDefault="007E134F" w:rsidP="007E134F">
      <w:pPr>
        <w:pStyle w:val="Citaodireta"/>
      </w:pPr>
      <w:r w:rsidRPr="004F76F8">
        <w:t>Súmula 286 STJ – “A renegociação de contrato bancário ou a confissão da dívida não impede a possibilidade de discussão sobre eventuais ilegalidades dos contratos anteriores”</w:t>
      </w:r>
      <w:r w:rsidR="00C979CC">
        <w:t>.</w:t>
      </w:r>
    </w:p>
    <w:p w14:paraId="4476310A" w14:textId="77777777" w:rsidR="00882047" w:rsidRPr="001D6104" w:rsidRDefault="00882047" w:rsidP="00882047">
      <w:bookmarkStart w:id="28" w:name="_Toc93050277"/>
      <w:bookmarkStart w:id="29" w:name="_Toc96348041"/>
      <w:bookmarkStart w:id="30" w:name="_Toc77250142"/>
      <w:bookmarkStart w:id="31" w:name="_Toc85705515"/>
      <w:r w:rsidRPr="001D6104">
        <w:t xml:space="preserve">A existência de renegociação e a ligação lógica entre as operações é fato incontroverso. A tomada de novo crédito, através de contrato de empréstimo, à medida que busque a quitação de débitos anteriores, embora </w:t>
      </w:r>
      <w:r w:rsidRPr="001D6104">
        <w:rPr>
          <w:i/>
          <w:iCs/>
        </w:rPr>
        <w:t>per se</w:t>
      </w:r>
      <w:r w:rsidRPr="001D6104">
        <w:t xml:space="preserve"> não indique abusividade, deve ser observada no caso concreto. Nesse sentido, havendo encadeamento contratual, fato também conhecido como “operação </w:t>
      </w:r>
      <w:proofErr w:type="spellStart"/>
      <w:r w:rsidRPr="001D6104">
        <w:t>mata-mata</w:t>
      </w:r>
      <w:proofErr w:type="spellEnd"/>
      <w:r w:rsidRPr="001D6104">
        <w:t>”, deve-se observar que caso reconhecida alguma ilegalidade nos contratos anteriores, deve ocorrer seu expurgo da dívida renegociada.</w:t>
      </w:r>
    </w:p>
    <w:p w14:paraId="0544371C" w14:textId="77777777" w:rsidR="00882047" w:rsidRPr="001D6104" w:rsidRDefault="00882047" w:rsidP="00882047">
      <w:r w:rsidRPr="001D6104">
        <w:t xml:space="preserve">Trata-se não só de determinação jurisprudencial, nos termos da Súmula n.º 286/STJ, já citada, mas também de </w:t>
      </w:r>
      <w:r w:rsidRPr="001D6104">
        <w:rPr>
          <w:b/>
          <w:bCs/>
          <w:u w:val="single"/>
        </w:rPr>
        <w:t>corolário lógico sob o ponto de vista econômico-financeiro</w:t>
      </w:r>
      <w:r w:rsidRPr="001D6104">
        <w:t xml:space="preserve">. À medida que se reconhece que determinado valor renegociado é indevido, não é racional que seja cobrado na renegociação, com a incidência de novos encargos. Deve-se, portanto, deduzir o excesso de origem da base de cálculo da operação de renegociação. Nesse sentido, cita-se ainda a jurisprudência. </w:t>
      </w:r>
    </w:p>
    <w:p w14:paraId="2502E4EC" w14:textId="77777777" w:rsidR="00882047" w:rsidRPr="001D6104" w:rsidRDefault="00882047" w:rsidP="00882047">
      <w:pPr>
        <w:pStyle w:val="Citaodireta"/>
      </w:pPr>
      <w:r w:rsidRPr="001D6104">
        <w:t xml:space="preserve">APELAÇÕES CÍVEIS. EMBARGOS À EXECUÇÃO. CÉDULA DE CRÉDITO BANCÁRIO. </w:t>
      </w:r>
      <w:r w:rsidRPr="001D6104">
        <w:rPr>
          <w:b/>
          <w:bCs/>
          <w:u w:val="single"/>
        </w:rPr>
        <w:t>OPERAÇÃO MATA-MATA CARACTERIZADA. POSSIBILIDADE DE DISCUSSÃO DOS CONTRATOS ANTERIORES, INTEGRANTES DO ENCADEAMENTO CONTRATUAL</w:t>
      </w:r>
      <w:r w:rsidRPr="001D6104">
        <w:t xml:space="preserve">. DETERMINAÇÃO DE REVISÃO DE OUTROS INSTRUMENTOS NÃO RELACIONADOS AO TÍTULO EXECUTADO, BEM COMO DA CONTA CORRENTE DO EXECUTADO AVALISTA. DESCABIMENTO. LIMITES DA LIDE EXTRAPOLADOS. PRONUNCIAMENTO EXTRA PETITA NESTE PONTO. NULIDADE RECONHECIDA. AUSÊNCIA DE JUNTADA DE TODOS OS CONTRATOS POR PARTE DA INSTITUIÇÃO FINANCEIRA. APLICAÇÃO DA SANÇÃO DO ART. </w:t>
      </w:r>
      <w:r w:rsidRPr="001D6104">
        <w:lastRenderedPageBreak/>
        <w:t xml:space="preserve">400, DO CPC QUANTO AOS DOCUMENTOS NÃO APRESENTADOS. POSSIBILIDADE. FLEXIBILIZAÇÃO DO PRINCÍPIO PACT SUNT SERVANDA. </w:t>
      </w:r>
      <w:r w:rsidRPr="001D6104">
        <w:rPr>
          <w:b/>
          <w:bCs/>
          <w:u w:val="single"/>
        </w:rPr>
        <w:t>VIABILIDADE DE REVISÃO JUDICIAL EM SEDE DE EMBARGOS À EXECUÇÃO NOS CASOS DE ABUSIVIDADE OU ILEGALIDADE, SEM IMPORTAR EM OFENSA À BOA-FÉ OBJETIVA OU AO ATO JURÍDICO PERFEITO. POSSIBILIDADE, ADEMAIS, DE REVISÃO DOS CONTRATOS ANTERIORES. EMPRÉSTIMO REALIZADO PARA FINANCIAMENTO DE DÍVIDAS. OCORRÊNCIA DE ENCADEAMENTO CONTRATUAL E OPERAÇÕES MATA-MATA. SÚMULA 286 DO SUPERIOR TRIBUNAL DE JUSTIÇA</w:t>
      </w:r>
      <w:r w:rsidRPr="001D6104">
        <w:t>. CAPITALIZAÇÃO DE JUROS. POSSIBILIDADE DE COBRANÇA, DESDE QUE HAJA EXPRESSA PREVISÃO PARA TANTO. PRÁTICA PERMITIDA EXCLUSIVAMENTE NOS CONTRATOS EXIBIDOS, QUE PREVIRAM EXPRESSAMENTE A CAPITALIZAÇÃO. JUROS REMUNERATÓRIOS. LIMITAÇÃO À TAXA MÉDIA DE MERCADO, ANTE A NÃO APRESENTAÇÃO DOS INSTRUMENTOS. MANUTENÇÃO DOS JUROS PACTUADOS EM RELAÇÃO AOS CONTRATOS ACOSTADOS, ANTE A INEXISTÊNCIA DE ABUSIVIDADE. REPETIÇÃO DO INDÉBITO. POSSIBILIDADE NA FORMA SIMPLES, PERMITIDA A COMPENSAÇÃO ENTRE CRÉDITOS E DÉBITOS. IOF. VALOR COBRADO EM EXCESSO. NECESSIDADE DE RECÁLCULO EM RAZÃO DA ALTERAÇÃO DA BASE DE CÁLCULO DESCARACTERIZAÇÃO DA MORA. VIABILIDADE IN CASU. RECURSO ESPECIAL REPRESENTATIVO DE CONTROVÉRSIA Nº 1.061.530/RS. ÔNUS SUCUMBENCIAL. READEQUAÇÃO. HONORÁRIOS ADVOCATÍCIOS. MAJORAÇÃO. SENTENÇA PARCIALMENTE ANULADA E PARCIALMENTE REFORMADA. RECURSOS CONHECIDOS E PARCIALMENTE PROVIDOS.</w:t>
      </w:r>
    </w:p>
    <w:p w14:paraId="7B14EA9A" w14:textId="77777777" w:rsidR="00882047" w:rsidRPr="001D6104" w:rsidRDefault="00882047" w:rsidP="00882047">
      <w:pPr>
        <w:pStyle w:val="Citaodireta"/>
      </w:pPr>
      <w:r w:rsidRPr="001D6104">
        <w:t xml:space="preserve">(TJPR - 16ª </w:t>
      </w:r>
      <w:proofErr w:type="spellStart"/>
      <w:proofErr w:type="gramStart"/>
      <w:r w:rsidRPr="001D6104">
        <w:t>C.Cível</w:t>
      </w:r>
      <w:proofErr w:type="spellEnd"/>
      <w:proofErr w:type="gramEnd"/>
      <w:r w:rsidRPr="001D6104">
        <w:t xml:space="preserve"> - 0014684-04.2013.8.16.0017 - Guaraniaçu </w:t>
      </w:r>
      <w:proofErr w:type="gramStart"/>
      <w:r w:rsidRPr="001D6104">
        <w:t>-  Rel.</w:t>
      </w:r>
      <w:proofErr w:type="gramEnd"/>
      <w:r w:rsidRPr="001D6104">
        <w:t xml:space="preserve">: JUÍZA DE DIREITO SUBSTITUTO EM SEGUNDO GRAU VANIA MARIA DA SILVA KRAMER </w:t>
      </w:r>
      <w:proofErr w:type="gramStart"/>
      <w:r w:rsidRPr="001D6104">
        <w:t>-  J.</w:t>
      </w:r>
      <w:proofErr w:type="gramEnd"/>
      <w:r w:rsidRPr="001D6104">
        <w:t xml:space="preserve"> 23.11.2020) [G. N.]</w:t>
      </w:r>
    </w:p>
    <w:p w14:paraId="6C7910FA" w14:textId="77777777" w:rsidR="00882047" w:rsidRPr="001D6104" w:rsidRDefault="00882047" w:rsidP="00882047">
      <w:r w:rsidRPr="001D6104">
        <w:t xml:space="preserve">Portanto, ratifica-se a necessidade da apresentação da documentação de origem, para revisão do saldo devedor renegociado pela operação </w:t>
      </w:r>
      <w:r w:rsidRPr="00FF0808">
        <w:rPr>
          <w:highlight w:val="yellow"/>
        </w:rPr>
        <w:t>objeto da ação de execução / monitória</w:t>
      </w:r>
      <w:r w:rsidRPr="001D6104">
        <w:t>.</w:t>
      </w:r>
    </w:p>
    <w:p w14:paraId="7B8D2A8C" w14:textId="77777777" w:rsidR="00882047" w:rsidRPr="001D6104" w:rsidRDefault="00882047" w:rsidP="00882047">
      <w:r w:rsidRPr="001D6104">
        <w:t xml:space="preserve">Salienta-se ainda que é preciso que haja a </w:t>
      </w:r>
      <w:r w:rsidRPr="001D6104">
        <w:rPr>
          <w:u w:val="single"/>
        </w:rPr>
        <w:t>proteção dos consumidores bancários</w:t>
      </w:r>
      <w:r w:rsidRPr="001D6104">
        <w:t xml:space="preserve">, notadamente </w:t>
      </w:r>
      <w:r w:rsidRPr="001D6104">
        <w:rPr>
          <w:b/>
          <w:bCs/>
          <w:u w:val="single"/>
        </w:rPr>
        <w:t>dos desequilíbrios das relações contratuais</w:t>
      </w:r>
      <w:r w:rsidRPr="001D6104">
        <w:t>, pela alteração das condições econômico-financeiras – como a elevação das taxas de juros nas renegociações, que, diante da hipossuficiência técnica do tomador de crédito</w:t>
      </w:r>
      <w:r>
        <w:t xml:space="preserve"> – </w:t>
      </w:r>
      <w:r w:rsidRPr="002D58A4">
        <w:rPr>
          <w:highlight w:val="yellow"/>
        </w:rPr>
        <w:t>produtor rural</w:t>
      </w:r>
      <w:r w:rsidRPr="001D6104">
        <w:t xml:space="preserve">, podem acarretar o </w:t>
      </w:r>
      <w:r w:rsidRPr="001D6104">
        <w:rPr>
          <w:u w:val="single"/>
        </w:rPr>
        <w:t>endividamento</w:t>
      </w:r>
      <w:r w:rsidRPr="001D6104">
        <w:t xml:space="preserve">. Dada a racionalidade limitada, um ambiente de pressão e com capacidade de barganha fragilizada, os </w:t>
      </w:r>
      <w:r>
        <w:t>produtores</w:t>
      </w:r>
      <w:r w:rsidRPr="001D6104">
        <w:t xml:space="preserve"> se veem obrigados a aceitar as condições impostas pelas instituições financeiras para a renegociação</w:t>
      </w:r>
      <w:r>
        <w:t>, haja vista a necessidade particular (sustento da família) e social (produção de alimentos) de se manterem produzindo no campo</w:t>
      </w:r>
      <w:r w:rsidRPr="001D6104">
        <w:t xml:space="preserve">. </w:t>
      </w:r>
    </w:p>
    <w:p w14:paraId="71A63411" w14:textId="77777777" w:rsidR="00882047" w:rsidRPr="001D6104" w:rsidRDefault="00882047" w:rsidP="00882047">
      <w:r w:rsidRPr="001D6104">
        <w:lastRenderedPageBreak/>
        <w:t>Desse modo, surge a necessidade da flexibilização da obrigação dos contratos com vistas de manter o equilíbrio contratual, observando-se ainda a função social dos</w:t>
      </w:r>
      <w:r>
        <w:t xml:space="preserve"> contratos </w:t>
      </w:r>
      <w:r w:rsidRPr="00882047">
        <w:rPr>
          <w:highlight w:val="yellow"/>
        </w:rPr>
        <w:t>e a sua origem rural</w:t>
      </w:r>
      <w:r w:rsidRPr="001D6104">
        <w:t xml:space="preserve">. Portanto, salienta-se a necessidade da manutenção das condições econômico-financeiras das operações de origem. Em suma, </w:t>
      </w:r>
      <w:r>
        <w:t>s</w:t>
      </w:r>
      <w:r w:rsidRPr="001D6104">
        <w:t>olicita</w:t>
      </w:r>
      <w:r>
        <w:t>-se</w:t>
      </w:r>
      <w:r w:rsidRPr="001D6104">
        <w:t xml:space="preserve"> a documentação desde a origem do crédito para a avaliação das condições originárias.</w:t>
      </w:r>
    </w:p>
    <w:p w14:paraId="3D079B6D" w14:textId="0A9CA2FA" w:rsidR="00A050E9" w:rsidRDefault="00A050E9" w:rsidP="00A050E9">
      <w:pPr>
        <w:pStyle w:val="Ttulo2"/>
        <w:numPr>
          <w:ilvl w:val="1"/>
          <w:numId w:val="36"/>
        </w:numPr>
      </w:pPr>
      <w:bookmarkStart w:id="32" w:name="_Toc227827918"/>
      <w:r>
        <w:t>Encadeamento das operações</w:t>
      </w:r>
      <w:bookmarkEnd w:id="28"/>
      <w:bookmarkEnd w:id="29"/>
      <w:r>
        <w:t xml:space="preserve"> (Aditivo)</w:t>
      </w:r>
      <w:bookmarkEnd w:id="32"/>
    </w:p>
    <w:p w14:paraId="5B2EB9C7" w14:textId="36B9BEDE" w:rsidR="00A050E9" w:rsidRDefault="00A42BFA" w:rsidP="00A050E9">
      <w:r>
        <w:t xml:space="preserve">Ao analisar </w:t>
      </w:r>
      <w:r w:rsidR="004046EC">
        <w:t xml:space="preserve">os documentos acostados aos </w:t>
      </w:r>
      <w:r w:rsidR="00112755">
        <w:t>autos, verificamos</w:t>
      </w:r>
      <w:r w:rsidR="00A050E9">
        <w:t xml:space="preserve"> que </w:t>
      </w:r>
      <w:r w:rsidR="004046EC">
        <w:t xml:space="preserve">o contrato nº xyz123, objeto da ação </w:t>
      </w:r>
      <w:r w:rsidR="004046EC" w:rsidRPr="00112755">
        <w:rPr>
          <w:highlight w:val="yellow"/>
        </w:rPr>
        <w:t>de execução / monitória</w:t>
      </w:r>
      <w:r w:rsidR="00112755">
        <w:t>,</w:t>
      </w:r>
      <w:r w:rsidR="004046EC">
        <w:t xml:space="preserve"> </w:t>
      </w:r>
      <w:r w:rsidR="00A050E9">
        <w:t xml:space="preserve">foi pactuado em </w:t>
      </w:r>
      <w:proofErr w:type="spellStart"/>
      <w:r w:rsidR="00112755">
        <w:t>xx</w:t>
      </w:r>
      <w:proofErr w:type="spellEnd"/>
      <w:r w:rsidR="00112755">
        <w:t xml:space="preserve"> de </w:t>
      </w:r>
      <w:proofErr w:type="spellStart"/>
      <w:r w:rsidR="00112755">
        <w:t>xxxxxx</w:t>
      </w:r>
      <w:proofErr w:type="spellEnd"/>
      <w:r w:rsidR="00112755">
        <w:t xml:space="preserve"> de </w:t>
      </w:r>
      <w:proofErr w:type="spellStart"/>
      <w:r w:rsidR="00112755">
        <w:t>xxxx</w:t>
      </w:r>
      <w:proofErr w:type="spellEnd"/>
      <w:r w:rsidR="00112755">
        <w:t xml:space="preserve">, no valor de R$ </w:t>
      </w:r>
      <w:proofErr w:type="spellStart"/>
      <w:r w:rsidR="00112755">
        <w:t>xxxxx</w:t>
      </w:r>
      <w:proofErr w:type="spellEnd"/>
      <w:r w:rsidR="00112755">
        <w:t xml:space="preserve">, </w:t>
      </w:r>
      <w:r w:rsidR="00A050E9">
        <w:t xml:space="preserve">e teve a finalidade </w:t>
      </w:r>
      <w:proofErr w:type="spellStart"/>
      <w:r w:rsidR="00112755">
        <w:t>xxxxxxxxxx</w:t>
      </w:r>
      <w:proofErr w:type="spellEnd"/>
      <w:r w:rsidR="00A050E9">
        <w:t>.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6"/>
      </w:tblGrid>
      <w:tr w:rsidR="00A050E9" w14:paraId="707D978F" w14:textId="77777777" w:rsidTr="00C970F9">
        <w:trPr>
          <w:trHeight w:val="1279"/>
        </w:trPr>
        <w:tc>
          <w:tcPr>
            <w:tcW w:w="6586" w:type="dxa"/>
          </w:tcPr>
          <w:p w14:paraId="2A99FCA2" w14:textId="2B78227E" w:rsidR="00A050E9" w:rsidRDefault="00A050E9" w:rsidP="00F25C96">
            <w:pPr>
              <w:spacing w:before="120" w:after="120" w:line="240" w:lineRule="auto"/>
              <w:ind w:firstLine="0"/>
              <w:rPr>
                <w:rFonts w:eastAsia="Times New Roman" w:cs="Times New Roman"/>
                <w:sz w:val="22"/>
                <w:szCs w:val="22"/>
              </w:rPr>
            </w:pPr>
          </w:p>
        </w:tc>
      </w:tr>
    </w:tbl>
    <w:p w14:paraId="1D2C3872" w14:textId="41B4F67C" w:rsidR="00A050E9" w:rsidRDefault="00A050E9" w:rsidP="00A050E9">
      <w:pPr>
        <w:spacing w:before="0" w:line="240" w:lineRule="auto"/>
        <w:ind w:firstLine="0"/>
      </w:pPr>
      <w:r>
        <w:t xml:space="preserve">Fonte: Contrato n° </w:t>
      </w:r>
      <w:proofErr w:type="spellStart"/>
      <w:r w:rsidR="00112755">
        <w:t>xxxxxxx</w:t>
      </w:r>
      <w:proofErr w:type="spellEnd"/>
      <w:r>
        <w:t>.</w:t>
      </w:r>
    </w:p>
    <w:p w14:paraId="447E2BAE" w14:textId="535AADD3" w:rsidR="00A050E9" w:rsidRPr="00112755" w:rsidRDefault="00A050E9" w:rsidP="00A050E9">
      <w:pPr>
        <w:rPr>
          <w:highlight w:val="yellow"/>
        </w:rPr>
      </w:pPr>
      <w:r w:rsidRPr="00112755">
        <w:rPr>
          <w:highlight w:val="yellow"/>
        </w:rPr>
        <w:t xml:space="preserve">Ocorre que, diante das dificuldades no pagamento da operação, o contrato foi duas vezes aditado: na primeira ocasião, em </w:t>
      </w:r>
      <w:proofErr w:type="spellStart"/>
      <w:r w:rsidR="00112755">
        <w:rPr>
          <w:highlight w:val="yellow"/>
        </w:rPr>
        <w:t>xxxxxxxx</w:t>
      </w:r>
      <w:proofErr w:type="spellEnd"/>
      <w:r w:rsidRPr="00112755">
        <w:rPr>
          <w:highlight w:val="yellow"/>
        </w:rPr>
        <w:t xml:space="preserve">, apenas alterou-se o prazo de vencimento para </w:t>
      </w:r>
      <w:proofErr w:type="spellStart"/>
      <w:r w:rsidR="00112755">
        <w:rPr>
          <w:highlight w:val="yellow"/>
        </w:rPr>
        <w:t>xxxxxx</w:t>
      </w:r>
      <w:proofErr w:type="spellEnd"/>
      <w:r w:rsidRPr="00112755">
        <w:rPr>
          <w:highlight w:val="yellow"/>
        </w:rPr>
        <w:t xml:space="preserve">, em </w:t>
      </w:r>
      <w:proofErr w:type="spellStart"/>
      <w:r w:rsidR="00112755">
        <w:rPr>
          <w:highlight w:val="yellow"/>
        </w:rPr>
        <w:t>xxxxxx</w:t>
      </w:r>
      <w:proofErr w:type="spellEnd"/>
      <w:r w:rsidRPr="00112755">
        <w:rPr>
          <w:highlight w:val="yellow"/>
        </w:rPr>
        <w:t xml:space="preserve"> parcelas anuais. </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6"/>
      </w:tblGrid>
      <w:tr w:rsidR="00A050E9" w:rsidRPr="00112755" w14:paraId="40DC4425" w14:textId="77777777" w:rsidTr="00C970F9">
        <w:trPr>
          <w:trHeight w:val="1733"/>
        </w:trPr>
        <w:tc>
          <w:tcPr>
            <w:tcW w:w="6586" w:type="dxa"/>
          </w:tcPr>
          <w:p w14:paraId="375E89E1" w14:textId="75E34918" w:rsidR="00A050E9" w:rsidRPr="00112755" w:rsidRDefault="00A050E9" w:rsidP="00F25C96">
            <w:pPr>
              <w:spacing w:before="120" w:after="120" w:line="240" w:lineRule="auto"/>
              <w:ind w:firstLine="0"/>
              <w:rPr>
                <w:rFonts w:eastAsia="Times New Roman" w:cs="Times New Roman"/>
                <w:sz w:val="22"/>
                <w:szCs w:val="22"/>
                <w:highlight w:val="yellow"/>
              </w:rPr>
            </w:pPr>
          </w:p>
        </w:tc>
      </w:tr>
    </w:tbl>
    <w:p w14:paraId="5D2F1D40" w14:textId="272FDA01" w:rsidR="00A050E9" w:rsidRPr="00112755" w:rsidRDefault="00A050E9" w:rsidP="00A050E9">
      <w:pPr>
        <w:spacing w:before="0" w:line="240" w:lineRule="auto"/>
        <w:ind w:firstLine="0"/>
        <w:rPr>
          <w:highlight w:val="yellow"/>
        </w:rPr>
      </w:pPr>
      <w:r w:rsidRPr="00112755">
        <w:rPr>
          <w:highlight w:val="yellow"/>
        </w:rPr>
        <w:t xml:space="preserve">Fonte: Primeiro Aditivo ao Contrato n° </w:t>
      </w:r>
      <w:proofErr w:type="spellStart"/>
      <w:r w:rsidR="00112755">
        <w:rPr>
          <w:highlight w:val="yellow"/>
        </w:rPr>
        <w:t>xxxxxxx</w:t>
      </w:r>
      <w:proofErr w:type="spellEnd"/>
      <w:r w:rsidRPr="00112755">
        <w:rPr>
          <w:highlight w:val="yellow"/>
        </w:rPr>
        <w:t xml:space="preserve"> (</w:t>
      </w:r>
      <w:proofErr w:type="spellStart"/>
      <w:r w:rsidR="00112755">
        <w:rPr>
          <w:highlight w:val="yellow"/>
        </w:rPr>
        <w:t>dd</w:t>
      </w:r>
      <w:proofErr w:type="spellEnd"/>
      <w:r w:rsidRPr="00112755">
        <w:rPr>
          <w:highlight w:val="yellow"/>
        </w:rPr>
        <w:t>/</w:t>
      </w:r>
      <w:r w:rsidR="00112755">
        <w:rPr>
          <w:highlight w:val="yellow"/>
        </w:rPr>
        <w:t>mm</w:t>
      </w:r>
      <w:r w:rsidRPr="00112755">
        <w:rPr>
          <w:highlight w:val="yellow"/>
        </w:rPr>
        <w:t>/</w:t>
      </w:r>
      <w:proofErr w:type="spellStart"/>
      <w:r w:rsidR="00112755">
        <w:rPr>
          <w:highlight w:val="yellow"/>
        </w:rPr>
        <w:t>aaaaa</w:t>
      </w:r>
      <w:proofErr w:type="spellEnd"/>
      <w:r w:rsidRPr="00112755">
        <w:rPr>
          <w:highlight w:val="yellow"/>
        </w:rPr>
        <w:t>).</w:t>
      </w:r>
    </w:p>
    <w:p w14:paraId="738209F9" w14:textId="4B5B002C" w:rsidR="00A050E9" w:rsidRPr="00112755" w:rsidRDefault="00A050E9" w:rsidP="00A050E9">
      <w:pPr>
        <w:rPr>
          <w:highlight w:val="yellow"/>
        </w:rPr>
      </w:pPr>
      <w:r w:rsidRPr="00112755">
        <w:rPr>
          <w:highlight w:val="yellow"/>
        </w:rPr>
        <w:t xml:space="preserve">O segundo aditivo, porém, </w:t>
      </w:r>
      <w:r w:rsidRPr="00112755">
        <w:rPr>
          <w:b/>
          <w:bCs/>
          <w:highlight w:val="yellow"/>
        </w:rPr>
        <w:t>alterou</w:t>
      </w:r>
      <w:r w:rsidRPr="00112755">
        <w:rPr>
          <w:highlight w:val="yellow"/>
        </w:rPr>
        <w:t xml:space="preserve">, além do prazo de vencimento, </w:t>
      </w:r>
      <w:r w:rsidRPr="00112755">
        <w:rPr>
          <w:b/>
          <w:bCs/>
          <w:highlight w:val="yellow"/>
        </w:rPr>
        <w:t>os encargos financeiros praticados</w:t>
      </w:r>
      <w:r w:rsidRPr="00112755">
        <w:rPr>
          <w:highlight w:val="yellow"/>
        </w:rPr>
        <w:t xml:space="preserve">, a partir de </w:t>
      </w:r>
      <w:proofErr w:type="spellStart"/>
      <w:r w:rsidR="00112755">
        <w:rPr>
          <w:highlight w:val="yellow"/>
        </w:rPr>
        <w:t>xxxxxxxx</w:t>
      </w:r>
      <w:proofErr w:type="spellEnd"/>
      <w:r w:rsidRPr="00112755">
        <w:rPr>
          <w:highlight w:val="yellow"/>
        </w:rPr>
        <w:t xml:space="preserve">. Na ocasião, confessou-se dívida de R$ </w:t>
      </w:r>
      <w:proofErr w:type="spellStart"/>
      <w:r w:rsidR="00112755">
        <w:rPr>
          <w:highlight w:val="yellow"/>
        </w:rPr>
        <w:t>xxxxxx</w:t>
      </w:r>
      <w:proofErr w:type="spellEnd"/>
      <w:r w:rsidRPr="00112755">
        <w:rPr>
          <w:highlight w:val="yellow"/>
        </w:rPr>
        <w:t xml:space="preserve">, sendo que a operação passou a ser identificada sob número </w:t>
      </w:r>
      <w:proofErr w:type="spellStart"/>
      <w:r w:rsidR="00112755">
        <w:rPr>
          <w:highlight w:val="yellow"/>
        </w:rPr>
        <w:t>xxxxx</w:t>
      </w:r>
      <w:proofErr w:type="spellEnd"/>
      <w:r w:rsidRPr="00112755">
        <w:rPr>
          <w:highlight w:val="yellow"/>
        </w:rPr>
        <w:t xml:space="preserve">. </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6"/>
      </w:tblGrid>
      <w:tr w:rsidR="00A050E9" w:rsidRPr="00112755" w14:paraId="58FD94E7" w14:textId="77777777" w:rsidTr="00C970F9">
        <w:trPr>
          <w:trHeight w:val="1733"/>
        </w:trPr>
        <w:tc>
          <w:tcPr>
            <w:tcW w:w="6586" w:type="dxa"/>
          </w:tcPr>
          <w:p w14:paraId="5EC57A9C" w14:textId="162072DD" w:rsidR="00A050E9" w:rsidRPr="00112755" w:rsidRDefault="00A050E9" w:rsidP="00F25C96">
            <w:pPr>
              <w:spacing w:before="120" w:after="120" w:line="240" w:lineRule="auto"/>
              <w:ind w:firstLine="0"/>
              <w:rPr>
                <w:rFonts w:eastAsia="Times New Roman" w:cs="Times New Roman"/>
                <w:sz w:val="22"/>
                <w:szCs w:val="22"/>
                <w:highlight w:val="yellow"/>
              </w:rPr>
            </w:pPr>
          </w:p>
        </w:tc>
      </w:tr>
    </w:tbl>
    <w:p w14:paraId="134640C8" w14:textId="146CAD7A" w:rsidR="00A050E9" w:rsidRDefault="00A050E9" w:rsidP="00A050E9">
      <w:pPr>
        <w:spacing w:before="0" w:line="240" w:lineRule="auto"/>
        <w:ind w:firstLine="0"/>
      </w:pPr>
      <w:r w:rsidRPr="00112755">
        <w:rPr>
          <w:highlight w:val="yellow"/>
        </w:rPr>
        <w:t xml:space="preserve">Fonte: Segundo Aditivo ao Contrato n° </w:t>
      </w:r>
      <w:proofErr w:type="spellStart"/>
      <w:r w:rsidR="00112755">
        <w:rPr>
          <w:highlight w:val="yellow"/>
        </w:rPr>
        <w:t>xxxxx</w:t>
      </w:r>
      <w:proofErr w:type="spellEnd"/>
      <w:r w:rsidRPr="00112755">
        <w:rPr>
          <w:highlight w:val="yellow"/>
        </w:rPr>
        <w:t xml:space="preserve"> (</w:t>
      </w:r>
      <w:proofErr w:type="spellStart"/>
      <w:r w:rsidR="00112755">
        <w:rPr>
          <w:highlight w:val="yellow"/>
        </w:rPr>
        <w:t>dd</w:t>
      </w:r>
      <w:proofErr w:type="spellEnd"/>
      <w:r w:rsidR="00112755" w:rsidRPr="00112755">
        <w:rPr>
          <w:highlight w:val="yellow"/>
        </w:rPr>
        <w:t>/</w:t>
      </w:r>
      <w:r w:rsidR="00112755">
        <w:rPr>
          <w:highlight w:val="yellow"/>
        </w:rPr>
        <w:t>mm</w:t>
      </w:r>
      <w:r w:rsidR="00112755" w:rsidRPr="00112755">
        <w:rPr>
          <w:highlight w:val="yellow"/>
        </w:rPr>
        <w:t>/</w:t>
      </w:r>
      <w:proofErr w:type="spellStart"/>
      <w:r w:rsidR="00112755">
        <w:rPr>
          <w:highlight w:val="yellow"/>
        </w:rPr>
        <w:t>aaaaa</w:t>
      </w:r>
      <w:proofErr w:type="spellEnd"/>
      <w:r w:rsidRPr="00112755">
        <w:rPr>
          <w:highlight w:val="yellow"/>
        </w:rPr>
        <w:t xml:space="preserve">) – Op. nº </w:t>
      </w:r>
      <w:proofErr w:type="spellStart"/>
      <w:r w:rsidR="00112755">
        <w:rPr>
          <w:highlight w:val="yellow"/>
        </w:rPr>
        <w:t>aaaaa</w:t>
      </w:r>
      <w:proofErr w:type="spellEnd"/>
      <w:r w:rsidRPr="00112755">
        <w:rPr>
          <w:highlight w:val="yellow"/>
        </w:rPr>
        <w:t>.</w:t>
      </w:r>
    </w:p>
    <w:p w14:paraId="092FEA7D" w14:textId="545D960B" w:rsidR="00A050E9" w:rsidRDefault="00A050E9" w:rsidP="00A050E9">
      <w:r>
        <w:lastRenderedPageBreak/>
        <w:t xml:space="preserve">Os encargos financeiros foram extremamente elevados na ocasião do aditamento, o que onerou excessivamente </w:t>
      </w:r>
      <w:r w:rsidR="00112755" w:rsidRPr="00112755">
        <w:rPr>
          <w:highlight w:val="yellow"/>
        </w:rPr>
        <w:t>o produtor /</w:t>
      </w:r>
      <w:r w:rsidR="00112755">
        <w:t xml:space="preserve"> </w:t>
      </w:r>
      <w:r w:rsidRPr="00112755">
        <w:rPr>
          <w:highlight w:val="yellow"/>
        </w:rPr>
        <w:t>a produtora</w:t>
      </w:r>
      <w:r>
        <w:t xml:space="preserve"> e prejudicou o equilíbrio da relação contratual. Nesse sentido, a partir da compreensão do encadeamento, os encargos financeiros a partir da vigência do aditamento foram limitados à taxa do contrato originário</w:t>
      </w:r>
      <w:r w:rsidR="00112755" w:rsidRPr="005D5E67">
        <w:rPr>
          <w:rStyle w:val="Refdenotaderodap"/>
          <w:rFonts w:eastAsia="Times New Roman"/>
        </w:rPr>
        <w:footnoteReference w:id="6"/>
      </w:r>
      <w:r>
        <w:t xml:space="preserve">, no sentido de garantir a manutenção das condições econômico-financeiras e o equilíbrio da relação entre </w:t>
      </w:r>
      <w:r w:rsidR="00C544DC" w:rsidRPr="00112755">
        <w:rPr>
          <w:highlight w:val="yellow"/>
        </w:rPr>
        <w:t>o produtor /</w:t>
      </w:r>
      <w:r w:rsidR="00C544DC">
        <w:t xml:space="preserve"> </w:t>
      </w:r>
      <w:r w:rsidR="00C544DC" w:rsidRPr="00112755">
        <w:rPr>
          <w:highlight w:val="yellow"/>
        </w:rPr>
        <w:t>a produtora</w:t>
      </w:r>
      <w:r w:rsidR="00C544DC">
        <w:t xml:space="preserve"> </w:t>
      </w:r>
      <w:r>
        <w:t>e instituição financeira.</w:t>
      </w:r>
    </w:p>
    <w:p w14:paraId="07EDECD4" w14:textId="7A1DC903" w:rsidR="00A12492" w:rsidRDefault="00A12492" w:rsidP="00A12492">
      <w:r>
        <w:t>-------</w:t>
      </w:r>
    </w:p>
    <w:p w14:paraId="2BF0C1BB" w14:textId="46A01FBA" w:rsidR="00A12492" w:rsidRDefault="00A12492" w:rsidP="00A12492">
      <w:r w:rsidRPr="00A23158">
        <w:t>A operação completa (antes e depois do aditivo) foi apresentada em apenas uma ficha gráfica, de modo que o excesso apurado desde a origem foi sistematicamente considerado para o recálculo a partir do aditivo, de modo a apurar o efetivo saldo devedor da operação executada,</w:t>
      </w:r>
      <w:r>
        <w:t xml:space="preserve"> conforme preconiza a Súmula 286 do STJ.</w:t>
      </w:r>
    </w:p>
    <w:p w14:paraId="4E44E5D8" w14:textId="77777777" w:rsidR="00A12492" w:rsidRDefault="00A12492" w:rsidP="00A12492">
      <w:pPr>
        <w:pStyle w:val="Citaodireta"/>
      </w:pPr>
      <w:r w:rsidRPr="004F76F8">
        <w:t>Súmula 286 STJ – “A renegociação de contrato bancário ou a confissão da dívida não impede a possibilidade de discussão sobre eventuais ilegalidades dos contratos anteriores”</w:t>
      </w:r>
      <w:r>
        <w:t>.</w:t>
      </w:r>
    </w:p>
    <w:p w14:paraId="7240685E" w14:textId="6F2FE7B7" w:rsidR="00A12492" w:rsidRDefault="00A12492" w:rsidP="00C979CC">
      <w:pPr>
        <w:rPr>
          <w:highlight w:val="yellow"/>
        </w:rPr>
      </w:pPr>
      <w:r>
        <w:rPr>
          <w:highlight w:val="yellow"/>
        </w:rPr>
        <w:t>-----</w:t>
      </w:r>
    </w:p>
    <w:p w14:paraId="7B994FB1" w14:textId="5430E14F" w:rsidR="00C979CC" w:rsidRDefault="00A050E9" w:rsidP="00C979CC">
      <w:r w:rsidRPr="00C544DC">
        <w:rPr>
          <w:highlight w:val="yellow"/>
        </w:rPr>
        <w:t xml:space="preserve">Destaca-se ainda que foi disponibilizada a ficha gráfica apenas a partir do </w:t>
      </w:r>
      <w:r w:rsidRPr="00C544DC">
        <w:rPr>
          <w:color w:val="FF0000"/>
          <w:highlight w:val="yellow"/>
        </w:rPr>
        <w:t xml:space="preserve">segundo </w:t>
      </w:r>
      <w:r w:rsidRPr="00C544DC">
        <w:rPr>
          <w:highlight w:val="yellow"/>
        </w:rPr>
        <w:t xml:space="preserve">aditivo, isto é, a partir de </w:t>
      </w:r>
      <w:proofErr w:type="spellStart"/>
      <w:r w:rsidR="00C544DC">
        <w:rPr>
          <w:highlight w:val="yellow"/>
        </w:rPr>
        <w:t>xxxxxxx</w:t>
      </w:r>
      <w:proofErr w:type="spellEnd"/>
      <w:r w:rsidRPr="00C544DC">
        <w:rPr>
          <w:highlight w:val="yellow"/>
        </w:rPr>
        <w:t xml:space="preserve">. Desse modo, solicita-se a ficha gráfica referente ao período entre a pactuação da operação </w:t>
      </w:r>
      <w:proofErr w:type="spellStart"/>
      <w:r w:rsidR="00C544DC">
        <w:rPr>
          <w:highlight w:val="yellow"/>
        </w:rPr>
        <w:t>xxxxxx</w:t>
      </w:r>
      <w:proofErr w:type="spellEnd"/>
      <w:r w:rsidRPr="00C544DC">
        <w:rPr>
          <w:highlight w:val="yellow"/>
        </w:rPr>
        <w:t xml:space="preserve"> e a pactuação do segundo aditivo, para recálculo e apuração de possíveis excessos decorrentes de irregularidades nas condições pactuadas e praticadas.</w:t>
      </w:r>
      <w:r w:rsidR="00C979CC">
        <w:t xml:space="preserve"> Assim, será possível apurar o efetivo saldo devedor </w:t>
      </w:r>
      <w:r w:rsidR="00C979CC" w:rsidRPr="00E34FBD">
        <w:rPr>
          <w:highlight w:val="yellow"/>
        </w:rPr>
        <w:t>da operação executada / objeto da ação monitória</w:t>
      </w:r>
      <w:r w:rsidR="00C979CC">
        <w:t>, conforme preconiza a Súmula 286 do STJ.</w:t>
      </w:r>
    </w:p>
    <w:p w14:paraId="43933CCD" w14:textId="40F3632F" w:rsidR="00C979CC" w:rsidRDefault="00C979CC" w:rsidP="00C979CC">
      <w:pPr>
        <w:pStyle w:val="Citaodireta"/>
      </w:pPr>
      <w:r w:rsidRPr="004F76F8">
        <w:t>Súmula 286 STJ – “A renegociação de contrato bancário ou a confissão da dívida não impede a possibilidade de discussão sobre eventuais ilegalidades dos contratos anteriores”</w:t>
      </w:r>
      <w:r w:rsidR="00A12492">
        <w:t>.</w:t>
      </w:r>
    </w:p>
    <w:p w14:paraId="5A68C6AE" w14:textId="64A4A8B2" w:rsidR="000D053A" w:rsidRDefault="005858C5" w:rsidP="00A050E9">
      <w:r>
        <w:t>---------</w:t>
      </w:r>
    </w:p>
    <w:p w14:paraId="1BE897F2" w14:textId="565C3340" w:rsidR="005858C5" w:rsidRPr="00C979CC" w:rsidRDefault="005858C5" w:rsidP="00A050E9">
      <w:pPr>
        <w:rPr>
          <w:b/>
          <w:bCs/>
          <w:u w:val="single"/>
        </w:rPr>
      </w:pPr>
      <w:r w:rsidRPr="00C979CC">
        <w:rPr>
          <w:b/>
          <w:bCs/>
          <w:highlight w:val="yellow"/>
          <w:u w:val="single"/>
        </w:rPr>
        <w:t>Considerações Finais</w:t>
      </w:r>
    </w:p>
    <w:p w14:paraId="361B3A32" w14:textId="306A05DF" w:rsidR="005858C5" w:rsidRDefault="005858C5" w:rsidP="005858C5">
      <w:r>
        <w:lastRenderedPageBreak/>
        <w:t xml:space="preserve">Ademais, constou-se que a operação </w:t>
      </w:r>
      <w:proofErr w:type="spellStart"/>
      <w:r w:rsidR="00C979CC">
        <w:t>xxxxx</w:t>
      </w:r>
      <w:proofErr w:type="spellEnd"/>
      <w:r>
        <w:t xml:space="preserve"> foi duas vezes aditada: na primeira ocasião, apenas alterou-se o prazo de vencimento; o segundo aditivo (</w:t>
      </w:r>
      <w:proofErr w:type="spellStart"/>
      <w:r w:rsidR="00C979CC">
        <w:t>aaaaa</w:t>
      </w:r>
      <w:proofErr w:type="spellEnd"/>
      <w:r>
        <w:t xml:space="preserve">), porém, </w:t>
      </w:r>
      <w:r w:rsidRPr="00252DB4">
        <w:t>alterou, além do prazo de vencimento, os encargos financeiros praticados</w:t>
      </w:r>
      <w:r>
        <w:t>. Os encargos financeiros foram extremamente elevados na ocasião do último aditamento, o que onerou excessivamente a produtora e prejudicou o equilíbrio da relação contratual. Nesse sentido, a partir da compreensão do encadeamento, os encargos financeiros a partir do aditamento foram limitados à taxa do contrato originário.</w:t>
      </w:r>
    </w:p>
    <w:p w14:paraId="4D946E93" w14:textId="6990EF18" w:rsidR="005858C5" w:rsidRDefault="005858C5" w:rsidP="005858C5">
      <w:pPr>
        <w:rPr>
          <w:rFonts w:eastAsia="Times New Roman"/>
        </w:rPr>
      </w:pPr>
      <w:r>
        <w:rPr>
          <w:rFonts w:eastAsia="Times New Roman"/>
        </w:rPr>
        <w:t xml:space="preserve">Evidencia-se que, considerando apenas a taxa fixa (encargos adicionais), o banco cobrou no </w:t>
      </w:r>
      <w:r w:rsidRPr="0049583C">
        <w:rPr>
          <w:rFonts w:eastAsia="Times New Roman"/>
          <w:highlight w:val="yellow"/>
        </w:rPr>
        <w:t>segundo</w:t>
      </w:r>
      <w:r>
        <w:rPr>
          <w:rFonts w:eastAsia="Times New Roman"/>
        </w:rPr>
        <w:t xml:space="preserve"> aditivo (nº </w:t>
      </w:r>
      <w:proofErr w:type="spellStart"/>
      <w:r w:rsidR="0049583C">
        <w:t>cxxx</w:t>
      </w:r>
      <w:proofErr w:type="spellEnd"/>
      <w:r>
        <w:t>)</w:t>
      </w:r>
      <w:r>
        <w:rPr>
          <w:rFonts w:eastAsia="Times New Roman"/>
        </w:rPr>
        <w:t xml:space="preserve"> </w:t>
      </w:r>
      <w:r w:rsidRPr="0049583C">
        <w:rPr>
          <w:rFonts w:eastAsia="Times New Roman"/>
          <w:highlight w:val="yellow"/>
        </w:rPr>
        <w:t>mais que o dobro dos</w:t>
      </w:r>
      <w:r>
        <w:rPr>
          <w:rFonts w:eastAsia="Times New Roman"/>
        </w:rPr>
        <w:t xml:space="preserve"> encargos originalmente pactuados. Não obstante, a</w:t>
      </w:r>
      <w:r w:rsidRPr="004A54F9">
        <w:rPr>
          <w:rFonts w:eastAsia="Times New Roman"/>
        </w:rPr>
        <w:t xml:space="preserve"> adição de encargos básicos </w:t>
      </w:r>
      <w:r>
        <w:rPr>
          <w:rFonts w:eastAsia="Times New Roman"/>
        </w:rPr>
        <w:t>a</w:t>
      </w:r>
      <w:r w:rsidRPr="004A54F9">
        <w:rPr>
          <w:rFonts w:eastAsia="Times New Roman"/>
        </w:rPr>
        <w:t xml:space="preserve"> uma taxa pós-fixada </w:t>
      </w:r>
      <w:r>
        <w:rPr>
          <w:rFonts w:eastAsia="Times New Roman"/>
        </w:rPr>
        <w:t xml:space="preserve">como o IRP </w:t>
      </w:r>
      <w:r w:rsidRPr="004A54F9">
        <w:rPr>
          <w:rFonts w:eastAsia="Times New Roman"/>
        </w:rPr>
        <w:t xml:space="preserve">pode onerar sobremaneira </w:t>
      </w:r>
      <w:r w:rsidR="002908EC" w:rsidRPr="002908EC">
        <w:rPr>
          <w:rFonts w:eastAsia="Times New Roman"/>
          <w:highlight w:val="yellow"/>
        </w:rPr>
        <w:t xml:space="preserve">o produtor / </w:t>
      </w:r>
      <w:r w:rsidRPr="002908EC">
        <w:rPr>
          <w:rFonts w:eastAsia="Times New Roman"/>
          <w:highlight w:val="yellow"/>
        </w:rPr>
        <w:t>a produtora</w:t>
      </w:r>
      <w:r w:rsidRPr="004A54F9">
        <w:rPr>
          <w:rFonts w:eastAsia="Times New Roman"/>
        </w:rPr>
        <w:t xml:space="preserve"> em uma situação econômica atípica. </w:t>
      </w:r>
      <w:r>
        <w:rPr>
          <w:rFonts w:eastAsia="Times New Roman"/>
        </w:rPr>
        <w:t xml:space="preserve"> Desse modo, deve-se limitar os encargos financeiros praticados a partir do aditamento à taxa de juros pactuada no contrato de origem, com vistas a manter o equilíbrio da relação contratual.</w:t>
      </w:r>
    </w:p>
    <w:p w14:paraId="1804D3D2" w14:textId="77777777" w:rsidR="0007726C" w:rsidRDefault="0007726C" w:rsidP="0007726C">
      <w:pPr>
        <w:ind w:firstLine="0"/>
        <w:rPr>
          <w:color w:val="EE0000"/>
        </w:rPr>
      </w:pPr>
      <w:r w:rsidRPr="0007726C">
        <w:rPr>
          <w:color w:val="EE0000"/>
        </w:rPr>
        <w:t>[[END_BLOCK]]</w:t>
      </w:r>
    </w:p>
    <w:p w14:paraId="70D85FC3" w14:textId="77777777" w:rsidR="000729CC" w:rsidRPr="0007726C" w:rsidRDefault="000729CC" w:rsidP="000729CC">
      <w:pPr>
        <w:ind w:firstLine="0"/>
        <w:rPr>
          <w:color w:val="EE0000"/>
        </w:rPr>
      </w:pPr>
      <w:r w:rsidRPr="0007726C">
        <w:rPr>
          <w:color w:val="EE0000"/>
        </w:rPr>
        <w:t xml:space="preserve">[[BLOCK </w:t>
      </w:r>
      <w:proofErr w:type="spellStart"/>
      <w:r w:rsidRPr="0007726C">
        <w:rPr>
          <w:color w:val="EE0000"/>
        </w:rPr>
        <w:t>taxa_superior_</w:t>
      </w:r>
      <w:proofErr w:type="gramStart"/>
      <w:r w:rsidRPr="0007726C">
        <w:rPr>
          <w:color w:val="EE0000"/>
        </w:rPr>
        <w:t>media</w:t>
      </w:r>
      <w:proofErr w:type="gramEnd"/>
      <w:r w:rsidRPr="0007726C">
        <w:rPr>
          <w:color w:val="EE0000"/>
        </w:rPr>
        <w:t>_mercado</w:t>
      </w:r>
      <w:proofErr w:type="spellEnd"/>
      <w:r w:rsidRPr="0007726C">
        <w:rPr>
          <w:color w:val="EE0000"/>
        </w:rPr>
        <w:t>]]</w:t>
      </w:r>
    </w:p>
    <w:p w14:paraId="467E5821" w14:textId="05CE4A75" w:rsidR="007E134F" w:rsidRDefault="007E134F" w:rsidP="007E134F">
      <w:pPr>
        <w:pStyle w:val="Ttulo2"/>
      </w:pPr>
      <w:bookmarkStart w:id="33" w:name="_Toc227827919"/>
      <w:r w:rsidRPr="00550C0F">
        <w:t>Onerosidade excessiva: Taxa de Juros Superior às Taxas de Juros Médias de Mercado</w:t>
      </w:r>
      <w:bookmarkEnd w:id="30"/>
      <w:bookmarkEnd w:id="31"/>
      <w:bookmarkEnd w:id="33"/>
    </w:p>
    <w:p w14:paraId="16B2642C" w14:textId="77777777" w:rsidR="007A2D6B" w:rsidRDefault="007A2D6B" w:rsidP="007A2D6B">
      <w:pPr>
        <w:rPr>
          <w:rFonts w:eastAsia="Times New Roman"/>
        </w:rPr>
      </w:pPr>
      <w:r>
        <w:rPr>
          <w:rFonts w:eastAsia="Times New Roman"/>
        </w:rPr>
        <w:t>O equilíbrio da relação contratual é um dos princípios de uma sociedade justa e ética, em que os membros partícipes do conjunto objetivam a melhoria do todo e não apenas o desenvolvimento próprio em detrimento de outrem. Nesse sentido, é preciso avaliar as condições contratuais, principalmente no que diz respeito às cláusulas que gerem “a ausência de um equilíbrio mínimo entre as prestações, o que se traduziria em sacrifício do devedor contraposto a enriquecimento excessivo do credor” (CASTRO, 2007, p. 215)</w:t>
      </w:r>
      <w:r>
        <w:rPr>
          <w:rStyle w:val="Refdenotaderodap"/>
          <w:rFonts w:eastAsia="Times New Roman"/>
        </w:rPr>
        <w:footnoteReference w:id="7"/>
      </w:r>
      <w:r>
        <w:rPr>
          <w:rFonts w:eastAsia="Times New Roman"/>
        </w:rPr>
        <w:t>.</w:t>
      </w:r>
    </w:p>
    <w:p w14:paraId="5C593C5B" w14:textId="657FBA44" w:rsidR="0028357F" w:rsidRPr="00315095" w:rsidRDefault="009B4799" w:rsidP="007E134F">
      <w:pPr>
        <w:rPr>
          <w:rFonts w:eastAsia="Times New Roman"/>
        </w:rPr>
      </w:pPr>
      <w:r w:rsidRPr="00315095">
        <w:rPr>
          <w:rFonts w:eastAsia="Times New Roman"/>
        </w:rPr>
        <w:t xml:space="preserve">Nesse sentido, após analisar e </w:t>
      </w:r>
      <w:r w:rsidR="007E134F" w:rsidRPr="00315095">
        <w:rPr>
          <w:rFonts w:eastAsia="Times New Roman"/>
        </w:rPr>
        <w:t xml:space="preserve">recalcular a operação </w:t>
      </w:r>
      <w:proofErr w:type="spellStart"/>
      <w:r w:rsidR="003F0530" w:rsidRPr="009B77CC">
        <w:rPr>
          <w:highlight w:val="green"/>
        </w:rPr>
        <w:t>xxxxx</w:t>
      </w:r>
      <w:proofErr w:type="spellEnd"/>
      <w:r w:rsidR="003F0530" w:rsidRPr="00315095">
        <w:t xml:space="preserve">, </w:t>
      </w:r>
      <w:r w:rsidR="007E134F" w:rsidRPr="00315095">
        <w:rPr>
          <w:rFonts w:eastAsia="Times New Roman"/>
        </w:rPr>
        <w:t>verificamos que a taxa de juros pactuada foi de</w:t>
      </w:r>
      <w:r w:rsidR="00911564" w:rsidRPr="00315095">
        <w:rPr>
          <w:rFonts w:eastAsia="Times New Roman"/>
        </w:rPr>
        <w:t xml:space="preserve"> </w:t>
      </w:r>
      <w:sdt>
        <w:sdtPr>
          <w:rPr>
            <w:bCs/>
            <w:highlight w:val="yellow"/>
          </w:rPr>
          <w:id w:val="109482335"/>
          <w:placeholder>
            <w:docPart w:val="1950A8E704374EB4BAB75D6839090E91"/>
          </w:placeholder>
        </w:sdtPr>
        <w:sdtContent>
          <w:proofErr w:type="spellStart"/>
          <w:r w:rsidR="007865A7" w:rsidRPr="007865A7">
            <w:rPr>
              <w:bCs/>
              <w:highlight w:val="yellow"/>
            </w:rPr>
            <w:t>xxx</w:t>
          </w:r>
          <w:proofErr w:type="spellEnd"/>
        </w:sdtContent>
      </w:sdt>
      <w:r w:rsidR="007865A7">
        <w:rPr>
          <w:bCs/>
          <w:highlight w:val="yellow"/>
        </w:rPr>
        <w:t xml:space="preserve"> </w:t>
      </w:r>
      <w:r w:rsidR="00911564" w:rsidRPr="00315095">
        <w:rPr>
          <w:rFonts w:eastAsia="Times New Roman"/>
          <w:highlight w:val="yellow"/>
        </w:rPr>
        <w:t>% a.a.</w:t>
      </w:r>
      <w:r w:rsidR="00315095" w:rsidRPr="00315095">
        <w:rPr>
          <w:rFonts w:eastAsia="Times New Roman"/>
          <w:highlight w:val="yellow"/>
        </w:rPr>
        <w:t xml:space="preserve"> </w:t>
      </w:r>
      <w:r w:rsidR="00315095" w:rsidRPr="00315095">
        <w:rPr>
          <w:rFonts w:eastAsia="Times New Roman"/>
        </w:rPr>
        <w:t>[</w:t>
      </w:r>
      <w:r w:rsidR="00315095" w:rsidRPr="00315095">
        <w:rPr>
          <w:rFonts w:eastAsia="Times New Roman"/>
          <w:color w:val="FF0000"/>
        </w:rPr>
        <w:t xml:space="preserve">quando tiver apenas a taxa mensal: </w:t>
      </w:r>
      <w:proofErr w:type="spellStart"/>
      <w:r w:rsidR="00911564" w:rsidRPr="00315095">
        <w:rPr>
          <w:rFonts w:eastAsia="Times New Roman"/>
          <w:color w:val="FF0000"/>
        </w:rPr>
        <w:t>xxxx</w:t>
      </w:r>
      <w:proofErr w:type="spellEnd"/>
      <w:r w:rsidR="007E134F" w:rsidRPr="00315095">
        <w:rPr>
          <w:rFonts w:eastAsia="Times New Roman"/>
          <w:color w:val="FF0000"/>
        </w:rPr>
        <w:t xml:space="preserve">% a.m., equivalente a uma taxa de </w:t>
      </w:r>
      <w:proofErr w:type="spellStart"/>
      <w:r w:rsidR="00911564" w:rsidRPr="00315095">
        <w:rPr>
          <w:rFonts w:eastAsia="Times New Roman"/>
          <w:color w:val="FF0000"/>
        </w:rPr>
        <w:t>xxxx</w:t>
      </w:r>
      <w:proofErr w:type="spellEnd"/>
      <w:r w:rsidR="007E134F" w:rsidRPr="00315095">
        <w:rPr>
          <w:rFonts w:eastAsia="Times New Roman"/>
          <w:color w:val="FF0000"/>
        </w:rPr>
        <w:t>% a.a.</w:t>
      </w:r>
      <w:r w:rsidR="00315095" w:rsidRPr="00315095">
        <w:rPr>
          <w:rFonts w:eastAsia="Times New Roman"/>
        </w:rPr>
        <w:t>]</w:t>
      </w:r>
      <w:r w:rsidR="007E134F" w:rsidRPr="00315095">
        <w:rPr>
          <w:rFonts w:eastAsia="Times New Roman"/>
        </w:rPr>
        <w:t xml:space="preserve"> A referida taxa foi muito superior à Taxa de juros Média de Mercado para operações com crédito rural, onerando excessivamente </w:t>
      </w:r>
      <w:sdt>
        <w:sdtPr>
          <w:rPr>
            <w:bCs/>
            <w:highlight w:val="green"/>
          </w:rPr>
          <w:id w:val="652647087"/>
          <w:placeholder>
            <w:docPart w:val="581E7744678040B7AEC54FDA2B0C3E06"/>
          </w:placeholder>
        </w:sdtPr>
        <w:sdtContent>
          <w:r w:rsidR="0078256B" w:rsidRPr="0078256B">
            <w:rPr>
              <w:rFonts w:eastAsia="Times New Roman"/>
              <w:highlight w:val="green"/>
            </w:rPr>
            <w:t>{{</w:t>
          </w:r>
          <w:proofErr w:type="spellStart"/>
          <w:r w:rsidR="0078256B" w:rsidRPr="0078256B">
            <w:rPr>
              <w:rFonts w:eastAsia="Times New Roman"/>
              <w:highlight w:val="green"/>
            </w:rPr>
            <w:t>produtor_</w:t>
          </w:r>
          <w:proofErr w:type="gramStart"/>
          <w:r w:rsidR="0078256B" w:rsidRPr="0078256B">
            <w:rPr>
              <w:rFonts w:eastAsia="Times New Roman"/>
              <w:highlight w:val="green"/>
            </w:rPr>
            <w:t>genero.sujeito</w:t>
          </w:r>
          <w:proofErr w:type="spellEnd"/>
          <w:proofErr w:type="gramEnd"/>
          <w:r w:rsidR="0078256B" w:rsidRPr="0078256B">
            <w:rPr>
              <w:rFonts w:eastAsia="Times New Roman"/>
              <w:highlight w:val="green"/>
            </w:rPr>
            <w:t>}}</w:t>
          </w:r>
        </w:sdtContent>
      </w:sdt>
      <w:r w:rsidR="00575BA9">
        <w:rPr>
          <w:bCs/>
        </w:rPr>
        <w:t xml:space="preserve"> </w:t>
      </w:r>
      <w:r w:rsidR="007E134F" w:rsidRPr="00315095">
        <w:rPr>
          <w:rFonts w:eastAsia="Times New Roman"/>
        </w:rPr>
        <w:t xml:space="preserve">que buscava </w:t>
      </w:r>
      <w:r w:rsidR="007E134F" w:rsidRPr="00315095">
        <w:rPr>
          <w:rFonts w:eastAsia="Times New Roman"/>
          <w:highlight w:val="yellow"/>
        </w:rPr>
        <w:lastRenderedPageBreak/>
        <w:t xml:space="preserve">renegociar operação de crédito </w:t>
      </w:r>
      <w:r w:rsidR="0065024C">
        <w:rPr>
          <w:rFonts w:eastAsia="Times New Roman"/>
          <w:highlight w:val="yellow"/>
        </w:rPr>
        <w:t xml:space="preserve">rural / obter recursos para investimento e/ou manutenção das suas atividades </w:t>
      </w:r>
      <w:r w:rsidR="007E134F" w:rsidRPr="00315095">
        <w:rPr>
          <w:rFonts w:eastAsia="Times New Roman"/>
          <w:highlight w:val="yellow"/>
        </w:rPr>
        <w:t>rura</w:t>
      </w:r>
      <w:r w:rsidR="0065024C">
        <w:rPr>
          <w:rFonts w:eastAsia="Times New Roman"/>
        </w:rPr>
        <w:t>is</w:t>
      </w:r>
      <w:r w:rsidR="007E134F" w:rsidRPr="00315095">
        <w:rPr>
          <w:rFonts w:eastAsia="Times New Roman"/>
        </w:rPr>
        <w:t xml:space="preserve">. </w:t>
      </w:r>
    </w:p>
    <w:p w14:paraId="666D51E3" w14:textId="2B19B7DB" w:rsidR="0028357F" w:rsidRPr="00352768" w:rsidRDefault="0028357F" w:rsidP="0028357F">
      <w:pPr>
        <w:rPr>
          <w:rFonts w:eastAsia="Times New Roman"/>
          <w:highlight w:val="yellow"/>
        </w:rPr>
      </w:pPr>
      <w:r w:rsidRPr="00352768">
        <w:rPr>
          <w:rFonts w:eastAsia="Times New Roman"/>
          <w:highlight w:val="yellow"/>
        </w:rPr>
        <w:t xml:space="preserve">A taxa a ser utilizada é </w:t>
      </w:r>
      <w:r w:rsidRPr="00352768">
        <w:rPr>
          <w:rFonts w:eastAsia="Times New Roman"/>
          <w:b/>
          <w:bCs/>
          <w:highlight w:val="yellow"/>
        </w:rPr>
        <w:t xml:space="preserve">Série Temporal nº </w:t>
      </w:r>
      <w:r w:rsidR="00792DBC" w:rsidRPr="00352768">
        <w:rPr>
          <w:rFonts w:eastAsia="Times New Roman"/>
          <w:b/>
          <w:bCs/>
          <w:highlight w:val="yellow"/>
        </w:rPr>
        <w:t>20770 - Taxa média de juros das operações de crédito com recursos direcionados - Pessoas físicas - Crédito rural com taxas reguladas</w:t>
      </w:r>
      <w:r w:rsidRPr="00352768">
        <w:rPr>
          <w:rFonts w:eastAsia="Times New Roman"/>
          <w:highlight w:val="yellow"/>
        </w:rPr>
        <w:t>. Conforme os metadados da série temporal no site do Banco Central do Brasil, trata-se de:</w:t>
      </w:r>
    </w:p>
    <w:p w14:paraId="0AEB61B6" w14:textId="3D4F4262" w:rsidR="0028357F" w:rsidRPr="00352768" w:rsidRDefault="00352768" w:rsidP="0028357F">
      <w:pPr>
        <w:pStyle w:val="Citaodireta"/>
        <w:rPr>
          <w:highlight w:val="yellow"/>
        </w:rPr>
      </w:pPr>
      <w:r w:rsidRPr="00352768">
        <w:rPr>
          <w:highlight w:val="yellow"/>
        </w:rPr>
        <w:t xml:space="preserve">operações realizadas em consonância com as diretrizes do </w:t>
      </w:r>
      <w:r w:rsidRPr="00352768">
        <w:rPr>
          <w:b/>
          <w:bCs/>
          <w:highlight w:val="yellow"/>
        </w:rPr>
        <w:t>direcionamento definidas pelo CMN</w:t>
      </w:r>
      <w:r w:rsidRPr="00352768">
        <w:rPr>
          <w:highlight w:val="yellow"/>
        </w:rPr>
        <w:t xml:space="preserve"> (estabelece, entre outros parâmetros, o volume de financiamento e a taxa máxima de juros para cada produto), consolidadas no </w:t>
      </w:r>
      <w:r w:rsidRPr="00352768">
        <w:rPr>
          <w:b/>
          <w:bCs/>
          <w:highlight w:val="yellow"/>
        </w:rPr>
        <w:t>Manual de Crédito Rural (MCR)</w:t>
      </w:r>
      <w:r w:rsidRPr="00352768">
        <w:rPr>
          <w:highlight w:val="yellow"/>
        </w:rPr>
        <w:t xml:space="preserve">, </w:t>
      </w:r>
      <w:r w:rsidRPr="00352768">
        <w:rPr>
          <w:b/>
          <w:bCs/>
          <w:highlight w:val="yellow"/>
        </w:rPr>
        <w:t>destinadas a produtores rurais pessoas físicas</w:t>
      </w:r>
      <w:r w:rsidRPr="00352768">
        <w:rPr>
          <w:highlight w:val="yellow"/>
        </w:rPr>
        <w:t xml:space="preserve"> e jurídicas. Estão incluídas nessa modalidade as operações de crédito rural relacionadas com fundo constitucional</w:t>
      </w:r>
      <w:r w:rsidR="0028357F" w:rsidRPr="00352768">
        <w:rPr>
          <w:highlight w:val="yellow"/>
        </w:rPr>
        <w:t>.</w:t>
      </w:r>
    </w:p>
    <w:p w14:paraId="6F8231DD" w14:textId="51632138" w:rsidR="00792DBC" w:rsidRPr="00352768" w:rsidRDefault="00792DBC" w:rsidP="00792DBC">
      <w:pPr>
        <w:rPr>
          <w:rFonts w:eastAsia="Times New Roman"/>
          <w:highlight w:val="yellow"/>
        </w:rPr>
      </w:pPr>
      <w:r w:rsidRPr="00352768">
        <w:rPr>
          <w:rFonts w:eastAsia="Times New Roman"/>
          <w:highlight w:val="yellow"/>
        </w:rPr>
        <w:t xml:space="preserve">A taxa a ser utilizada é </w:t>
      </w:r>
      <w:r w:rsidRPr="00352768">
        <w:rPr>
          <w:rFonts w:eastAsia="Times New Roman"/>
          <w:b/>
          <w:bCs/>
          <w:highlight w:val="yellow"/>
        </w:rPr>
        <w:t>Série Temporal nº 207</w:t>
      </w:r>
      <w:r w:rsidR="00C92B0F" w:rsidRPr="00352768">
        <w:rPr>
          <w:rFonts w:eastAsia="Times New Roman"/>
          <w:b/>
          <w:bCs/>
          <w:highlight w:val="yellow"/>
        </w:rPr>
        <w:t>69</w:t>
      </w:r>
      <w:r w:rsidRPr="00352768">
        <w:rPr>
          <w:rFonts w:eastAsia="Times New Roman"/>
          <w:b/>
          <w:bCs/>
          <w:highlight w:val="yellow"/>
        </w:rPr>
        <w:t xml:space="preserve"> - </w:t>
      </w:r>
      <w:r w:rsidR="00C92B0F" w:rsidRPr="00352768">
        <w:rPr>
          <w:rFonts w:eastAsia="Times New Roman"/>
          <w:b/>
          <w:bCs/>
          <w:highlight w:val="yellow"/>
        </w:rPr>
        <w:t>Taxa média de juros das operações de crédito com recursos direcionados - Pessoas físicas - Crédito rural com taxas de mercado</w:t>
      </w:r>
      <w:r w:rsidRPr="00352768">
        <w:rPr>
          <w:rFonts w:eastAsia="Times New Roman"/>
          <w:highlight w:val="yellow"/>
        </w:rPr>
        <w:t>. Conforme os metadados da série temporal no site do Banco Central do Brasil, trata-se de:</w:t>
      </w:r>
    </w:p>
    <w:p w14:paraId="70BFEB8F" w14:textId="5D2BFA73" w:rsidR="00792DBC" w:rsidRPr="00352768" w:rsidRDefault="00B305FE" w:rsidP="00792DBC">
      <w:pPr>
        <w:pStyle w:val="Citaodireta"/>
        <w:rPr>
          <w:highlight w:val="yellow"/>
        </w:rPr>
      </w:pPr>
      <w:r w:rsidRPr="00B305FE">
        <w:t xml:space="preserve">operações realizadas em consonância com as diretrizes do </w:t>
      </w:r>
      <w:r w:rsidRPr="00B305FE">
        <w:rPr>
          <w:b/>
          <w:bCs/>
        </w:rPr>
        <w:t>direcionamento definidas pelo CMN, consolidadas no Manual de Crédito Rural (MCR)</w:t>
      </w:r>
      <w:r w:rsidRPr="00B305FE">
        <w:t xml:space="preserve">, mas </w:t>
      </w:r>
      <w:r w:rsidRPr="00B305FE">
        <w:rPr>
          <w:b/>
          <w:bCs/>
        </w:rPr>
        <w:t>pactuadas com taxas de mercado, destinadas a produtores rurais pessoas físicas</w:t>
      </w:r>
      <w:r w:rsidRPr="00B305FE">
        <w:t xml:space="preserve"> e jurídicas. Estão incluídas nessa modalidade as operações de crédito rural relacionadas com fundo constitucional</w:t>
      </w:r>
      <w:r w:rsidR="00792DBC" w:rsidRPr="00352768">
        <w:rPr>
          <w:highlight w:val="yellow"/>
        </w:rPr>
        <w:t>.</w:t>
      </w:r>
    </w:p>
    <w:p w14:paraId="7807C446" w14:textId="352033AC" w:rsidR="007E134F" w:rsidRDefault="007E134F" w:rsidP="007E134F">
      <w:pPr>
        <w:rPr>
          <w:rFonts w:eastAsia="Times New Roman"/>
        </w:rPr>
      </w:pPr>
      <w:r>
        <w:rPr>
          <w:rFonts w:eastAsia="Times New Roman"/>
        </w:rPr>
        <w:t xml:space="preserve">Com o intuito de comprovar esse excesso de juros, apresentamos </w:t>
      </w:r>
      <w:r w:rsidRPr="00727600">
        <w:rPr>
          <w:rFonts w:eastAsia="Times New Roman"/>
        </w:rPr>
        <w:t xml:space="preserve">comparação </w:t>
      </w:r>
      <w:r>
        <w:rPr>
          <w:rFonts w:eastAsia="Times New Roman"/>
        </w:rPr>
        <w:t>entre as taxas</w:t>
      </w:r>
      <w:r w:rsidRPr="00727600">
        <w:rPr>
          <w:rFonts w:eastAsia="Times New Roman"/>
        </w:rPr>
        <w:t xml:space="preserve"> de forma a exemplificar o impacto dessa diferença</w:t>
      </w:r>
      <w:r>
        <w:rPr>
          <w:rFonts w:eastAsia="Times New Roman"/>
        </w:rPr>
        <w:t xml:space="preserve"> na data de celebração do contrato.</w:t>
      </w:r>
      <w:r w:rsidR="006849D3">
        <w:rPr>
          <w:rFonts w:eastAsia="Times New Roman"/>
        </w:rPr>
        <w:t xml:space="preserve"> </w:t>
      </w:r>
    </w:p>
    <w:p w14:paraId="5D01ACE9" w14:textId="040742C3" w:rsidR="007E134F" w:rsidRPr="00727600" w:rsidRDefault="007E134F" w:rsidP="007E134F">
      <w:pPr>
        <w:numPr>
          <w:ilvl w:val="0"/>
          <w:numId w:val="4"/>
        </w:numPr>
        <w:contextualSpacing/>
        <w:rPr>
          <w:rFonts w:eastAsia="Times New Roman" w:cs="Times New Roman"/>
          <w:sz w:val="22"/>
          <w:szCs w:val="22"/>
        </w:rPr>
      </w:pPr>
      <w:r w:rsidRPr="00727600">
        <w:rPr>
          <w:rFonts w:eastAsia="Times New Roman" w:cs="Times New Roman"/>
          <w:sz w:val="22"/>
          <w:szCs w:val="22"/>
        </w:rPr>
        <w:t xml:space="preserve">Taxa de juros contratada: </w:t>
      </w:r>
      <w:sdt>
        <w:sdtPr>
          <w:rPr>
            <w:rFonts w:eastAsia="Times New Roman" w:cs="Times New Roman"/>
            <w:b/>
            <w:szCs w:val="22"/>
            <w:u w:val="single"/>
          </w:rPr>
          <w:id w:val="-2077735124"/>
          <w:placeholder>
            <w:docPart w:val="7E5FDD6C045548ADB9A2A44C90B7E17E"/>
          </w:placeholder>
        </w:sdtPr>
        <w:sdtEndPr>
          <w:rPr>
            <w:b w:val="0"/>
            <w:sz w:val="22"/>
            <w:u w:val="none"/>
          </w:rPr>
        </w:sdtEndPr>
        <w:sdtContent>
          <w:proofErr w:type="spellStart"/>
          <w:r w:rsidR="0028357F">
            <w:rPr>
              <w:rFonts w:eastAsia="Times New Roman" w:cs="Times New Roman"/>
              <w:b/>
              <w:szCs w:val="22"/>
              <w:u w:val="single"/>
            </w:rPr>
            <w:t>xxxx</w:t>
          </w:r>
          <w:proofErr w:type="spellEnd"/>
          <w:r>
            <w:rPr>
              <w:rFonts w:eastAsia="Times New Roman" w:cs="Times New Roman"/>
              <w:b/>
              <w:szCs w:val="22"/>
              <w:u w:val="single"/>
            </w:rPr>
            <w:t>%</w:t>
          </w:r>
        </w:sdtContent>
      </w:sdt>
      <w:r w:rsidRPr="00727600">
        <w:rPr>
          <w:rFonts w:eastAsia="Times New Roman" w:cs="Times New Roman"/>
          <w:b/>
          <w:szCs w:val="22"/>
        </w:rPr>
        <w:t xml:space="preserve"> </w:t>
      </w:r>
      <w:r w:rsidRPr="00727600">
        <w:rPr>
          <w:rFonts w:eastAsia="Times New Roman" w:cs="Times New Roman"/>
          <w:sz w:val="22"/>
          <w:szCs w:val="22"/>
        </w:rPr>
        <w:t>a.</w:t>
      </w:r>
      <w:r>
        <w:rPr>
          <w:rFonts w:eastAsia="Times New Roman" w:cs="Times New Roman"/>
          <w:sz w:val="22"/>
          <w:szCs w:val="22"/>
        </w:rPr>
        <w:t>a</w:t>
      </w:r>
      <w:r w:rsidRPr="00727600">
        <w:rPr>
          <w:rFonts w:eastAsia="Times New Roman" w:cs="Times New Roman"/>
          <w:sz w:val="22"/>
          <w:szCs w:val="22"/>
        </w:rPr>
        <w:t>.</w:t>
      </w:r>
    </w:p>
    <w:p w14:paraId="24534DAC" w14:textId="5B2C8244" w:rsidR="007E134F" w:rsidRPr="00727600" w:rsidRDefault="007E134F" w:rsidP="007E134F">
      <w:pPr>
        <w:numPr>
          <w:ilvl w:val="0"/>
          <w:numId w:val="4"/>
        </w:numPr>
        <w:contextualSpacing/>
        <w:rPr>
          <w:rFonts w:eastAsia="Times New Roman" w:cs="Times New Roman"/>
          <w:sz w:val="22"/>
          <w:szCs w:val="22"/>
        </w:rPr>
      </w:pPr>
      <w:r w:rsidRPr="00727600">
        <w:rPr>
          <w:rFonts w:eastAsia="Times New Roman" w:cs="Times New Roman"/>
          <w:sz w:val="22"/>
          <w:szCs w:val="22"/>
        </w:rPr>
        <w:t>Taxa Média de Mercado:</w:t>
      </w:r>
      <w:r>
        <w:rPr>
          <w:rFonts w:eastAsia="Times New Roman" w:cs="Times New Roman"/>
          <w:sz w:val="22"/>
          <w:szCs w:val="22"/>
        </w:rPr>
        <w:t xml:space="preserve"> </w:t>
      </w:r>
      <w:sdt>
        <w:sdtPr>
          <w:rPr>
            <w:rFonts w:eastAsia="Times New Roman" w:cs="Times New Roman"/>
            <w:b/>
            <w:szCs w:val="22"/>
            <w:u w:val="single"/>
          </w:rPr>
          <w:id w:val="108171799"/>
          <w:placeholder>
            <w:docPart w:val="EBA17D4AD6314A54AF087E1C950BAFDE"/>
          </w:placeholder>
        </w:sdtPr>
        <w:sdtEndPr>
          <w:rPr>
            <w:b w:val="0"/>
            <w:sz w:val="22"/>
            <w:u w:val="none"/>
          </w:rPr>
        </w:sdtEndPr>
        <w:sdtContent>
          <w:proofErr w:type="spellStart"/>
          <w:r w:rsidR="0028357F">
            <w:rPr>
              <w:rFonts w:eastAsia="Times New Roman" w:cs="Times New Roman"/>
              <w:b/>
              <w:szCs w:val="22"/>
              <w:u w:val="single"/>
            </w:rPr>
            <w:t>xxxx</w:t>
          </w:r>
          <w:proofErr w:type="spellEnd"/>
          <w:r>
            <w:rPr>
              <w:rFonts w:eastAsia="Times New Roman" w:cs="Times New Roman"/>
              <w:b/>
              <w:szCs w:val="22"/>
              <w:u w:val="single"/>
            </w:rPr>
            <w:t>%</w:t>
          </w:r>
        </w:sdtContent>
      </w:sdt>
      <w:r w:rsidRPr="00727600">
        <w:rPr>
          <w:rFonts w:eastAsia="Times New Roman" w:cs="Times New Roman"/>
          <w:sz w:val="22"/>
          <w:szCs w:val="22"/>
        </w:rPr>
        <w:t xml:space="preserve"> a.</w:t>
      </w:r>
      <w:r>
        <w:rPr>
          <w:rFonts w:eastAsia="Times New Roman" w:cs="Times New Roman"/>
          <w:sz w:val="22"/>
          <w:szCs w:val="22"/>
        </w:rPr>
        <w:t>a</w:t>
      </w:r>
      <w:r w:rsidRPr="00727600">
        <w:rPr>
          <w:rFonts w:eastAsia="Times New Roman" w:cs="Times New Roman"/>
          <w:sz w:val="22"/>
          <w:szCs w:val="22"/>
        </w:rPr>
        <w:t>.</w:t>
      </w:r>
    </w:p>
    <w:p w14:paraId="2AD78FF5" w14:textId="77777777" w:rsidR="007E134F" w:rsidRPr="000A27BC" w:rsidRDefault="007E134F" w:rsidP="007E134F">
      <w:pPr>
        <w:rPr>
          <w:rFonts w:eastAsia="Times New Roman"/>
          <w:sz w:val="4"/>
          <w:szCs w:val="4"/>
          <w:lang w:eastAsia="pt-BR"/>
        </w:rPr>
      </w:pPr>
    </w:p>
    <w:p w14:paraId="2ABA86FE" w14:textId="77777777" w:rsidR="007E134F" w:rsidRPr="009443DF" w:rsidRDefault="007E134F" w:rsidP="007E134F">
      <w:r>
        <w:rPr>
          <w:rFonts w:eastAsia="Times New Roman"/>
          <w:lang w:eastAsia="pt-BR"/>
        </w:rPr>
        <w:t xml:space="preserve">Para a análise entre as taxas vamos utilizar a variação em termos relativos, que na matemática financeira é conhecida como variação percentual e é utilizado para descrever a relação </w:t>
      </w:r>
      <w:r w:rsidRPr="00364C49">
        <w:rPr>
          <w:rFonts w:eastAsia="Times New Roman"/>
          <w:lang w:eastAsia="pt-BR"/>
        </w:rPr>
        <w:t xml:space="preserve">entre um valor ou quantidade anterior e um valor ou quantidade posterior. De modo específico, a variação percentual expressa a diferença entre ambas as quantidades, na forma de uma porcentagem relativa ao primeiro valor. Em casos genéricos, nos quais V1 representa um </w:t>
      </w:r>
      <w:r w:rsidRPr="009443DF">
        <w:t>valor anterior ou inicial e V2 representa o posterior ou final, a variação percentual pode ser encontrada através da equação:</w:t>
      </w:r>
    </w:p>
    <w:p w14:paraId="50D981B5" w14:textId="77777777" w:rsidR="007E134F" w:rsidRPr="00364C49" w:rsidRDefault="007E134F" w:rsidP="007E134F">
      <w:pPr>
        <w:spacing w:before="120" w:after="120" w:line="240" w:lineRule="auto"/>
        <w:ind w:left="357" w:firstLine="0"/>
        <w:rPr>
          <w:rFonts w:eastAsia="Times New Roman"/>
          <w:lang w:eastAsia="pt-BR"/>
        </w:rPr>
      </w:pPr>
      <m:oMathPara>
        <m:oMath>
          <m:r>
            <w:rPr>
              <w:rFonts w:ascii="Cambria Math" w:eastAsia="Times New Roman" w:hAnsi="Cambria Math"/>
              <w:lang w:eastAsia="pt-BR"/>
            </w:rPr>
            <w:lastRenderedPageBreak/>
            <m:t>Diferença relativa=</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V2-V1</m:t>
                  </m:r>
                </m:num>
                <m:den>
                  <m:r>
                    <w:rPr>
                      <w:rFonts w:ascii="Cambria Math" w:eastAsia="Times New Roman" w:hAnsi="Cambria Math"/>
                      <w:lang w:eastAsia="pt-BR"/>
                    </w:rPr>
                    <m:t>V1</m:t>
                  </m:r>
                </m:den>
              </m:f>
            </m:e>
          </m:d>
          <m:r>
            <w:rPr>
              <w:rFonts w:ascii="Cambria Math" w:eastAsia="Times New Roman" w:hAnsi="Cambria Math"/>
              <w:lang w:eastAsia="pt-BR"/>
            </w:rPr>
            <m:t>X 100</m:t>
          </m:r>
        </m:oMath>
      </m:oMathPara>
    </w:p>
    <w:p w14:paraId="4351E8E0" w14:textId="77777777" w:rsidR="007E134F" w:rsidRPr="00364C49" w:rsidRDefault="007E134F" w:rsidP="007E134F">
      <w:pPr>
        <w:rPr>
          <w:rFonts w:eastAsia="Times New Roman"/>
          <w:lang w:eastAsia="pt-BR"/>
        </w:rPr>
      </w:pPr>
      <w:r w:rsidRPr="00364C49">
        <w:rPr>
          <w:rFonts w:eastAsia="Times New Roman"/>
          <w:lang w:eastAsia="pt-BR"/>
        </w:rPr>
        <w:t xml:space="preserve">A propósito, essa é a forma de comparação constante no </w:t>
      </w:r>
      <w:r>
        <w:t>RECURSO ESPECIAL Nº 1.061.530 - RS (2008/0119992-4)</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6"/>
      </w:tblGrid>
      <w:tr w:rsidR="007E134F" w14:paraId="4B092F8A" w14:textId="77777777" w:rsidTr="00C970F9">
        <w:trPr>
          <w:trHeight w:val="1354"/>
        </w:trPr>
        <w:tc>
          <w:tcPr>
            <w:tcW w:w="6381" w:type="dxa"/>
          </w:tcPr>
          <w:p w14:paraId="385FB756" w14:textId="77777777" w:rsidR="007E134F" w:rsidRPr="00364C49" w:rsidRDefault="007E134F" w:rsidP="00F25C96">
            <w:pPr>
              <w:spacing w:before="120" w:after="120" w:line="240" w:lineRule="auto"/>
              <w:ind w:firstLine="0"/>
              <w:rPr>
                <w:rFonts w:eastAsia="Times New Roman"/>
                <w:lang w:eastAsia="pt-BR"/>
              </w:rPr>
            </w:pPr>
            <w:r>
              <w:rPr>
                <w:noProof/>
                <w:lang w:eastAsia="pt-BR"/>
              </w:rPr>
              <w:drawing>
                <wp:inline distT="0" distB="0" distL="0" distR="0" wp14:anchorId="5F36A5AA" wp14:editId="4E7E5F45">
                  <wp:extent cx="4953000" cy="1048323"/>
                  <wp:effectExtent l="0" t="0" r="0" b="0"/>
                  <wp:docPr id="32" name="Picture 32" descr="Texto, Ca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0925" cy="1069049"/>
                          </a:xfrm>
                          <a:prstGeom prst="rect">
                            <a:avLst/>
                          </a:prstGeom>
                        </pic:spPr>
                      </pic:pic>
                    </a:graphicData>
                  </a:graphic>
                </wp:inline>
              </w:drawing>
            </w:r>
          </w:p>
        </w:tc>
      </w:tr>
    </w:tbl>
    <w:p w14:paraId="3A719E0B" w14:textId="77777777" w:rsidR="007E134F" w:rsidRPr="00364C49" w:rsidRDefault="007E134F" w:rsidP="007E134F">
      <w:pPr>
        <w:spacing w:before="120" w:after="120" w:line="240" w:lineRule="auto"/>
        <w:ind w:left="357" w:firstLine="0"/>
        <w:rPr>
          <w:rFonts w:eastAsia="Times New Roman"/>
          <w:lang w:eastAsia="pt-BR"/>
        </w:rPr>
      </w:pPr>
      <w:r w:rsidRPr="00364C49">
        <w:rPr>
          <w:rFonts w:eastAsia="Times New Roman"/>
          <w:lang w:eastAsia="pt-BR"/>
        </w:rPr>
        <w:t>V1 = 14,19%</w:t>
      </w:r>
    </w:p>
    <w:p w14:paraId="33C8EED4" w14:textId="77777777" w:rsidR="007E134F" w:rsidRPr="00364C49" w:rsidRDefault="007E134F" w:rsidP="007E134F">
      <w:pPr>
        <w:spacing w:before="120" w:after="120" w:line="240" w:lineRule="auto"/>
        <w:ind w:left="357" w:firstLine="0"/>
        <w:rPr>
          <w:rFonts w:eastAsia="Times New Roman"/>
          <w:lang w:eastAsia="pt-BR"/>
        </w:rPr>
      </w:pPr>
      <w:r w:rsidRPr="00364C49">
        <w:rPr>
          <w:rFonts w:eastAsia="Times New Roman"/>
          <w:lang w:eastAsia="pt-BR"/>
        </w:rPr>
        <w:t>V2 = 34,87%</w:t>
      </w:r>
    </w:p>
    <w:p w14:paraId="3E7F04E5" w14:textId="77777777" w:rsidR="007E134F" w:rsidRPr="00364C49" w:rsidRDefault="007E134F" w:rsidP="007E134F">
      <w:pPr>
        <w:spacing w:before="120" w:after="120" w:line="240" w:lineRule="auto"/>
        <w:ind w:left="357"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V2-V1</m:t>
                  </m:r>
                </m:num>
                <m:den>
                  <m:r>
                    <w:rPr>
                      <w:rFonts w:ascii="Cambria Math" w:eastAsia="Times New Roman" w:hAnsi="Cambria Math"/>
                      <w:lang w:eastAsia="pt-BR"/>
                    </w:rPr>
                    <m:t>V1</m:t>
                  </m:r>
                </m:den>
              </m:f>
            </m:e>
          </m:d>
          <m:r>
            <w:rPr>
              <w:rFonts w:ascii="Cambria Math" w:eastAsia="Times New Roman" w:hAnsi="Cambria Math"/>
              <w:lang w:eastAsia="pt-BR"/>
            </w:rPr>
            <m:t>X 100</m:t>
          </m:r>
        </m:oMath>
      </m:oMathPara>
    </w:p>
    <w:p w14:paraId="29EBA2C7" w14:textId="77777777" w:rsidR="007E134F" w:rsidRPr="00364C49" w:rsidRDefault="007E134F" w:rsidP="007E134F">
      <w:pPr>
        <w:spacing w:before="120" w:after="120" w:line="240" w:lineRule="auto"/>
        <w:ind w:left="357"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34,87%-14,19%</m:t>
                  </m:r>
                </m:num>
                <m:den>
                  <m:r>
                    <w:rPr>
                      <w:rFonts w:ascii="Cambria Math" w:eastAsia="Times New Roman" w:hAnsi="Cambria Math"/>
                      <w:lang w:eastAsia="pt-BR"/>
                    </w:rPr>
                    <m:t>14,19%</m:t>
                  </m:r>
                </m:den>
              </m:f>
            </m:e>
          </m:d>
          <m:r>
            <w:rPr>
              <w:rFonts w:ascii="Cambria Math" w:eastAsia="Times New Roman" w:hAnsi="Cambria Math"/>
              <w:lang w:eastAsia="pt-BR"/>
            </w:rPr>
            <m:t>X 100</m:t>
          </m:r>
        </m:oMath>
      </m:oMathPara>
    </w:p>
    <w:p w14:paraId="4FD0811C" w14:textId="77777777" w:rsidR="007E134F" w:rsidRPr="00364C49" w:rsidRDefault="007E134F" w:rsidP="007E134F">
      <w:pPr>
        <w:spacing w:before="120" w:after="120" w:line="240" w:lineRule="auto"/>
        <w:ind w:left="357"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20,68%</m:t>
                  </m:r>
                </m:num>
                <m:den>
                  <m:r>
                    <w:rPr>
                      <w:rFonts w:ascii="Cambria Math" w:eastAsia="Times New Roman" w:hAnsi="Cambria Math"/>
                      <w:lang w:eastAsia="pt-BR"/>
                    </w:rPr>
                    <m:t>14,19%</m:t>
                  </m:r>
                </m:den>
              </m:f>
            </m:e>
          </m:d>
          <m:r>
            <w:rPr>
              <w:rFonts w:ascii="Cambria Math" w:eastAsia="Times New Roman" w:hAnsi="Cambria Math"/>
              <w:lang w:eastAsia="pt-BR"/>
            </w:rPr>
            <m:t>X 100</m:t>
          </m:r>
        </m:oMath>
      </m:oMathPara>
    </w:p>
    <w:p w14:paraId="0CF600B1" w14:textId="77777777" w:rsidR="007E134F" w:rsidRPr="00364C49" w:rsidRDefault="007E134F" w:rsidP="007E134F">
      <w:pPr>
        <w:spacing w:before="120" w:after="120" w:line="240" w:lineRule="auto"/>
        <w:ind w:left="357" w:firstLine="0"/>
        <w:rPr>
          <w:rFonts w:eastAsia="Times New Roman"/>
          <w:lang w:eastAsia="pt-BR"/>
        </w:rPr>
      </w:pPr>
      <m:oMathPara>
        <m:oMathParaPr>
          <m:jc m:val="left"/>
        </m:oMathParaPr>
        <m:oMath>
          <m:r>
            <w:rPr>
              <w:rFonts w:ascii="Cambria Math" w:eastAsia="Times New Roman" w:hAnsi="Cambria Math"/>
              <w:lang w:eastAsia="pt-BR"/>
            </w:rPr>
            <m:t>Diferença =145,74%</m:t>
          </m:r>
        </m:oMath>
      </m:oMathPara>
    </w:p>
    <w:p w14:paraId="548540E5" w14:textId="77777777" w:rsidR="007E134F" w:rsidRPr="00364C49" w:rsidRDefault="007E134F" w:rsidP="007E134F">
      <w:pPr>
        <w:rPr>
          <w:rFonts w:eastAsia="Times New Roman"/>
          <w:lang w:eastAsia="pt-BR"/>
        </w:rPr>
      </w:pPr>
      <w:r w:rsidRPr="00364C49">
        <w:rPr>
          <w:rFonts w:eastAsia="Times New Roman"/>
          <w:lang w:eastAsia="pt-BR"/>
        </w:rPr>
        <w:t>“A taxa de Juros remuneratórios foi aproximadamente 150% maior que a taxa média praticada no mercado.”</w:t>
      </w:r>
    </w:p>
    <w:p w14:paraId="17176CAF" w14:textId="77777777" w:rsidR="007E134F" w:rsidRPr="00364C49" w:rsidRDefault="007E134F" w:rsidP="007E134F">
      <w:pPr>
        <w:rPr>
          <w:rFonts w:eastAsia="Times New Roman" w:cs="Times New Roman"/>
          <w:sz w:val="22"/>
          <w:szCs w:val="22"/>
        </w:rPr>
      </w:pPr>
      <w:r w:rsidRPr="00364C49">
        <w:rPr>
          <w:rFonts w:eastAsia="Times New Roman" w:cs="Times New Roman"/>
          <w:sz w:val="22"/>
          <w:szCs w:val="22"/>
        </w:rPr>
        <w:t xml:space="preserve">No caso em tela, após </w:t>
      </w:r>
      <w:r>
        <w:rPr>
          <w:rFonts w:eastAsia="Times New Roman" w:cs="Times New Roman"/>
          <w:sz w:val="22"/>
          <w:szCs w:val="22"/>
        </w:rPr>
        <w:t>aplicarmos a metodologia, apresentada conseguimos identificar a real diferença nos juros</w:t>
      </w:r>
      <w:r w:rsidRPr="00364C49">
        <w:rPr>
          <w:rFonts w:eastAsia="Times New Roman" w:cs="Times New Roman"/>
          <w:sz w:val="22"/>
          <w:szCs w:val="22"/>
        </w:rPr>
        <w:t xml:space="preserve">. </w:t>
      </w:r>
    </w:p>
    <w:p w14:paraId="78B120BB" w14:textId="6188FEEF" w:rsidR="007E134F" w:rsidRPr="00364C49" w:rsidRDefault="007E134F" w:rsidP="007E134F">
      <w:pPr>
        <w:ind w:left="360" w:firstLine="0"/>
        <w:rPr>
          <w:rFonts w:eastAsia="Times New Roman"/>
          <w:lang w:eastAsia="pt-BR"/>
        </w:rPr>
      </w:pPr>
      <w:r w:rsidRPr="00364C49">
        <w:rPr>
          <w:rFonts w:eastAsia="Times New Roman"/>
          <w:lang w:eastAsia="pt-BR"/>
        </w:rPr>
        <w:t xml:space="preserve">V1 = </w:t>
      </w:r>
      <w:proofErr w:type="spellStart"/>
      <w:r w:rsidR="00DA25F0">
        <w:rPr>
          <w:rFonts w:eastAsia="Times New Roman"/>
          <w:lang w:eastAsia="pt-BR"/>
        </w:rPr>
        <w:t>aaaa</w:t>
      </w:r>
      <w:proofErr w:type="spellEnd"/>
      <w:r w:rsidRPr="00364C49">
        <w:rPr>
          <w:rFonts w:eastAsia="Times New Roman"/>
          <w:lang w:eastAsia="pt-BR"/>
        </w:rPr>
        <w:t>%</w:t>
      </w:r>
    </w:p>
    <w:p w14:paraId="3E4197C0" w14:textId="043ED44C" w:rsidR="007E134F" w:rsidRPr="00364C49" w:rsidRDefault="007E134F" w:rsidP="007E134F">
      <w:pPr>
        <w:ind w:left="360" w:firstLine="0"/>
        <w:rPr>
          <w:rFonts w:eastAsia="Times New Roman"/>
          <w:lang w:eastAsia="pt-BR"/>
        </w:rPr>
      </w:pPr>
      <w:r w:rsidRPr="00364C49">
        <w:rPr>
          <w:rFonts w:eastAsia="Times New Roman"/>
          <w:lang w:eastAsia="pt-BR"/>
        </w:rPr>
        <w:t xml:space="preserve">V2 = </w:t>
      </w:r>
      <w:proofErr w:type="spellStart"/>
      <w:r w:rsidR="00DA25F0">
        <w:rPr>
          <w:rFonts w:eastAsia="Times New Roman"/>
          <w:lang w:eastAsia="pt-BR"/>
        </w:rPr>
        <w:t>bbbb</w:t>
      </w:r>
      <w:proofErr w:type="spellEnd"/>
      <w:r w:rsidRPr="00364C49">
        <w:rPr>
          <w:rFonts w:eastAsia="Times New Roman"/>
          <w:lang w:eastAsia="pt-BR"/>
        </w:rPr>
        <w:t>%</w:t>
      </w:r>
    </w:p>
    <w:p w14:paraId="7567774A" w14:textId="77777777" w:rsidR="007E134F" w:rsidRPr="00364C49" w:rsidRDefault="007E134F" w:rsidP="007E134F">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V2-V1</m:t>
                  </m:r>
                </m:num>
                <m:den>
                  <m:r>
                    <w:rPr>
                      <w:rFonts w:ascii="Cambria Math" w:eastAsia="Times New Roman" w:hAnsi="Cambria Math"/>
                      <w:lang w:eastAsia="pt-BR"/>
                    </w:rPr>
                    <m:t>V1</m:t>
                  </m:r>
                </m:den>
              </m:f>
            </m:e>
          </m:d>
          <m:r>
            <w:rPr>
              <w:rFonts w:ascii="Cambria Math" w:eastAsia="Times New Roman" w:hAnsi="Cambria Math"/>
              <w:lang w:eastAsia="pt-BR"/>
            </w:rPr>
            <m:t>X 100</m:t>
          </m:r>
        </m:oMath>
      </m:oMathPara>
    </w:p>
    <w:p w14:paraId="1D584A38" w14:textId="0D72930A" w:rsidR="007E134F" w:rsidRPr="00364C49" w:rsidRDefault="007E134F" w:rsidP="007E134F">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bbbb%-aaaa%</m:t>
                  </m:r>
                </m:num>
                <m:den>
                  <m:r>
                    <w:rPr>
                      <w:rFonts w:ascii="Cambria Math" w:eastAsia="Times New Roman" w:hAnsi="Cambria Math"/>
                      <w:lang w:eastAsia="pt-BR"/>
                    </w:rPr>
                    <m:t>aaaa%</m:t>
                  </m:r>
                </m:den>
              </m:f>
            </m:e>
          </m:d>
          <m:r>
            <w:rPr>
              <w:rFonts w:ascii="Cambria Math" w:eastAsia="Times New Roman" w:hAnsi="Cambria Math"/>
              <w:lang w:eastAsia="pt-BR"/>
            </w:rPr>
            <m:t>X 100</m:t>
          </m:r>
        </m:oMath>
      </m:oMathPara>
    </w:p>
    <w:p w14:paraId="5F241564" w14:textId="7703159D" w:rsidR="007E134F" w:rsidRPr="00364C49" w:rsidRDefault="007E134F" w:rsidP="007E134F">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xxxx%</m:t>
                  </m:r>
                </m:num>
                <m:den>
                  <m:r>
                    <w:rPr>
                      <w:rFonts w:ascii="Cambria Math" w:eastAsia="Times New Roman" w:hAnsi="Cambria Math"/>
                      <w:lang w:eastAsia="pt-BR"/>
                    </w:rPr>
                    <m:t>aaaa%</m:t>
                  </m:r>
                </m:den>
              </m:f>
            </m:e>
          </m:d>
          <m:r>
            <w:rPr>
              <w:rFonts w:ascii="Cambria Math" w:eastAsia="Times New Roman" w:hAnsi="Cambria Math"/>
              <w:lang w:eastAsia="pt-BR"/>
            </w:rPr>
            <m:t>X 100</m:t>
          </m:r>
        </m:oMath>
      </m:oMathPara>
    </w:p>
    <w:p w14:paraId="06558F5F" w14:textId="40D3AC7C" w:rsidR="007E134F" w:rsidRPr="00364C49" w:rsidRDefault="007E134F" w:rsidP="007E134F">
      <w:pPr>
        <w:ind w:left="360" w:firstLine="0"/>
        <w:rPr>
          <w:rFonts w:eastAsia="Times New Roman"/>
          <w:lang w:eastAsia="pt-BR"/>
        </w:rPr>
      </w:pPr>
      <m:oMathPara>
        <m:oMathParaPr>
          <m:jc m:val="left"/>
        </m:oMathParaPr>
        <m:oMath>
          <m:r>
            <w:rPr>
              <w:rFonts w:ascii="Cambria Math" w:eastAsia="Times New Roman" w:hAnsi="Cambria Math"/>
              <w:u w:val="single"/>
              <w:lang w:eastAsia="pt-BR"/>
            </w:rPr>
            <m:t>Diferença =</m:t>
          </m:r>
          <m:r>
            <m:rPr>
              <m:sty m:val="bi"/>
            </m:rPr>
            <w:rPr>
              <w:rFonts w:ascii="Cambria Math" w:eastAsia="Times New Roman" w:hAnsi="Cambria Math"/>
              <w:u w:val="single"/>
              <w:lang w:eastAsia="pt-BR"/>
            </w:rPr>
            <m:t>ddddd</m:t>
          </m:r>
          <m:r>
            <w:rPr>
              <w:rFonts w:ascii="Cambria Math" w:eastAsia="Times New Roman" w:hAnsi="Cambria Math"/>
              <w:u w:val="single"/>
              <w:lang w:eastAsia="pt-BR"/>
            </w:rPr>
            <m:t>%</m:t>
          </m:r>
        </m:oMath>
      </m:oMathPara>
    </w:p>
    <w:p w14:paraId="1B69F486" w14:textId="6E1319BF" w:rsidR="007E134F" w:rsidRDefault="007E134F" w:rsidP="007E134F">
      <w:pPr>
        <w:rPr>
          <w:rFonts w:eastAsia="Times New Roman"/>
        </w:rPr>
      </w:pPr>
      <w:r w:rsidRPr="00727600">
        <w:rPr>
          <w:rFonts w:eastAsia="Times New Roman"/>
        </w:rPr>
        <w:lastRenderedPageBreak/>
        <w:t xml:space="preserve">Assim, restou demonstrado que a taxa de juros praticada pelo banco foi </w:t>
      </w:r>
      <w:proofErr w:type="spellStart"/>
      <w:r w:rsidR="00DA25F0">
        <w:rPr>
          <w:rFonts w:eastAsia="Times New Roman"/>
          <w:b/>
          <w:bCs/>
        </w:rPr>
        <w:t>dddd</w:t>
      </w:r>
      <w:proofErr w:type="spellEnd"/>
      <w:r w:rsidRPr="00E35443">
        <w:rPr>
          <w:rFonts w:eastAsia="Times New Roman"/>
          <w:b/>
          <w:bCs/>
        </w:rPr>
        <w:t>%</w:t>
      </w:r>
      <w:r w:rsidRPr="00727600">
        <w:rPr>
          <w:rFonts w:eastAsia="Times New Roman"/>
        </w:rPr>
        <w:t xml:space="preserve"> maior que a Taxa de Juros Média de Mercado em operações de mesma espécie</w:t>
      </w:r>
      <w:r>
        <w:rPr>
          <w:rFonts w:eastAsia="Times New Roman"/>
        </w:rPr>
        <w:t xml:space="preserve">, ou seja, a taxa de juros remuneratórios pactuada foi superior à </w:t>
      </w:r>
      <w:r w:rsidRPr="00227DC2">
        <w:rPr>
          <w:rFonts w:eastAsia="Times New Roman"/>
          <w:b/>
          <w:bCs/>
          <w:u w:val="single"/>
        </w:rPr>
        <w:t>UMA VEZ E MEIA</w:t>
      </w:r>
      <w:r>
        <w:rPr>
          <w:rFonts w:eastAsia="Times New Roman"/>
          <w:b/>
          <w:bCs/>
          <w:u w:val="single"/>
        </w:rPr>
        <w:t xml:space="preserve"> (50%)</w:t>
      </w:r>
      <w:r>
        <w:rPr>
          <w:rFonts w:eastAsia="Times New Roman"/>
        </w:rPr>
        <w:t>.</w:t>
      </w:r>
    </w:p>
    <w:p w14:paraId="726F2156" w14:textId="77777777" w:rsidR="00EA2E0A" w:rsidRPr="00D527D1" w:rsidRDefault="00EA2E0A" w:rsidP="00EA2E0A">
      <w:pPr>
        <w:pStyle w:val="Citaodireta"/>
      </w:pPr>
      <w:r w:rsidRPr="00D527D1">
        <w:t xml:space="preserve">APELAÇÃO CÍVEL. EMBARGOS À EXECUÇÃO DE TÍTULO EXTRAJUDICIAL. SENTENÇA DE IMPROCEDÊNCIA. CONTRATO DE CRÉDITO BANCÁRIO EMPRÉSTIMO – CAPITAL DE GIRO. INCIDÊNCIA DO CDC. PESSOA JURÍDICA. POSSIBILIDADE DE MITIGAÇÃO DA TEORIA FINALISTA NAS HIPÓTESES EM QUE A PESSOA JURÍDICA, EMBORA NÃO SEJA PROPRIAMENTE CONSUMIDORA FINAL, ESTEJA EM SITUAÇÃO DE VULNERABILIDADE FRENTE À INSTITUIÇÃO FINANCEIRA. PRECEDENTES DO SUPERIOR TRIBUNAL DE JUSTIÇA. </w:t>
      </w:r>
      <w:r w:rsidRPr="00D527D1">
        <w:rPr>
          <w:b/>
          <w:bCs/>
        </w:rPr>
        <w:t>JUROS REMUNERATÓRIOS. ABUSIVIDADE RECONHECIDA. TAXA PACTUADA SUPERIOR A UMA VEZ E MEIA A MÉDIA DE MERCADO. LIMITAÇÃO</w:t>
      </w:r>
      <w:r w:rsidRPr="00D527D1">
        <w:t xml:space="preserve">. CAPITALIZAÇÃO DE JUROS. POSSIBILIDADE. ART. 28, § 1º, INCISO I DA LEI 10.931/04. SÚMULA 541, DO STJ. COMISSÃO DE PERMANÊNCIA. PREVISÃO EXPRESSA NO CONTRATO. SÚMULA 472 DO STJ. POSSIBILIDADE. MULTA CONTRATUAL. AUSENCIA DE INTERESSE. AUSÊNCIA DE PREVISÃO EM CONTRATO. ÔNUS DE SUCUMBÊNCIA. ADEQUAÇÃO. SENTENÇA REFORMADA. Apelação Cível parcialmente conhecida e parcialmente provida. (TJPR - 16ª </w:t>
      </w:r>
      <w:proofErr w:type="spellStart"/>
      <w:proofErr w:type="gramStart"/>
      <w:r w:rsidRPr="00D527D1">
        <w:t>C.Cível</w:t>
      </w:r>
      <w:proofErr w:type="spellEnd"/>
      <w:proofErr w:type="gramEnd"/>
      <w:r w:rsidRPr="00D527D1">
        <w:t xml:space="preserve"> - 0029796-22.2017.8.16.0001 - Curitiba </w:t>
      </w:r>
      <w:proofErr w:type="gramStart"/>
      <w:r w:rsidRPr="00D527D1">
        <w:t>-  Rel.</w:t>
      </w:r>
      <w:proofErr w:type="gramEnd"/>
      <w:r w:rsidRPr="00D527D1">
        <w:t xml:space="preserve">: DESEMBARGADOR PAULO CEZAR BELLIO </w:t>
      </w:r>
      <w:proofErr w:type="gramStart"/>
      <w:r w:rsidRPr="00D527D1">
        <w:t>-  J.</w:t>
      </w:r>
      <w:proofErr w:type="gramEnd"/>
      <w:r w:rsidRPr="00D527D1">
        <w:t xml:space="preserve"> 04.10.2021)</w:t>
      </w:r>
    </w:p>
    <w:p w14:paraId="0EDCA1FE" w14:textId="403FEB52" w:rsidR="007E134F" w:rsidRDefault="007E134F" w:rsidP="007E134F">
      <w:pPr>
        <w:rPr>
          <w:rFonts w:eastAsia="Times New Roman"/>
        </w:rPr>
      </w:pPr>
      <w:r w:rsidRPr="00727600">
        <w:rPr>
          <w:rFonts w:eastAsia="Times New Roman"/>
        </w:rPr>
        <w:t>Entretanto, para enfatizar o impacto dessa diferença entre as taxas, recalculamos a operação substituindo apenas a taxa de juros praticada pelo banco pela Taxa Média de Juros de Mercado.</w:t>
      </w:r>
      <w:r>
        <w:rPr>
          <w:rFonts w:eastAsia="Times New Roman"/>
        </w:rPr>
        <w:t xml:space="preserve"> </w:t>
      </w:r>
      <w:r w:rsidRPr="00F37F2B">
        <w:rPr>
          <w:rFonts w:eastAsia="Times New Roman"/>
        </w:rPr>
        <w:t xml:space="preserve">Esse procedimento apurou </w:t>
      </w:r>
      <w:r>
        <w:rPr>
          <w:rFonts w:eastAsia="Times New Roman"/>
        </w:rPr>
        <w:t xml:space="preserve">uma diferença entre os juros de </w:t>
      </w:r>
      <w:r w:rsidRPr="00B84C6A">
        <w:rPr>
          <w:rFonts w:eastAsia="Times New Roman"/>
          <w:b/>
          <w:bCs/>
          <w:u w:val="single"/>
        </w:rPr>
        <w:t xml:space="preserve">R$ </w:t>
      </w:r>
      <w:proofErr w:type="spellStart"/>
      <w:r w:rsidR="003F0530">
        <w:rPr>
          <w:rFonts w:eastAsia="Times New Roman"/>
          <w:b/>
          <w:bCs/>
          <w:u w:val="single"/>
        </w:rPr>
        <w:t>xxxx</w:t>
      </w:r>
      <w:proofErr w:type="spellEnd"/>
      <w:r>
        <w:rPr>
          <w:rFonts w:eastAsia="Times New Roman"/>
        </w:rPr>
        <w:t xml:space="preserve">, o que equivale a uma cobrança de </w:t>
      </w:r>
      <w:proofErr w:type="spellStart"/>
      <w:r w:rsidR="003F0530">
        <w:rPr>
          <w:rFonts w:eastAsia="Times New Roman"/>
          <w:b/>
          <w:bCs/>
          <w:u w:val="single"/>
        </w:rPr>
        <w:t>xxx</w:t>
      </w:r>
      <w:proofErr w:type="spellEnd"/>
      <w:r w:rsidRPr="00BD07C9">
        <w:rPr>
          <w:rFonts w:eastAsia="Times New Roman"/>
          <w:b/>
          <w:bCs/>
          <w:u w:val="single"/>
        </w:rPr>
        <w:t>%</w:t>
      </w:r>
      <w:r>
        <w:rPr>
          <w:rFonts w:eastAsia="Times New Roman"/>
        </w:rPr>
        <w:t xml:space="preserve"> a maior</w:t>
      </w:r>
      <w:r w:rsidRPr="00F37F2B">
        <w:rPr>
          <w:rFonts w:eastAsia="Times New Roman"/>
        </w:rPr>
        <w:t xml:space="preserve"> – ANEXO</w:t>
      </w:r>
      <w:r w:rsidR="003F0530">
        <w:rPr>
          <w:rFonts w:eastAsia="Times New Roman"/>
        </w:rPr>
        <w:t xml:space="preserve"> x</w:t>
      </w:r>
      <w:r w:rsidRPr="00F37F2B">
        <w:rPr>
          <w:rFonts w:eastAsia="Times New Roman"/>
        </w:rPr>
        <w:t>.</w:t>
      </w:r>
    </w:p>
    <w:p w14:paraId="413F4698" w14:textId="44D5186F" w:rsidR="007E134F" w:rsidRDefault="007E134F" w:rsidP="007E134F">
      <w:pPr>
        <w:spacing w:before="0" w:after="0" w:line="240" w:lineRule="auto"/>
        <w:ind w:firstLine="0"/>
        <w:rPr>
          <w:rFonts w:eastAsia="Times New Roman"/>
        </w:rPr>
      </w:pPr>
    </w:p>
    <w:p w14:paraId="33840D56" w14:textId="269FAD43" w:rsidR="007E134F" w:rsidRDefault="007E134F" w:rsidP="007E134F">
      <w:pPr>
        <w:spacing w:before="0" w:after="0" w:line="240" w:lineRule="auto"/>
        <w:ind w:firstLine="0"/>
        <w:rPr>
          <w:rFonts w:eastAsia="Times New Roman"/>
        </w:rPr>
      </w:pPr>
      <w:r>
        <w:rPr>
          <w:rFonts w:eastAsia="Times New Roman"/>
        </w:rPr>
        <w:t xml:space="preserve">Fonte: Anexo </w:t>
      </w:r>
      <w:r w:rsidR="003F0530">
        <w:rPr>
          <w:rFonts w:eastAsia="Times New Roman"/>
        </w:rPr>
        <w:t>x</w:t>
      </w:r>
      <w:r>
        <w:rPr>
          <w:rFonts w:eastAsia="Times New Roman"/>
        </w:rPr>
        <w:t xml:space="preserve"> deste Parecer Técnico.</w:t>
      </w:r>
    </w:p>
    <w:p w14:paraId="6C006718" w14:textId="77777777" w:rsidR="007E134F" w:rsidRDefault="007E134F" w:rsidP="007E134F">
      <w:pPr>
        <w:spacing w:before="0" w:after="0" w:line="240" w:lineRule="auto"/>
        <w:ind w:firstLine="0"/>
        <w:rPr>
          <w:rFonts w:eastAsia="Times New Roman"/>
        </w:rPr>
      </w:pPr>
    </w:p>
    <w:p w14:paraId="667FEF2A" w14:textId="77777777" w:rsidR="007E134F" w:rsidRPr="00F37F2B" w:rsidRDefault="007E134F" w:rsidP="007E134F">
      <w:pPr>
        <w:spacing w:before="0"/>
        <w:ind w:firstLine="0"/>
        <w:rPr>
          <w:rFonts w:eastAsia="Times New Roman"/>
        </w:rPr>
      </w:pPr>
      <w:r>
        <w:rPr>
          <w:rFonts w:eastAsia="Times New Roman"/>
        </w:rPr>
        <w:tab/>
        <w:t>Vejamos essa comparação graficamente:</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6"/>
      </w:tblGrid>
      <w:tr w:rsidR="007E134F" w14:paraId="0A260934" w14:textId="77777777" w:rsidTr="00C970F9">
        <w:trPr>
          <w:trHeight w:val="610"/>
        </w:trPr>
        <w:tc>
          <w:tcPr>
            <w:tcW w:w="6586" w:type="dxa"/>
          </w:tcPr>
          <w:p w14:paraId="55070A61" w14:textId="56C69CF5" w:rsidR="007E134F" w:rsidRDefault="007E134F" w:rsidP="00F25C96">
            <w:pPr>
              <w:spacing w:before="120" w:after="120" w:line="240" w:lineRule="auto"/>
              <w:ind w:firstLine="0"/>
              <w:rPr>
                <w:rFonts w:eastAsia="Times New Roman" w:cs="Times New Roman"/>
                <w:sz w:val="22"/>
                <w:szCs w:val="22"/>
              </w:rPr>
            </w:pPr>
          </w:p>
        </w:tc>
      </w:tr>
    </w:tbl>
    <w:p w14:paraId="703BBAD2" w14:textId="77777777" w:rsidR="007E134F" w:rsidRDefault="007E134F" w:rsidP="007E134F">
      <w:pPr>
        <w:spacing w:before="0" w:line="240" w:lineRule="auto"/>
        <w:ind w:firstLine="0"/>
      </w:pPr>
      <w:r>
        <w:t>Fonte: Elaborado pelo Assistente Técnico.</w:t>
      </w:r>
    </w:p>
    <w:p w14:paraId="43EBF71C" w14:textId="77777777" w:rsidR="00FD2230" w:rsidRDefault="00FD2230" w:rsidP="00FD2230">
      <w:pPr>
        <w:rPr>
          <w:rFonts w:eastAsia="Times New Roman"/>
        </w:rPr>
      </w:pPr>
      <w:r>
        <w:rPr>
          <w:rFonts w:eastAsia="Times New Roman"/>
        </w:rPr>
        <w:t>----------------</w:t>
      </w:r>
    </w:p>
    <w:p w14:paraId="4E73C80F" w14:textId="77777777" w:rsidR="00FD2230" w:rsidRPr="00BA1303" w:rsidRDefault="00FD2230" w:rsidP="00FD2230">
      <w:pPr>
        <w:rPr>
          <w:rFonts w:eastAsia="Times New Roman"/>
          <w:b/>
          <w:bCs/>
          <w:u w:val="single"/>
        </w:rPr>
      </w:pPr>
      <w:r w:rsidRPr="00BA1303">
        <w:rPr>
          <w:rFonts w:eastAsia="Times New Roman"/>
          <w:b/>
          <w:bCs/>
          <w:highlight w:val="yellow"/>
          <w:u w:val="single"/>
        </w:rPr>
        <w:t>Caso tenha sido feito o recálculo de comparação pelo rotativo</w:t>
      </w:r>
    </w:p>
    <w:p w14:paraId="4ACECDF3" w14:textId="77777777" w:rsidR="00FD2230" w:rsidRDefault="00FD2230" w:rsidP="00FD2230">
      <w:pPr>
        <w:rPr>
          <w:rFonts w:eastAsia="Times New Roman"/>
        </w:rPr>
      </w:pPr>
      <w:r w:rsidRPr="00727600">
        <w:rPr>
          <w:rFonts w:eastAsia="Times New Roman"/>
        </w:rPr>
        <w:lastRenderedPageBreak/>
        <w:t>Entretanto, para enfatizar o impacto dessa diferença entre as taxas, recalculamos a</w:t>
      </w:r>
      <w:r>
        <w:rPr>
          <w:rFonts w:eastAsia="Times New Roman"/>
        </w:rPr>
        <w:t xml:space="preserve"> </w:t>
      </w:r>
      <w:r w:rsidRPr="00727600">
        <w:rPr>
          <w:rFonts w:eastAsia="Times New Roman"/>
        </w:rPr>
        <w:t xml:space="preserve">operação substituindo apenas a taxa de juros praticada pelo banco pela Taxa Média de Juros de </w:t>
      </w:r>
      <w:r w:rsidRPr="00841BE1">
        <w:rPr>
          <w:rFonts w:eastAsia="Times New Roman"/>
        </w:rPr>
        <w:t xml:space="preserve">Mercado. Esse procedimento apurou uma diferença entre os </w:t>
      </w:r>
      <w:r>
        <w:rPr>
          <w:rFonts w:eastAsia="Times New Roman"/>
        </w:rPr>
        <w:t xml:space="preserve">saldos </w:t>
      </w:r>
      <w:r w:rsidRPr="00841BE1">
        <w:rPr>
          <w:rFonts w:eastAsia="Times New Roman"/>
        </w:rPr>
        <w:t xml:space="preserve">de </w:t>
      </w:r>
      <w:r w:rsidRPr="00BA1303">
        <w:rPr>
          <w:rFonts w:eastAsia="Times New Roman"/>
          <w:b/>
          <w:bCs/>
          <w:highlight w:val="yellow"/>
          <w:u w:val="single"/>
        </w:rPr>
        <w:t xml:space="preserve">R$ </w:t>
      </w:r>
      <w:proofErr w:type="spellStart"/>
      <w:r w:rsidRPr="00BA1303">
        <w:rPr>
          <w:rFonts w:eastAsia="Times New Roman"/>
          <w:b/>
          <w:bCs/>
          <w:highlight w:val="yellow"/>
          <w:u w:val="single"/>
        </w:rPr>
        <w:t>xxxx</w:t>
      </w:r>
      <w:proofErr w:type="spellEnd"/>
      <w:r w:rsidRPr="00BA1303">
        <w:rPr>
          <w:rFonts w:eastAsia="Times New Roman"/>
          <w:highlight w:val="yellow"/>
        </w:rPr>
        <w:t xml:space="preserve"> [ANEXO x],</w:t>
      </w:r>
      <w:r>
        <w:rPr>
          <w:rFonts w:eastAsia="Times New Roman"/>
        </w:rPr>
        <w:t xml:space="preserve"> ou seja, trata-se do impacto no saldo devedor em decorrência de a taxa de juros tem sido significativamente superior à taxa média de mercado</w:t>
      </w:r>
      <w:r w:rsidRPr="00841BE1">
        <w:rPr>
          <w:rFonts w:eastAsia="Times New Roman"/>
        </w:rPr>
        <w:t>.</w:t>
      </w:r>
    </w:p>
    <w:p w14:paraId="7ABFCFB2" w14:textId="77777777" w:rsidR="00FD2230" w:rsidRDefault="00FD2230" w:rsidP="00FD2230">
      <w:pPr>
        <w:rPr>
          <w:rFonts w:eastAsia="Times New Roman"/>
        </w:rPr>
      </w:pPr>
      <w:r>
        <w:rPr>
          <w:rFonts w:eastAsia="Times New Roman"/>
        </w:rPr>
        <w:t>------------</w:t>
      </w:r>
    </w:p>
    <w:p w14:paraId="3E7B0D90" w14:textId="77777777" w:rsidR="007E134F" w:rsidRDefault="007E134F" w:rsidP="007E134F">
      <w:pPr>
        <w:rPr>
          <w:rFonts w:eastAsia="Times New Roman"/>
        </w:rPr>
      </w:pPr>
      <w:r w:rsidRPr="00727600">
        <w:rPr>
          <w:rFonts w:eastAsia="Times New Roman"/>
        </w:rPr>
        <w:t xml:space="preserve">Logo, a onerosidade excessiva é comprovada </w:t>
      </w:r>
      <w:r>
        <w:rPr>
          <w:rFonts w:eastAsia="Times New Roman"/>
        </w:rPr>
        <w:t xml:space="preserve">tanto </w:t>
      </w:r>
      <w:r w:rsidRPr="00727600">
        <w:rPr>
          <w:rFonts w:eastAsia="Times New Roman"/>
        </w:rPr>
        <w:t>pela comparação entre o total de juros cobrados e os juros recalculados</w:t>
      </w:r>
      <w:r>
        <w:rPr>
          <w:rFonts w:eastAsia="Times New Roman"/>
        </w:rPr>
        <w:t xml:space="preserve"> quanto </w:t>
      </w:r>
      <w:r w:rsidRPr="00727600">
        <w:rPr>
          <w:rFonts w:eastAsia="Times New Roman"/>
        </w:rPr>
        <w:t>pela comparação entre as taxas de juros.</w:t>
      </w:r>
    </w:p>
    <w:p w14:paraId="569CE7AB" w14:textId="77777777" w:rsidR="00454998" w:rsidRDefault="00454998" w:rsidP="007E134F">
      <w:pPr>
        <w:rPr>
          <w:rFonts w:eastAsia="Times New Roman"/>
        </w:rPr>
      </w:pPr>
    </w:p>
    <w:p w14:paraId="5EE6A2A6" w14:textId="77777777" w:rsidR="00454998" w:rsidRDefault="00454998" w:rsidP="007E134F">
      <w:pPr>
        <w:rPr>
          <w:rFonts w:eastAsia="Times New Roman"/>
        </w:rPr>
      </w:pPr>
    </w:p>
    <w:p w14:paraId="16451BE8" w14:textId="77777777" w:rsidR="00454998" w:rsidRPr="00622F78" w:rsidRDefault="00454998" w:rsidP="00454998">
      <w:pPr>
        <w:rPr>
          <w:rFonts w:eastAsia="Times New Roman"/>
        </w:rPr>
      </w:pPr>
      <w:r w:rsidRPr="00622F78">
        <w:rPr>
          <w:rFonts w:eastAsia="Times New Roman"/>
        </w:rPr>
        <w:t xml:space="preserve">A necessidade de avaliação do caso concreto foi reforçada no recente acórdão </w:t>
      </w:r>
      <w:proofErr w:type="spellStart"/>
      <w:r w:rsidRPr="00622F78">
        <w:rPr>
          <w:rFonts w:eastAsia="Times New Roman"/>
        </w:rPr>
        <w:t>REsp.</w:t>
      </w:r>
      <w:proofErr w:type="spellEnd"/>
      <w:r w:rsidRPr="00622F78">
        <w:rPr>
          <w:rFonts w:eastAsia="Times New Roman"/>
        </w:rPr>
        <w:t xml:space="preserve"> 1.821.182/RS (julgado em 29/06/2022, Rel. Ministra Isabel Gallotti). Nesse julgamento, ficou claro que a análise da abusividade das taxas de juros deve considerar diversos fatores, como: (i) custo de captação de recursos no local e na época do contrato; (</w:t>
      </w:r>
      <w:proofErr w:type="spellStart"/>
      <w:r w:rsidRPr="00622F78">
        <w:rPr>
          <w:rFonts w:eastAsia="Times New Roman"/>
        </w:rPr>
        <w:t>ii</w:t>
      </w:r>
      <w:proofErr w:type="spellEnd"/>
      <w:r w:rsidRPr="00622F78">
        <w:rPr>
          <w:rFonts w:eastAsia="Times New Roman"/>
        </w:rPr>
        <w:t>) valor e prazo do financiamento; (</w:t>
      </w:r>
      <w:proofErr w:type="spellStart"/>
      <w:r w:rsidRPr="00622F78">
        <w:rPr>
          <w:rFonts w:eastAsia="Times New Roman"/>
        </w:rPr>
        <w:t>iii</w:t>
      </w:r>
      <w:proofErr w:type="spellEnd"/>
      <w:r w:rsidRPr="00622F78">
        <w:rPr>
          <w:rFonts w:eastAsia="Times New Roman"/>
        </w:rPr>
        <w:t>) fontes de renda do cliente; (</w:t>
      </w:r>
      <w:proofErr w:type="spellStart"/>
      <w:r w:rsidRPr="00622F78">
        <w:rPr>
          <w:rFonts w:eastAsia="Times New Roman"/>
        </w:rPr>
        <w:t>iv</w:t>
      </w:r>
      <w:proofErr w:type="spellEnd"/>
      <w:r w:rsidRPr="00622F78">
        <w:rPr>
          <w:rFonts w:eastAsia="Times New Roman"/>
        </w:rPr>
        <w:t>) garantias ofertadas; (v) histórico de relacionamento entre cliente e instituição financeira; (vi) perfil de risco do tomador de crédito; e (</w:t>
      </w:r>
      <w:proofErr w:type="spellStart"/>
      <w:r w:rsidRPr="00622F78">
        <w:rPr>
          <w:rFonts w:eastAsia="Times New Roman"/>
        </w:rPr>
        <w:t>vii</w:t>
      </w:r>
      <w:proofErr w:type="spellEnd"/>
      <w:r w:rsidRPr="00622F78">
        <w:rPr>
          <w:rFonts w:eastAsia="Times New Roman"/>
        </w:rPr>
        <w:t>) forma de pagamento da operação.</w:t>
      </w:r>
    </w:p>
    <w:p w14:paraId="744C633A" w14:textId="77777777" w:rsidR="00454998" w:rsidRPr="00AB20D9" w:rsidRDefault="00454998" w:rsidP="00454998">
      <w:pPr>
        <w:rPr>
          <w:rFonts w:eastAsia="Times New Roman"/>
        </w:rPr>
      </w:pPr>
      <w:r w:rsidRPr="00622F78">
        <w:rPr>
          <w:rFonts w:eastAsia="Times New Roman"/>
        </w:rPr>
        <w:t xml:space="preserve">Embora a taxa média de mercado seja um referencial relevante, ela não reflete a realidade específica de cada operação de crédito. No caso em análise, </w:t>
      </w:r>
      <w:r w:rsidRPr="00622F78">
        <w:rPr>
          <w:rFonts w:eastAsia="Times New Roman"/>
          <w:b/>
          <w:bCs/>
          <w:u w:val="single"/>
        </w:rPr>
        <w:t>não há qualquer análise de crédito realizada no momento da contratação que desabone o perfil contratante ou que justifique a aplicação de uma taxa de juros significativamente superior ao custo médio do crédito no mercado</w:t>
      </w:r>
      <w:r w:rsidRPr="00622F78">
        <w:rPr>
          <w:rFonts w:eastAsia="Times New Roman"/>
        </w:rPr>
        <w:t xml:space="preserve">. Em outras palavras, </w:t>
      </w:r>
      <w:r w:rsidRPr="00622F78">
        <w:rPr>
          <w:rFonts w:eastAsia="Times New Roman"/>
          <w:u w:val="single"/>
        </w:rPr>
        <w:t>não foram apresentados elementos que indicassem que fatores como o valor e o prazo do financiamento, as fontes de renda do cliente, as garantias ofertadas, o histórico de relacionamento com a instituição financeira, o perfil de risco ou a forma de pagamento da operação representavam qualquer risco adicional à instituição financeira, capaz de justificar a onerosidade excessiva praticada na taxa de juros</w:t>
      </w:r>
      <w:r w:rsidRPr="00622F78">
        <w:rPr>
          <w:rFonts w:eastAsia="Times New Roman"/>
        </w:rPr>
        <w:t>.</w:t>
      </w:r>
    </w:p>
    <w:p w14:paraId="11C43025" w14:textId="15E9AE9F" w:rsidR="007E134F" w:rsidRPr="004E0C29" w:rsidRDefault="007E134F" w:rsidP="007E134F">
      <w:pPr>
        <w:rPr>
          <w:rFonts w:eastAsia="Times New Roman"/>
        </w:rPr>
      </w:pPr>
      <w:r w:rsidRPr="004E0C29">
        <w:rPr>
          <w:rFonts w:eastAsia="Times New Roman"/>
        </w:rPr>
        <w:t>Conforme o REsp nº 1112879/PR, quando verificad</w:t>
      </w:r>
      <w:r w:rsidR="00F411E6">
        <w:rPr>
          <w:rFonts w:eastAsia="Times New Roman"/>
        </w:rPr>
        <w:t>a</w:t>
      </w:r>
      <w:r w:rsidRPr="004E0C29">
        <w:rPr>
          <w:rFonts w:eastAsia="Times New Roman"/>
        </w:rPr>
        <w:t xml:space="preserve"> a abusividade nos juros remuneratórios</w:t>
      </w:r>
      <w:r>
        <w:rPr>
          <w:rFonts w:eastAsia="Times New Roman"/>
        </w:rPr>
        <w:t xml:space="preserve"> </w:t>
      </w:r>
      <w:r w:rsidRPr="004E0C29">
        <w:rPr>
          <w:rFonts w:eastAsia="Times New Roman"/>
        </w:rPr>
        <w:t xml:space="preserve">praticados (conforme </w:t>
      </w:r>
      <w:r>
        <w:rPr>
          <w:rFonts w:eastAsia="Times New Roman"/>
        </w:rPr>
        <w:t>demonstrado</w:t>
      </w:r>
      <w:r w:rsidRPr="004E0C29">
        <w:rPr>
          <w:rFonts w:eastAsia="Times New Roman"/>
        </w:rPr>
        <w:t xml:space="preserve"> acima), é possível a alteração da taxa praticada pela média de</w:t>
      </w:r>
      <w:r>
        <w:rPr>
          <w:rFonts w:eastAsia="Times New Roman"/>
        </w:rPr>
        <w:t xml:space="preserve"> </w:t>
      </w:r>
      <w:r w:rsidRPr="004E0C29">
        <w:rPr>
          <w:rFonts w:eastAsia="Times New Roman"/>
        </w:rPr>
        <w:t>mercado, senão vejamos:</w:t>
      </w:r>
    </w:p>
    <w:p w14:paraId="2E77C552" w14:textId="77777777" w:rsidR="007E134F" w:rsidRDefault="007E134F" w:rsidP="007E134F">
      <w:pPr>
        <w:pStyle w:val="Citaodireta"/>
        <w:spacing w:before="120" w:after="120"/>
      </w:pPr>
      <w:r w:rsidRPr="004E0C29">
        <w:t>BANCÁRIO. RECURSO ESPECIAL. AÇÃO REVISIONAL DE CLÁUSULAS DE CONTRATO</w:t>
      </w:r>
      <w:r>
        <w:t xml:space="preserve"> </w:t>
      </w:r>
      <w:r w:rsidRPr="004E0C29">
        <w:t xml:space="preserve">BANCÁRIO. INCIDENTE DE PROCESSO REPETITIVO. JUROS </w:t>
      </w:r>
      <w:r w:rsidRPr="004E0C29">
        <w:lastRenderedPageBreak/>
        <w:t>REMUNERATÓRIOS.</w:t>
      </w:r>
      <w:r>
        <w:t xml:space="preserve"> </w:t>
      </w:r>
      <w:r w:rsidRPr="004E0C29">
        <w:t>CONTRATO QUE NÃO PREVÊ O PERCENTUAL DE JUROS REMUNERATÓRIOS A SER</w:t>
      </w:r>
      <w:r>
        <w:t xml:space="preserve"> </w:t>
      </w:r>
      <w:r w:rsidRPr="004E0C29">
        <w:t>OBSERVADO.</w:t>
      </w:r>
    </w:p>
    <w:p w14:paraId="43D9B860" w14:textId="77777777" w:rsidR="007E134F" w:rsidRDefault="007E134F" w:rsidP="007E134F">
      <w:pPr>
        <w:pStyle w:val="Citaodireta"/>
        <w:spacing w:before="120" w:after="120"/>
      </w:pPr>
      <w:r w:rsidRPr="004E0C29">
        <w:t>I - JULGAMENTO DAS QUESTÕES IDÊNTICAS QUE CARACTERIZAM A MULTIPLICIDADE</w:t>
      </w:r>
      <w:r>
        <w:t>.</w:t>
      </w:r>
    </w:p>
    <w:p w14:paraId="12830FB2" w14:textId="77777777" w:rsidR="007E134F" w:rsidRPr="004E0C29" w:rsidRDefault="007E134F" w:rsidP="007E134F">
      <w:pPr>
        <w:pStyle w:val="Citaodireta"/>
        <w:spacing w:before="120" w:after="120"/>
      </w:pPr>
      <w:r w:rsidRPr="004E0C29">
        <w:t>ORIENTAÇÃO - JUROS REMUNERATÓRIOS</w:t>
      </w:r>
    </w:p>
    <w:p w14:paraId="48FDEAD1" w14:textId="77777777" w:rsidR="007E134F" w:rsidRDefault="007E134F" w:rsidP="007E134F">
      <w:pPr>
        <w:pStyle w:val="Citaodireta"/>
        <w:spacing w:before="120" w:after="120"/>
      </w:pPr>
      <w:r w:rsidRPr="004E0C29">
        <w:t>1 - Nos contratos de mútuo em que a disponibilização do capital é imediata, o montante</w:t>
      </w:r>
      <w:r>
        <w:t xml:space="preserve"> </w:t>
      </w:r>
      <w:r w:rsidRPr="004E0C29">
        <w:t>dos</w:t>
      </w:r>
      <w:r>
        <w:t xml:space="preserve"> </w:t>
      </w:r>
      <w:r w:rsidRPr="004E0C29">
        <w:t>juros remuneratórios praticados deve ser consignado no respectivo instrumento. Ausente a</w:t>
      </w:r>
      <w:r>
        <w:t xml:space="preserve"> </w:t>
      </w:r>
      <w:r w:rsidRPr="004E0C29">
        <w:t>fixação da taxa no contrato, o juiz deve limitar os juros à média de mercado nas operações</w:t>
      </w:r>
      <w:r>
        <w:t xml:space="preserve"> </w:t>
      </w:r>
      <w:r w:rsidRPr="004E0C29">
        <w:t>da espécie, divulgada pelo Bacen, salvo se a taxa cobrada for mais vantajosa para o cliente.</w:t>
      </w:r>
    </w:p>
    <w:p w14:paraId="502634E2" w14:textId="77777777" w:rsidR="007E134F" w:rsidRDefault="007E134F" w:rsidP="007E134F">
      <w:pPr>
        <w:pStyle w:val="Citaodireta"/>
        <w:spacing w:before="120" w:after="120"/>
      </w:pPr>
      <w:r w:rsidRPr="004E0C29">
        <w:t xml:space="preserve">2 - </w:t>
      </w:r>
      <w:r w:rsidRPr="004E0C29">
        <w:rPr>
          <w:b/>
        </w:rPr>
        <w:t>Em qualquer hipótese, é possível a correção para a taxa média se for verificada abusividade nos juros remuneratórios praticados.</w:t>
      </w:r>
      <w:r w:rsidRPr="004E0C29">
        <w:t xml:space="preserve"> </w:t>
      </w:r>
      <w:r>
        <w:t>[G.N.]</w:t>
      </w:r>
    </w:p>
    <w:p w14:paraId="64C79D96" w14:textId="3CD16807" w:rsidR="007E134F" w:rsidRDefault="007E134F" w:rsidP="007E134F">
      <w:pPr>
        <w:rPr>
          <w:rFonts w:eastAsia="Times New Roman"/>
        </w:rPr>
      </w:pPr>
      <w:bookmarkStart w:id="34" w:name="_Toc3302946"/>
      <w:bookmarkStart w:id="35" w:name="_Toc77250143"/>
      <w:r>
        <w:rPr>
          <w:rFonts w:eastAsia="Times New Roman"/>
        </w:rPr>
        <w:t xml:space="preserve">Nesse sentido, limitamos a taxa de juros à taxa </w:t>
      </w:r>
      <w:r w:rsidR="001C1C52">
        <w:rPr>
          <w:rFonts w:eastAsia="Times New Roman"/>
        </w:rPr>
        <w:t>média</w:t>
      </w:r>
      <w:r>
        <w:rPr>
          <w:rFonts w:eastAsia="Times New Roman"/>
        </w:rPr>
        <w:t xml:space="preserve"> de mercado.</w:t>
      </w:r>
    </w:p>
    <w:p w14:paraId="53AD877A" w14:textId="77777777" w:rsidR="0007726C" w:rsidRDefault="0007726C" w:rsidP="0007726C">
      <w:pPr>
        <w:ind w:firstLine="0"/>
        <w:rPr>
          <w:color w:val="EE0000"/>
        </w:rPr>
      </w:pPr>
      <w:r w:rsidRPr="0007726C">
        <w:rPr>
          <w:color w:val="EE0000"/>
        </w:rPr>
        <w:t>[[END_BLOCK]]</w:t>
      </w:r>
    </w:p>
    <w:p w14:paraId="31F0F832" w14:textId="77777777" w:rsidR="000729CC" w:rsidRPr="0007726C" w:rsidRDefault="000729CC" w:rsidP="000729CC">
      <w:pPr>
        <w:ind w:firstLine="0"/>
        <w:rPr>
          <w:color w:val="EE0000"/>
        </w:rPr>
      </w:pPr>
      <w:r w:rsidRPr="0007726C">
        <w:rPr>
          <w:color w:val="EE0000"/>
        </w:rPr>
        <w:t xml:space="preserve">[[BLOCK </w:t>
      </w:r>
      <w:proofErr w:type="spellStart"/>
      <w:r w:rsidRPr="0007726C">
        <w:rPr>
          <w:color w:val="EE0000"/>
        </w:rPr>
        <w:t>juros_superiores_plano_safra</w:t>
      </w:r>
      <w:proofErr w:type="spellEnd"/>
      <w:r w:rsidRPr="0007726C">
        <w:rPr>
          <w:color w:val="EE0000"/>
        </w:rPr>
        <w:t>]]</w:t>
      </w:r>
    </w:p>
    <w:p w14:paraId="0F1A610E" w14:textId="08EDEEF9" w:rsidR="00D57DEC" w:rsidRDefault="004818D8" w:rsidP="00D57DEC">
      <w:pPr>
        <w:pStyle w:val="Ttulo2"/>
      </w:pPr>
      <w:bookmarkStart w:id="36" w:name="_Toc227827920"/>
      <w:r>
        <w:t xml:space="preserve">Onerosidade excessiva: </w:t>
      </w:r>
      <w:r w:rsidR="00D57DEC" w:rsidRPr="00C327F3">
        <w:t>Juros remuneratórios superiores à tax</w:t>
      </w:r>
      <w:r w:rsidR="00D57DEC">
        <w:t>a fixada no Plano Safra</w:t>
      </w:r>
      <w:bookmarkEnd w:id="36"/>
    </w:p>
    <w:p w14:paraId="2C51E3BB" w14:textId="77777777" w:rsidR="00BD2C70" w:rsidRDefault="00BD2C70" w:rsidP="00BD2C70">
      <w:pPr>
        <w:rPr>
          <w:rFonts w:eastAsia="Times New Roman"/>
        </w:rPr>
      </w:pPr>
      <w:r>
        <w:rPr>
          <w:rFonts w:eastAsia="Times New Roman"/>
        </w:rPr>
        <w:t>O equilíbrio da relação contratual é um dos princípios de uma sociedade justa e ética, em que os membros partícipes do conjunto objetivam a melhoria do todo e não apenas o desenvolvimento próprio em detrimento de outrem.</w:t>
      </w:r>
    </w:p>
    <w:p w14:paraId="5C9A3547" w14:textId="77777777" w:rsidR="00BD2C70" w:rsidRDefault="00BD2C70" w:rsidP="00BD2C70">
      <w:pPr>
        <w:rPr>
          <w:rFonts w:eastAsia="Times New Roman"/>
        </w:rPr>
      </w:pPr>
      <w:r>
        <w:rPr>
          <w:rFonts w:eastAsia="Times New Roman"/>
        </w:rPr>
        <w:t>Nesse sentido, é preciso avaliar as condições contratuais, principalmente no que diz respeito às cláusulas que gerem “a ausência de um equilíbrio mínimo entre as prestações, o que se traduziria em sacrifício do devedor contraposto a enriquecimento excessivo do credor” (CASTRO, 2007, p. 215)</w:t>
      </w:r>
      <w:r>
        <w:rPr>
          <w:rStyle w:val="Refdenotaderodap"/>
          <w:rFonts w:eastAsia="Times New Roman"/>
        </w:rPr>
        <w:footnoteReference w:id="8"/>
      </w:r>
      <w:r>
        <w:rPr>
          <w:rFonts w:eastAsia="Times New Roman"/>
        </w:rPr>
        <w:t>.</w:t>
      </w:r>
    </w:p>
    <w:p w14:paraId="1916C932" w14:textId="10A53936" w:rsidR="00D56C56" w:rsidRDefault="00BD2C70" w:rsidP="00AC609A">
      <w:r>
        <w:t xml:space="preserve">No caso específico, trata-se de </w:t>
      </w:r>
      <w:r w:rsidR="00AC609A">
        <w:t>crédito rural</w:t>
      </w:r>
      <w:r>
        <w:t xml:space="preserve">, que </w:t>
      </w:r>
      <w:r w:rsidR="00AC609A">
        <w:t xml:space="preserve">é regido por regulamentações específicas, considerando, sobretudo, </w:t>
      </w:r>
      <w:r w:rsidR="002506B5">
        <w:t xml:space="preserve">a importância do setor agropecuário para a economia </w:t>
      </w:r>
      <w:r w:rsidR="002506B5">
        <w:lastRenderedPageBreak/>
        <w:t>brasileira</w:t>
      </w:r>
      <w:r>
        <w:t xml:space="preserve"> e </w:t>
      </w:r>
      <w:r w:rsidR="002506B5">
        <w:t>para a segurança alimentar do Brasil e do mundo</w:t>
      </w:r>
      <w:r>
        <w:t xml:space="preserve">, bem como </w:t>
      </w:r>
      <w:r w:rsidR="00D56C56">
        <w:t>a característica de vulnerabilidade dos produtores - em geral, pequenos produtores familiares.</w:t>
      </w:r>
    </w:p>
    <w:p w14:paraId="29ABE143" w14:textId="5D205E03" w:rsidR="00217982" w:rsidRDefault="0066052C" w:rsidP="0066052C">
      <w:r>
        <w:t>O Decreto-Lei 167/1967 indica como instrumentos de crédito rural</w:t>
      </w:r>
      <w:r w:rsidR="00D92E62">
        <w:t xml:space="preserve"> a </w:t>
      </w:r>
      <w:r w:rsidR="00D92E62" w:rsidRPr="00D92E62">
        <w:t>Cédula Rural Pignoratícia (CRP)</w:t>
      </w:r>
      <w:r w:rsidR="00D92E62">
        <w:t>, a Cé</w:t>
      </w:r>
      <w:r w:rsidR="00D92E62" w:rsidRPr="00D92E62">
        <w:t>dula Rural Hipotecária (CRH)</w:t>
      </w:r>
      <w:r w:rsidR="00D92E62">
        <w:t xml:space="preserve">, a </w:t>
      </w:r>
      <w:r w:rsidR="00D92E62" w:rsidRPr="00D92E62">
        <w:t>Cédula Rural Pignoratícia e Hipotecária (CRPH)</w:t>
      </w:r>
      <w:r w:rsidR="006968FD">
        <w:t>,</w:t>
      </w:r>
      <w:r w:rsidR="00D92E62">
        <w:t xml:space="preserve"> a </w:t>
      </w:r>
      <w:r w:rsidR="00D92E62" w:rsidRPr="00D92E62">
        <w:t>Nota de Crédito Rural (NCR</w:t>
      </w:r>
      <w:r w:rsidR="008E1DC4">
        <w:t>)</w:t>
      </w:r>
      <w:r w:rsidR="006968FD">
        <w:t xml:space="preserve"> e, ainda, a </w:t>
      </w:r>
      <w:r w:rsidR="00D92E62" w:rsidRPr="00D92E62">
        <w:t>Cédula de Crédito Bancário (CCB)</w:t>
      </w:r>
      <w:r w:rsidR="00AD57ED">
        <w:rPr>
          <w:rStyle w:val="Refdenotaderodap"/>
        </w:rPr>
        <w:footnoteReference w:id="9"/>
      </w:r>
      <w:r w:rsidR="00D92E62" w:rsidRPr="00D92E62">
        <w:t>.</w:t>
      </w:r>
      <w:r>
        <w:t xml:space="preserve"> </w:t>
      </w:r>
    </w:p>
    <w:p w14:paraId="537B5CD3" w14:textId="4BCC0A03" w:rsidR="00217982" w:rsidRDefault="00217982" w:rsidP="00217982">
      <w:r>
        <w:t xml:space="preserve">Diante </w:t>
      </w:r>
      <w:r w:rsidR="00A82B03">
        <w:t xml:space="preserve">da regulamentação específica, </w:t>
      </w:r>
      <w:r w:rsidR="00513D41">
        <w:t xml:space="preserve">o Estado, através do Conselho Monetário Nacional, a cada véspera de safra </w:t>
      </w:r>
      <w:r>
        <w:t>divulga as taxas de juros do crédito rural</w:t>
      </w:r>
      <w:r w:rsidR="008031FE">
        <w:t xml:space="preserve">, </w:t>
      </w:r>
      <w:r w:rsidR="00291B3D">
        <w:t xml:space="preserve">juntamente com a Secretaria de Política Agrícola do </w:t>
      </w:r>
      <w:r w:rsidR="00291B3D" w:rsidRPr="00291B3D">
        <w:t>Ministério da Agricultura, Pecuária e Abastecimento</w:t>
      </w:r>
      <w:r w:rsidR="00136C55">
        <w:t xml:space="preserve">, no chamado </w:t>
      </w:r>
      <w:r w:rsidR="00136C55" w:rsidRPr="00136C55">
        <w:rPr>
          <w:b/>
          <w:bCs/>
        </w:rPr>
        <w:t>Plano Safra</w:t>
      </w:r>
      <w:r w:rsidR="00291B3D" w:rsidRPr="00291B3D">
        <w:t>.</w:t>
      </w:r>
      <w:r w:rsidR="00673FD1">
        <w:t xml:space="preserve"> </w:t>
      </w:r>
      <w:r>
        <w:t>A autorização para o CMN fixar as taxas de juros do crédito rural está no art. 5º do Decreto-Lei 167/67:</w:t>
      </w:r>
    </w:p>
    <w:p w14:paraId="0B854F9D" w14:textId="3EA0EA34" w:rsidR="00136C55" w:rsidRDefault="007E49D3" w:rsidP="007E49D3">
      <w:pPr>
        <w:pStyle w:val="Citaodireta"/>
      </w:pPr>
      <w:r>
        <w:t>Art</w:t>
      </w:r>
      <w:r w:rsidR="007D45C1">
        <w:t>.</w:t>
      </w:r>
      <w:r>
        <w:t xml:space="preserve"> 5º As importâncias fornecidas pelo financiador vencerão </w:t>
      </w:r>
      <w:r w:rsidRPr="007E49D3">
        <w:rPr>
          <w:b/>
          <w:bCs/>
          <w:u w:val="single"/>
        </w:rPr>
        <w:t>juros as taxas que o Conselho Monetário Nacional fixar</w:t>
      </w:r>
      <w:r>
        <w:t xml:space="preserve"> (...) [GN].</w:t>
      </w:r>
    </w:p>
    <w:p w14:paraId="0291156B" w14:textId="4A954CE8" w:rsidR="000A4E54" w:rsidRDefault="000A4E54" w:rsidP="00D57DEC">
      <w:r>
        <w:t>A jurisprudência</w:t>
      </w:r>
      <w:r w:rsidR="00DA6036">
        <w:t xml:space="preserve"> também </w:t>
      </w:r>
      <w:r w:rsidR="000B0871">
        <w:t>se consolida</w:t>
      </w:r>
      <w:r w:rsidR="00DA6036">
        <w:t xml:space="preserve"> no sentido de que </w:t>
      </w:r>
      <w:r w:rsidR="00F634C0">
        <w:t xml:space="preserve">a taxa de juros remuneratórios deve </w:t>
      </w:r>
      <w:r w:rsidR="00DA6036">
        <w:t>observar os limites postos pelo Conselho Monetário Nacional</w:t>
      </w:r>
      <w:r w:rsidR="00F634C0">
        <w:t>.</w:t>
      </w:r>
    </w:p>
    <w:p w14:paraId="1FC6091D" w14:textId="65F438D2" w:rsidR="000A4E54" w:rsidRDefault="000A4E54" w:rsidP="00F634C0">
      <w:pPr>
        <w:pStyle w:val="Citaodireta"/>
      </w:pPr>
      <w:r>
        <w:t>AGRAVO INTERNO NO AGRAVO EM RECURSO ESPECIAL. LIMITAÇÃO. JUROS</w:t>
      </w:r>
      <w:r w:rsidR="00F634C0">
        <w:t xml:space="preserve"> </w:t>
      </w:r>
      <w:r>
        <w:t>REMUNERATÓRIOS EM CÉDULA DE CRÉDITO INDUSTRIAL. OMISSÃO DO CONSELHO</w:t>
      </w:r>
      <w:r w:rsidR="00F634C0">
        <w:t xml:space="preserve"> </w:t>
      </w:r>
      <w:r>
        <w:t>MONETÁRIO NACIONAL. APLICAÇÃO DA LEI DE USURA. LIMITAÇÃO A 12% AO ANO.</w:t>
      </w:r>
      <w:r w:rsidR="00F634C0">
        <w:t xml:space="preserve"> </w:t>
      </w:r>
      <w:r>
        <w:t>AGRAVO NÃO PROVIDO.</w:t>
      </w:r>
    </w:p>
    <w:p w14:paraId="02CBDD4C" w14:textId="6A49B312" w:rsidR="000A4E54" w:rsidRDefault="000A4E54" w:rsidP="00F634C0">
      <w:pPr>
        <w:pStyle w:val="Citaodireta"/>
      </w:pPr>
      <w:r>
        <w:t xml:space="preserve">1. </w:t>
      </w:r>
      <w:r w:rsidRPr="00F634C0">
        <w:rPr>
          <w:b/>
          <w:bCs/>
        </w:rPr>
        <w:t>As cédulas de crédito rural</w:t>
      </w:r>
      <w:r>
        <w:t xml:space="preserve">, comercial e industrial </w:t>
      </w:r>
      <w:r w:rsidRPr="00F634C0">
        <w:rPr>
          <w:b/>
          <w:bCs/>
        </w:rPr>
        <w:t>estão sujeitas a legislação</w:t>
      </w:r>
      <w:r w:rsidR="00F634C0" w:rsidRPr="00F634C0">
        <w:rPr>
          <w:b/>
          <w:bCs/>
        </w:rPr>
        <w:t xml:space="preserve"> </w:t>
      </w:r>
      <w:r w:rsidRPr="00F634C0">
        <w:rPr>
          <w:b/>
          <w:bCs/>
        </w:rPr>
        <w:t>própria</w:t>
      </w:r>
      <w:r>
        <w:t xml:space="preserve"> (Lei 6.840/80 e Decreto-Lei 413/69), </w:t>
      </w:r>
      <w:r w:rsidRPr="00F634C0">
        <w:rPr>
          <w:b/>
          <w:bCs/>
        </w:rPr>
        <w:t>que confere ao Conselho Monetário</w:t>
      </w:r>
      <w:r w:rsidR="00F634C0" w:rsidRPr="00F634C0">
        <w:rPr>
          <w:b/>
          <w:bCs/>
        </w:rPr>
        <w:t xml:space="preserve"> </w:t>
      </w:r>
      <w:r w:rsidRPr="00F634C0">
        <w:rPr>
          <w:b/>
          <w:bCs/>
        </w:rPr>
        <w:t>Nacional o dever de fixar os juros a serem praticados</w:t>
      </w:r>
      <w:r>
        <w:t>, razão pela qual, diante da</w:t>
      </w:r>
      <w:r w:rsidR="00F634C0">
        <w:t xml:space="preserve"> </w:t>
      </w:r>
      <w:r>
        <w:t>omissão do CMN, ficam sujeitas à limitação de 12% ao ano, prevista no Decreto</w:t>
      </w:r>
      <w:r w:rsidR="00F634C0">
        <w:t xml:space="preserve"> </w:t>
      </w:r>
      <w:r>
        <w:t xml:space="preserve">22.626/33 (Lei da Usura). 2. Agravo interno a que se nega provimento. (STJ - </w:t>
      </w:r>
      <w:proofErr w:type="spellStart"/>
      <w:r>
        <w:t>AgInt</w:t>
      </w:r>
      <w:proofErr w:type="spellEnd"/>
      <w:r>
        <w:t xml:space="preserve"> no</w:t>
      </w:r>
      <w:r w:rsidR="00DA6036">
        <w:t xml:space="preserve"> </w:t>
      </w:r>
      <w:proofErr w:type="spellStart"/>
      <w:r w:rsidR="00DA6036">
        <w:t>AREsp</w:t>
      </w:r>
      <w:proofErr w:type="spellEnd"/>
      <w:r w:rsidR="00DA6036">
        <w:t xml:space="preserve"> 414.457/ES, Rel. Ministro RAUL ARAÚJO, QUARTA TURMA, julgado em</w:t>
      </w:r>
      <w:r w:rsidR="00F634C0">
        <w:t xml:space="preserve"> </w:t>
      </w:r>
      <w:r w:rsidR="00DA6036">
        <w:t xml:space="preserve">07/02/2019, </w:t>
      </w:r>
      <w:proofErr w:type="spellStart"/>
      <w:r w:rsidR="00DA6036">
        <w:t>DJe</w:t>
      </w:r>
      <w:proofErr w:type="spellEnd"/>
      <w:r w:rsidR="00DA6036">
        <w:t xml:space="preserve"> 19/02/2019)</w:t>
      </w:r>
      <w:r w:rsidR="00F634C0">
        <w:t xml:space="preserve"> </w:t>
      </w:r>
      <w:r w:rsidR="001D245A">
        <w:t>[GN].</w:t>
      </w:r>
    </w:p>
    <w:p w14:paraId="0209FEED" w14:textId="3A49B30A" w:rsidR="00D57DEC" w:rsidRDefault="00641B3D" w:rsidP="00D57DEC">
      <w:r>
        <w:t>Nesse sentido, a</w:t>
      </w:r>
      <w:r w:rsidR="00D57DEC">
        <w:t xml:space="preserve">pós analisar a operação em tela, </w:t>
      </w:r>
      <w:r w:rsidR="00D57DEC" w:rsidRPr="003629D2">
        <w:rPr>
          <w:b/>
          <w:bCs/>
          <w:u w:val="single"/>
        </w:rPr>
        <w:t xml:space="preserve">observamos que os encargos financeiros pactuados </w:t>
      </w:r>
      <w:r w:rsidRPr="003629D2">
        <w:rPr>
          <w:b/>
          <w:bCs/>
          <w:u w:val="single"/>
        </w:rPr>
        <w:t xml:space="preserve">estão </w:t>
      </w:r>
      <w:r w:rsidR="003629D2" w:rsidRPr="003629D2">
        <w:rPr>
          <w:b/>
          <w:bCs/>
          <w:u w:val="single"/>
        </w:rPr>
        <w:t xml:space="preserve">excessivamente acima do que apregoa o Plano Safra </w:t>
      </w:r>
      <w:proofErr w:type="spellStart"/>
      <w:r w:rsidR="006F6CDF">
        <w:rPr>
          <w:b/>
          <w:bCs/>
          <w:u w:val="single"/>
        </w:rPr>
        <w:t>xxxx</w:t>
      </w:r>
      <w:proofErr w:type="spellEnd"/>
      <w:r w:rsidR="006F6CDF">
        <w:rPr>
          <w:b/>
          <w:bCs/>
          <w:u w:val="single"/>
        </w:rPr>
        <w:t>/</w:t>
      </w:r>
      <w:proofErr w:type="spellStart"/>
      <w:r w:rsidR="006F6CDF">
        <w:rPr>
          <w:b/>
          <w:bCs/>
          <w:u w:val="single"/>
        </w:rPr>
        <w:t>xxxx</w:t>
      </w:r>
      <w:proofErr w:type="spellEnd"/>
      <w:r w:rsidR="003629D2">
        <w:t>, vigente no período de contratação da operação</w:t>
      </w:r>
      <w:r w:rsidR="00D57DEC">
        <w:t>.</w:t>
      </w:r>
      <w:r w:rsidR="00D57DEC" w:rsidRPr="00727600">
        <w:rPr>
          <w:rFonts w:eastAsia="Times New Roman"/>
        </w:rPr>
        <w:t xml:space="preserve"> </w:t>
      </w:r>
      <w:r w:rsidR="00D57DEC">
        <w:t xml:space="preserve"> </w:t>
      </w:r>
    </w:p>
    <w:p w14:paraId="71667DA0" w14:textId="6E396AAC" w:rsidR="004C585B" w:rsidRPr="00DA25F0" w:rsidRDefault="004C585B" w:rsidP="004C585B">
      <w:pPr>
        <w:rPr>
          <w:highlight w:val="yellow"/>
        </w:rPr>
      </w:pPr>
      <w:r w:rsidRPr="00DA25F0">
        <w:rPr>
          <w:highlight w:val="yellow"/>
        </w:rPr>
        <w:lastRenderedPageBreak/>
        <w:t xml:space="preserve">O produtor está enquadrado como </w:t>
      </w:r>
      <w:r w:rsidRPr="00DA25F0">
        <w:rPr>
          <w:highlight w:val="yellow"/>
          <w:u w:val="single"/>
        </w:rPr>
        <w:t>pequeno/médio agricultor</w:t>
      </w:r>
      <w:r w:rsidRPr="00DA25F0">
        <w:rPr>
          <w:highlight w:val="yellow"/>
        </w:rPr>
        <w:t xml:space="preserve">, como indica o próprio contrato da operação. Segundo ele, a renda agropecuária, que representa a totalidade de suas rendas, é de R$ </w:t>
      </w:r>
      <w:proofErr w:type="spellStart"/>
      <w:r w:rsidR="006575AD">
        <w:rPr>
          <w:highlight w:val="yellow"/>
        </w:rPr>
        <w:t>xxx</w:t>
      </w:r>
      <w:proofErr w:type="spellEnd"/>
      <w:r w:rsidRPr="00DA25F0">
        <w:rPr>
          <w:highlight w:val="yellow"/>
        </w:rPr>
        <w:t>, enquanto estão enquadrados como médios produtores aqueles que auferem renda anual bruta de até 2,4 milhões</w:t>
      </w:r>
      <w:r w:rsidRPr="00DA25F0">
        <w:rPr>
          <w:rStyle w:val="Refdenotaderodap"/>
          <w:highlight w:val="yellow"/>
        </w:rPr>
        <w:footnoteReference w:id="10"/>
      </w:r>
      <w:r w:rsidRPr="00DA25F0">
        <w:rPr>
          <w:highlight w:val="yellow"/>
        </w:rPr>
        <w:t xml:space="preserve">. </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7"/>
      </w:tblGrid>
      <w:tr w:rsidR="004C585B" w:rsidRPr="00DA25F0" w14:paraId="6A48CBFD" w14:textId="77777777" w:rsidTr="00C970F9">
        <w:trPr>
          <w:trHeight w:val="690"/>
        </w:trPr>
        <w:tc>
          <w:tcPr>
            <w:tcW w:w="9207" w:type="dxa"/>
          </w:tcPr>
          <w:p w14:paraId="03EE5BEA" w14:textId="2BBE4910" w:rsidR="004C585B" w:rsidRPr="00DA25F0" w:rsidRDefault="004C585B" w:rsidP="00F25C96">
            <w:pPr>
              <w:spacing w:before="120" w:after="120" w:line="240" w:lineRule="auto"/>
              <w:ind w:right="142" w:firstLine="0"/>
              <w:rPr>
                <w:rFonts w:eastAsia="Times New Roman" w:cs="Times New Roman"/>
                <w:sz w:val="22"/>
                <w:szCs w:val="22"/>
                <w:highlight w:val="yellow"/>
              </w:rPr>
            </w:pPr>
          </w:p>
        </w:tc>
      </w:tr>
    </w:tbl>
    <w:p w14:paraId="05C69AA8" w14:textId="01D4FABA" w:rsidR="004C585B" w:rsidRPr="003E2788" w:rsidRDefault="004C585B" w:rsidP="004C585B">
      <w:pPr>
        <w:spacing w:before="0" w:line="240" w:lineRule="auto"/>
        <w:ind w:firstLine="0"/>
        <w:rPr>
          <w:rFonts w:eastAsia="Times New Roman" w:cs="Times New Roman"/>
          <w:sz w:val="22"/>
          <w:szCs w:val="22"/>
          <w:lang w:eastAsia="pt-BR"/>
        </w:rPr>
      </w:pPr>
      <w:r w:rsidRPr="00DA25F0">
        <w:rPr>
          <w:rFonts w:eastAsia="Times New Roman" w:cs="Times New Roman"/>
          <w:sz w:val="22"/>
          <w:szCs w:val="22"/>
          <w:highlight w:val="yellow"/>
          <w:lang w:eastAsia="pt-BR"/>
        </w:rPr>
        <w:t xml:space="preserve">Fonte: </w:t>
      </w:r>
      <w:r w:rsidRPr="00DA25F0">
        <w:rPr>
          <w:rFonts w:eastAsia="Times New Roman" w:cs="Times New Roman"/>
          <w:sz w:val="22"/>
          <w:szCs w:val="22"/>
          <w:highlight w:val="yellow"/>
        </w:rPr>
        <w:t xml:space="preserve">Contrato nº </w:t>
      </w:r>
      <w:r w:rsidR="008873C8" w:rsidRPr="00DA25F0">
        <w:rPr>
          <w:rFonts w:eastAsia="Times New Roman" w:cs="Times New Roman"/>
          <w:sz w:val="22"/>
          <w:szCs w:val="22"/>
          <w:highlight w:val="yellow"/>
        </w:rPr>
        <w:t>xyz</w:t>
      </w:r>
      <w:r w:rsidR="009E5923" w:rsidRPr="00DA25F0">
        <w:rPr>
          <w:rFonts w:eastAsia="Times New Roman" w:cs="Times New Roman"/>
          <w:sz w:val="22"/>
          <w:szCs w:val="22"/>
          <w:highlight w:val="yellow"/>
        </w:rPr>
        <w:t>123</w:t>
      </w:r>
      <w:r w:rsidRPr="00DA25F0">
        <w:rPr>
          <w:highlight w:val="yellow"/>
        </w:rPr>
        <w:t>.</w:t>
      </w:r>
    </w:p>
    <w:p w14:paraId="2C2CF413" w14:textId="75B3BF50" w:rsidR="00F073C9" w:rsidRPr="003E2788" w:rsidRDefault="00F073C9" w:rsidP="00F073C9">
      <w:r>
        <w:t xml:space="preserve">Ele </w:t>
      </w:r>
      <w:r w:rsidRPr="003E2788">
        <w:t xml:space="preserve">buscava recursos para o </w:t>
      </w:r>
      <w:r w:rsidRPr="00DA25F0">
        <w:rPr>
          <w:b/>
          <w:bCs/>
          <w:highlight w:val="yellow"/>
        </w:rPr>
        <w:t>custeio</w:t>
      </w:r>
      <w:r w:rsidRPr="003E2788">
        <w:rPr>
          <w:b/>
          <w:bCs/>
        </w:rPr>
        <w:t xml:space="preserve"> da produção </w:t>
      </w:r>
      <w:r w:rsidRPr="00DA25F0">
        <w:rPr>
          <w:b/>
          <w:bCs/>
          <w:highlight w:val="yellow"/>
        </w:rPr>
        <w:t>de café</w:t>
      </w:r>
      <w:r>
        <w:t>, que se trata inerentemente de crédito rural, regido pela legislação específica citada neste tópico</w:t>
      </w:r>
      <w:r w:rsidRPr="003E2788">
        <w:t xml:space="preserve">. Ocorre que a instituição financeira não forneceu recursos condizentes com a finalidade rural do crédito, disponibilizando R$ </w:t>
      </w:r>
      <w:proofErr w:type="spellStart"/>
      <w:r w:rsidR="00DA25F0">
        <w:t>xxxxxxx</w:t>
      </w:r>
      <w:proofErr w:type="spellEnd"/>
      <w:r w:rsidRPr="003E2788">
        <w:t xml:space="preserve"> a uma taxa de </w:t>
      </w:r>
      <w:proofErr w:type="spellStart"/>
      <w:r w:rsidR="00DA25F0">
        <w:t>xxxx</w:t>
      </w:r>
      <w:proofErr w:type="spellEnd"/>
      <w:r w:rsidRPr="003E2788">
        <w:t xml:space="preserve">% a.a. Vejamos: </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tblGrid>
      <w:tr w:rsidR="00D57DEC" w14:paraId="2026A277" w14:textId="77777777" w:rsidTr="00C970F9">
        <w:trPr>
          <w:trHeight w:val="721"/>
        </w:trPr>
        <w:tc>
          <w:tcPr>
            <w:tcW w:w="4531" w:type="dxa"/>
          </w:tcPr>
          <w:p w14:paraId="54857D59" w14:textId="77777777" w:rsidR="00D57DEC" w:rsidRDefault="00D57DEC" w:rsidP="00F25C96">
            <w:pPr>
              <w:spacing w:before="120" w:after="120" w:line="240" w:lineRule="auto"/>
              <w:ind w:right="142" w:firstLine="0"/>
              <w:rPr>
                <w:rFonts w:eastAsia="Times New Roman" w:cs="Times New Roman"/>
                <w:sz w:val="22"/>
                <w:szCs w:val="22"/>
              </w:rPr>
            </w:pPr>
          </w:p>
        </w:tc>
      </w:tr>
    </w:tbl>
    <w:p w14:paraId="053385A0" w14:textId="77777777" w:rsidR="00D57DEC" w:rsidRDefault="00D57DEC" w:rsidP="00D57DEC">
      <w:pPr>
        <w:spacing w:before="0" w:line="240" w:lineRule="auto"/>
        <w:ind w:firstLine="0"/>
        <w:rPr>
          <w:rFonts w:eastAsia="Times New Roman" w:cs="Times New Roman"/>
          <w:sz w:val="22"/>
          <w:szCs w:val="22"/>
          <w:lang w:eastAsia="pt-BR"/>
        </w:rPr>
      </w:pPr>
      <w:r>
        <w:rPr>
          <w:rFonts w:eastAsia="Times New Roman" w:cs="Times New Roman"/>
          <w:sz w:val="22"/>
          <w:szCs w:val="22"/>
          <w:lang w:eastAsia="pt-BR"/>
        </w:rPr>
        <w:t xml:space="preserve">Fonte: </w:t>
      </w:r>
      <w:r>
        <w:rPr>
          <w:rFonts w:eastAsia="Times New Roman" w:cs="Times New Roman"/>
          <w:sz w:val="22"/>
          <w:szCs w:val="22"/>
        </w:rPr>
        <w:t>Contrato nº xyz123</w:t>
      </w:r>
      <w:r>
        <w:t>.</w:t>
      </w:r>
    </w:p>
    <w:p w14:paraId="74205410" w14:textId="00F03FD5" w:rsidR="00E24721" w:rsidRPr="00427520" w:rsidRDefault="00E24721" w:rsidP="00E24721">
      <w:pPr>
        <w:rPr>
          <w:highlight w:val="yellow"/>
        </w:rPr>
      </w:pPr>
      <w:r w:rsidRPr="00427520">
        <w:rPr>
          <w:highlight w:val="yellow"/>
        </w:rPr>
        <w:t xml:space="preserve">Note que o </w:t>
      </w:r>
      <w:r w:rsidRPr="00427520">
        <w:rPr>
          <w:b/>
          <w:bCs/>
          <w:highlight w:val="yellow"/>
        </w:rPr>
        <w:t xml:space="preserve">custeio agrícola </w:t>
      </w:r>
      <w:r w:rsidRPr="00427520">
        <w:rPr>
          <w:highlight w:val="yellow"/>
        </w:rPr>
        <w:t>é</w:t>
      </w:r>
      <w:r w:rsidRPr="00427520">
        <w:rPr>
          <w:b/>
          <w:bCs/>
          <w:highlight w:val="yellow"/>
        </w:rPr>
        <w:t xml:space="preserve"> </w:t>
      </w:r>
      <w:r w:rsidRPr="00427520">
        <w:rPr>
          <w:highlight w:val="yellow"/>
        </w:rPr>
        <w:t>uma das modalidades de crédito rural apregoadas no Manual de Crédito Rural</w:t>
      </w:r>
      <w:r w:rsidR="003D42A5">
        <w:rPr>
          <w:highlight w:val="yellow"/>
        </w:rPr>
        <w:t>, destinado ao atendimento de despesas normais</w:t>
      </w:r>
      <w:r w:rsidR="00EF11A7">
        <w:rPr>
          <w:highlight w:val="yellow"/>
        </w:rPr>
        <w:t xml:space="preserve"> do ciclo produtivo de lavouras / </w:t>
      </w:r>
      <w:r w:rsidR="00EF11A7" w:rsidRPr="00EF11A7">
        <w:rPr>
          <w:b/>
          <w:bCs/>
          <w:highlight w:val="yellow"/>
        </w:rPr>
        <w:t>custeio pecuário</w:t>
      </w:r>
      <w:r w:rsidR="00EF11A7">
        <w:rPr>
          <w:highlight w:val="yellow"/>
        </w:rPr>
        <w:t xml:space="preserve"> é uma das </w:t>
      </w:r>
      <w:r w:rsidR="00EF11A7" w:rsidRPr="00427520">
        <w:rPr>
          <w:highlight w:val="yellow"/>
        </w:rPr>
        <w:t>modalidades de crédito rural apregoadas no Manual de Crédito Rural</w:t>
      </w:r>
      <w:r w:rsidR="00EF11A7">
        <w:rPr>
          <w:highlight w:val="yellow"/>
        </w:rPr>
        <w:t>, destinado ao atendimento de despesas normais da exploração pecuária</w:t>
      </w:r>
      <w:r w:rsidRPr="00427520">
        <w:rPr>
          <w:highlight w:val="yellow"/>
        </w:rPr>
        <w:t>.</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9"/>
      </w:tblGrid>
      <w:tr w:rsidR="00427520" w:rsidRPr="00427520" w14:paraId="6D976AFF" w14:textId="77777777" w:rsidTr="00C970F9">
        <w:trPr>
          <w:trHeight w:val="721"/>
        </w:trPr>
        <w:tc>
          <w:tcPr>
            <w:tcW w:w="4531" w:type="dxa"/>
          </w:tcPr>
          <w:p w14:paraId="1745D8B6" w14:textId="31E44483" w:rsidR="00E24721" w:rsidRPr="00427520" w:rsidRDefault="00C757AC" w:rsidP="00F25C96">
            <w:pPr>
              <w:spacing w:before="120" w:after="120" w:line="240" w:lineRule="auto"/>
              <w:ind w:right="142" w:firstLine="0"/>
              <w:rPr>
                <w:rFonts w:eastAsia="Times New Roman" w:cs="Times New Roman"/>
                <w:sz w:val="22"/>
                <w:szCs w:val="22"/>
                <w:highlight w:val="yellow"/>
              </w:rPr>
            </w:pPr>
            <w:r w:rsidRPr="00C757AC">
              <w:rPr>
                <w:rFonts w:eastAsia="Times New Roman" w:cs="Times New Roman"/>
                <w:noProof/>
                <w:sz w:val="22"/>
                <w:szCs w:val="22"/>
              </w:rPr>
              <w:drawing>
                <wp:inline distT="0" distB="0" distL="0" distR="0" wp14:anchorId="1D252DEF" wp14:editId="5B5FB3F0">
                  <wp:extent cx="5709036" cy="1642534"/>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5584" cy="1650172"/>
                          </a:xfrm>
                          <a:prstGeom prst="rect">
                            <a:avLst/>
                          </a:prstGeom>
                        </pic:spPr>
                      </pic:pic>
                    </a:graphicData>
                  </a:graphic>
                </wp:inline>
              </w:drawing>
            </w:r>
          </w:p>
        </w:tc>
      </w:tr>
    </w:tbl>
    <w:p w14:paraId="64F0B145" w14:textId="77777777" w:rsidR="00E24721" w:rsidRDefault="00E24721" w:rsidP="00E24721">
      <w:pPr>
        <w:spacing w:before="0" w:line="240" w:lineRule="auto"/>
        <w:ind w:firstLine="0"/>
        <w:rPr>
          <w:highlight w:val="yellow"/>
        </w:rPr>
      </w:pPr>
      <w:r w:rsidRPr="00427520">
        <w:rPr>
          <w:rFonts w:eastAsia="Times New Roman" w:cs="Times New Roman"/>
          <w:sz w:val="22"/>
          <w:szCs w:val="22"/>
          <w:highlight w:val="yellow"/>
          <w:lang w:eastAsia="pt-BR"/>
        </w:rPr>
        <w:t xml:space="preserve">Fonte: </w:t>
      </w:r>
      <w:r w:rsidRPr="00427520">
        <w:rPr>
          <w:rFonts w:eastAsia="Times New Roman" w:cs="Times New Roman"/>
          <w:sz w:val="22"/>
          <w:szCs w:val="22"/>
          <w:highlight w:val="yellow"/>
        </w:rPr>
        <w:t>Manual de Crédito Rural (MCR 3-2)</w:t>
      </w:r>
      <w:r w:rsidRPr="00427520">
        <w:rPr>
          <w:highlight w:val="yellow"/>
        </w:rPr>
        <w:t>.</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8"/>
      </w:tblGrid>
      <w:tr w:rsidR="00EF11A7" w:rsidRPr="00427520" w14:paraId="5415C294" w14:textId="77777777" w:rsidTr="00C970F9">
        <w:trPr>
          <w:trHeight w:val="721"/>
        </w:trPr>
        <w:tc>
          <w:tcPr>
            <w:tcW w:w="4531" w:type="dxa"/>
          </w:tcPr>
          <w:p w14:paraId="2399887C" w14:textId="2447B195" w:rsidR="00503075" w:rsidRPr="00427520" w:rsidRDefault="00AF03B8" w:rsidP="00F25C96">
            <w:pPr>
              <w:spacing w:before="120" w:after="120" w:line="240" w:lineRule="auto"/>
              <w:ind w:right="142" w:firstLine="0"/>
              <w:rPr>
                <w:rFonts w:eastAsia="Times New Roman" w:cs="Times New Roman"/>
                <w:sz w:val="22"/>
                <w:szCs w:val="22"/>
                <w:highlight w:val="yellow"/>
              </w:rPr>
            </w:pPr>
            <w:r w:rsidRPr="00AF03B8">
              <w:rPr>
                <w:rFonts w:eastAsia="Times New Roman" w:cs="Times New Roman"/>
                <w:noProof/>
                <w:sz w:val="22"/>
                <w:szCs w:val="22"/>
              </w:rPr>
              <w:lastRenderedPageBreak/>
              <w:drawing>
                <wp:inline distT="0" distB="0" distL="0" distR="0" wp14:anchorId="6D745F9E" wp14:editId="35B5908F">
                  <wp:extent cx="5778111" cy="15841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89312" cy="1587220"/>
                          </a:xfrm>
                          <a:prstGeom prst="rect">
                            <a:avLst/>
                          </a:prstGeom>
                        </pic:spPr>
                      </pic:pic>
                    </a:graphicData>
                  </a:graphic>
                </wp:inline>
              </w:drawing>
            </w:r>
          </w:p>
        </w:tc>
      </w:tr>
    </w:tbl>
    <w:p w14:paraId="61D6972F" w14:textId="77777777" w:rsidR="00EF11A7" w:rsidRPr="00427520" w:rsidRDefault="00EF11A7" w:rsidP="00EF11A7">
      <w:pPr>
        <w:spacing w:before="0" w:line="240" w:lineRule="auto"/>
        <w:ind w:firstLine="0"/>
        <w:rPr>
          <w:highlight w:val="yellow"/>
        </w:rPr>
      </w:pPr>
      <w:r w:rsidRPr="00427520">
        <w:rPr>
          <w:rFonts w:eastAsia="Times New Roman" w:cs="Times New Roman"/>
          <w:sz w:val="22"/>
          <w:szCs w:val="22"/>
          <w:highlight w:val="yellow"/>
          <w:lang w:eastAsia="pt-BR"/>
        </w:rPr>
        <w:t xml:space="preserve">Fonte: </w:t>
      </w:r>
      <w:r w:rsidRPr="00427520">
        <w:rPr>
          <w:rFonts w:eastAsia="Times New Roman" w:cs="Times New Roman"/>
          <w:sz w:val="22"/>
          <w:szCs w:val="22"/>
          <w:highlight w:val="yellow"/>
        </w:rPr>
        <w:t>Manual de Crédito Rural (MCR 3-2)</w:t>
      </w:r>
      <w:r w:rsidRPr="00427520">
        <w:rPr>
          <w:highlight w:val="yellow"/>
        </w:rPr>
        <w:t>.</w:t>
      </w:r>
    </w:p>
    <w:p w14:paraId="7E6A7CE4" w14:textId="252E107A" w:rsidR="00427520" w:rsidRPr="0066054F" w:rsidRDefault="00427520" w:rsidP="0066054F">
      <w:r w:rsidRPr="0066054F">
        <w:t xml:space="preserve">Note que o </w:t>
      </w:r>
      <w:r w:rsidR="00585EA8" w:rsidRPr="0066054F">
        <w:rPr>
          <w:b/>
          <w:bCs/>
        </w:rPr>
        <w:t>investimento rural</w:t>
      </w:r>
      <w:r w:rsidRPr="0066054F">
        <w:rPr>
          <w:b/>
          <w:bCs/>
        </w:rPr>
        <w:t xml:space="preserve"> </w:t>
      </w:r>
      <w:r w:rsidRPr="0066054F">
        <w:t>é</w:t>
      </w:r>
      <w:r w:rsidRPr="0066054F">
        <w:rPr>
          <w:b/>
          <w:bCs/>
        </w:rPr>
        <w:t xml:space="preserve"> </w:t>
      </w:r>
      <w:r w:rsidRPr="0066054F">
        <w:t>uma das modalidades de crédito rural apregoadas no Manual de Crédito Rural</w:t>
      </w:r>
      <w:r w:rsidR="0066054F" w:rsidRPr="0066054F">
        <w:t>, em que se financia recursos para inversões fixas e semifixas em bens e serviços relacionados com a atividade agropecuária</w:t>
      </w:r>
      <w:r w:rsidRPr="0066054F">
        <w:t>.</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6"/>
      </w:tblGrid>
      <w:tr w:rsidR="00427520" w:rsidRPr="00427520" w14:paraId="5F217AFF" w14:textId="77777777" w:rsidTr="00C970F9">
        <w:trPr>
          <w:trHeight w:val="721"/>
        </w:trPr>
        <w:tc>
          <w:tcPr>
            <w:tcW w:w="4531" w:type="dxa"/>
          </w:tcPr>
          <w:p w14:paraId="564639BA" w14:textId="151EB40E" w:rsidR="00427520" w:rsidRPr="00427520" w:rsidRDefault="00801B6B" w:rsidP="00F25C96">
            <w:pPr>
              <w:spacing w:before="120" w:after="120" w:line="240" w:lineRule="auto"/>
              <w:ind w:right="142" w:firstLine="0"/>
              <w:rPr>
                <w:rFonts w:eastAsia="Times New Roman" w:cs="Times New Roman"/>
                <w:sz w:val="22"/>
                <w:szCs w:val="22"/>
                <w:highlight w:val="yellow"/>
              </w:rPr>
            </w:pPr>
            <w:r w:rsidRPr="00801B6B">
              <w:rPr>
                <w:rFonts w:eastAsia="Times New Roman" w:cs="Times New Roman"/>
                <w:noProof/>
                <w:sz w:val="22"/>
                <w:szCs w:val="22"/>
              </w:rPr>
              <w:drawing>
                <wp:inline distT="0" distB="0" distL="0" distR="0" wp14:anchorId="55EE34C2" wp14:editId="6241D96C">
                  <wp:extent cx="5964071" cy="471814"/>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1327" cy="473179"/>
                          </a:xfrm>
                          <a:prstGeom prst="rect">
                            <a:avLst/>
                          </a:prstGeom>
                        </pic:spPr>
                      </pic:pic>
                    </a:graphicData>
                  </a:graphic>
                </wp:inline>
              </w:drawing>
            </w:r>
          </w:p>
        </w:tc>
      </w:tr>
    </w:tbl>
    <w:p w14:paraId="22786E17" w14:textId="6DEB8FCC" w:rsidR="00427520" w:rsidRPr="00427520" w:rsidRDefault="00427520" w:rsidP="00427520">
      <w:pPr>
        <w:spacing w:before="0" w:line="240" w:lineRule="auto"/>
        <w:ind w:firstLine="0"/>
        <w:rPr>
          <w:rFonts w:eastAsia="Times New Roman" w:cs="Times New Roman"/>
          <w:sz w:val="22"/>
          <w:szCs w:val="22"/>
          <w:lang w:eastAsia="pt-BR"/>
        </w:rPr>
      </w:pPr>
      <w:r w:rsidRPr="00427520">
        <w:rPr>
          <w:rFonts w:eastAsia="Times New Roman" w:cs="Times New Roman"/>
          <w:sz w:val="22"/>
          <w:szCs w:val="22"/>
          <w:highlight w:val="yellow"/>
          <w:lang w:eastAsia="pt-BR"/>
        </w:rPr>
        <w:t xml:space="preserve">Fonte: </w:t>
      </w:r>
      <w:r w:rsidRPr="00427520">
        <w:rPr>
          <w:rFonts w:eastAsia="Times New Roman" w:cs="Times New Roman"/>
          <w:sz w:val="22"/>
          <w:szCs w:val="22"/>
          <w:highlight w:val="yellow"/>
        </w:rPr>
        <w:t>Manual de Crédito Rural (MCR 3-</w:t>
      </w:r>
      <w:r w:rsidR="00801B6B">
        <w:rPr>
          <w:rFonts w:eastAsia="Times New Roman" w:cs="Times New Roman"/>
          <w:sz w:val="22"/>
          <w:szCs w:val="22"/>
          <w:highlight w:val="yellow"/>
        </w:rPr>
        <w:t>3</w:t>
      </w:r>
      <w:r w:rsidRPr="00427520">
        <w:rPr>
          <w:rFonts w:eastAsia="Times New Roman" w:cs="Times New Roman"/>
          <w:sz w:val="22"/>
          <w:szCs w:val="22"/>
          <w:highlight w:val="yellow"/>
        </w:rPr>
        <w:t>)</w:t>
      </w:r>
      <w:r w:rsidRPr="00427520">
        <w:rPr>
          <w:highlight w:val="yellow"/>
        </w:rPr>
        <w:t>.</w:t>
      </w:r>
    </w:p>
    <w:p w14:paraId="0B4FD0B2" w14:textId="2F2A0419" w:rsidR="00D80333" w:rsidRPr="007706B6" w:rsidRDefault="00D80333" w:rsidP="00D80333">
      <w:pPr>
        <w:rPr>
          <w:rFonts w:eastAsia="Times New Roman"/>
          <w:lang w:eastAsia="pt-BR"/>
        </w:rPr>
      </w:pPr>
      <w:r w:rsidRPr="007706B6">
        <w:rPr>
          <w:rFonts w:eastAsia="Times New Roman"/>
          <w:lang w:eastAsia="pt-BR"/>
        </w:rPr>
        <w:t xml:space="preserve">Nesse sentido, conforme o Plano Safra </w:t>
      </w:r>
      <w:r w:rsidR="00B5629F">
        <w:rPr>
          <w:rFonts w:eastAsia="Times New Roman"/>
          <w:lang w:eastAsia="pt-BR"/>
        </w:rPr>
        <w:t xml:space="preserve">do ano agrícola </w:t>
      </w:r>
      <w:proofErr w:type="spellStart"/>
      <w:r w:rsidR="00427520">
        <w:rPr>
          <w:rFonts w:eastAsia="Times New Roman"/>
          <w:lang w:eastAsia="pt-BR"/>
        </w:rPr>
        <w:t>xx</w:t>
      </w:r>
      <w:proofErr w:type="spellEnd"/>
      <w:r w:rsidR="00B5629F">
        <w:rPr>
          <w:rFonts w:eastAsia="Times New Roman"/>
          <w:lang w:eastAsia="pt-BR"/>
        </w:rPr>
        <w:t>/</w:t>
      </w:r>
      <w:proofErr w:type="spellStart"/>
      <w:r w:rsidR="00427520">
        <w:rPr>
          <w:rFonts w:eastAsia="Times New Roman"/>
          <w:lang w:eastAsia="pt-BR"/>
        </w:rPr>
        <w:t>xxx</w:t>
      </w:r>
      <w:proofErr w:type="spellEnd"/>
      <w:r w:rsidR="00B5629F">
        <w:rPr>
          <w:rStyle w:val="Refdenotaderodap"/>
          <w:rFonts w:eastAsia="Times New Roman"/>
          <w:lang w:eastAsia="pt-BR"/>
        </w:rPr>
        <w:footnoteReference w:id="11"/>
      </w:r>
      <w:r w:rsidRPr="007706B6">
        <w:rPr>
          <w:rFonts w:eastAsia="Times New Roman"/>
          <w:lang w:eastAsia="pt-BR"/>
        </w:rPr>
        <w:t xml:space="preserve">, </w:t>
      </w:r>
      <w:r w:rsidR="00B5629F">
        <w:rPr>
          <w:rFonts w:eastAsia="Times New Roman"/>
          <w:lang w:eastAsia="pt-BR"/>
        </w:rPr>
        <w:t xml:space="preserve">que compreende o </w:t>
      </w:r>
      <w:r w:rsidR="00801B6B">
        <w:rPr>
          <w:rFonts w:eastAsia="Times New Roman"/>
          <w:lang w:eastAsia="pt-BR"/>
        </w:rPr>
        <w:t xml:space="preserve">momento da contratação da operação, </w:t>
      </w:r>
      <w:r w:rsidRPr="007706B6">
        <w:rPr>
          <w:rFonts w:eastAsia="Times New Roman"/>
          <w:lang w:eastAsia="pt-BR"/>
        </w:rPr>
        <w:t xml:space="preserve">as taxas de juros para a linha de crédito para custeio de até </w:t>
      </w:r>
      <w:r w:rsidRPr="00801B6B">
        <w:rPr>
          <w:rFonts w:eastAsia="Times New Roman"/>
          <w:highlight w:val="yellow"/>
          <w:lang w:eastAsia="pt-BR"/>
        </w:rPr>
        <w:t>médios</w:t>
      </w:r>
      <w:r w:rsidRPr="007706B6">
        <w:rPr>
          <w:rFonts w:eastAsia="Times New Roman"/>
          <w:lang w:eastAsia="pt-BR"/>
        </w:rPr>
        <w:t xml:space="preserve"> produtores estava em </w:t>
      </w:r>
      <w:proofErr w:type="spellStart"/>
      <w:r w:rsidR="00801B6B">
        <w:rPr>
          <w:rFonts w:eastAsia="Times New Roman"/>
          <w:lang w:eastAsia="pt-BR"/>
        </w:rPr>
        <w:t>cccc</w:t>
      </w:r>
      <w:proofErr w:type="spellEnd"/>
      <w:r w:rsidRPr="007706B6">
        <w:rPr>
          <w:rFonts w:eastAsia="Times New Roman"/>
          <w:lang w:eastAsia="pt-BR"/>
        </w:rPr>
        <w:t>% a.a.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tblGrid>
      <w:tr w:rsidR="00D80333" w:rsidRPr="007706B6" w14:paraId="4DCF12C7" w14:textId="77777777" w:rsidTr="00C970F9">
        <w:trPr>
          <w:trHeight w:val="721"/>
        </w:trPr>
        <w:tc>
          <w:tcPr>
            <w:tcW w:w="4531" w:type="dxa"/>
          </w:tcPr>
          <w:p w14:paraId="1005E92D" w14:textId="00F86C24" w:rsidR="00D80333" w:rsidRPr="007706B6" w:rsidRDefault="00D80333" w:rsidP="00F25C96">
            <w:pPr>
              <w:spacing w:before="120" w:after="120" w:line="240" w:lineRule="auto"/>
              <w:ind w:right="142" w:firstLine="0"/>
              <w:rPr>
                <w:rFonts w:eastAsia="Times New Roman" w:cs="Times New Roman"/>
                <w:sz w:val="22"/>
                <w:szCs w:val="22"/>
              </w:rPr>
            </w:pPr>
          </w:p>
        </w:tc>
      </w:tr>
    </w:tbl>
    <w:p w14:paraId="4BAEED65" w14:textId="0D723C4D" w:rsidR="00D80333" w:rsidRPr="00CA4D5B" w:rsidRDefault="00D80333" w:rsidP="00CA4D5B">
      <w:pPr>
        <w:spacing w:before="0" w:line="240" w:lineRule="auto"/>
        <w:ind w:firstLine="0"/>
        <w:rPr>
          <w:rFonts w:eastAsia="Times New Roman" w:cs="Times New Roman"/>
          <w:sz w:val="22"/>
          <w:szCs w:val="22"/>
          <w:lang w:eastAsia="pt-BR"/>
        </w:rPr>
      </w:pPr>
      <w:r w:rsidRPr="007706B6">
        <w:rPr>
          <w:rFonts w:eastAsia="Times New Roman" w:cs="Times New Roman"/>
          <w:sz w:val="22"/>
          <w:szCs w:val="22"/>
          <w:lang w:eastAsia="pt-BR"/>
        </w:rPr>
        <w:t xml:space="preserve">Fonte: </w:t>
      </w:r>
      <w:r w:rsidRPr="007706B6">
        <w:rPr>
          <w:rFonts w:eastAsia="Times New Roman" w:cs="Times New Roman"/>
          <w:sz w:val="22"/>
          <w:szCs w:val="22"/>
        </w:rPr>
        <w:t xml:space="preserve">Plano Safra </w:t>
      </w:r>
      <w:proofErr w:type="spellStart"/>
      <w:r w:rsidR="00801B6B">
        <w:rPr>
          <w:rFonts w:eastAsia="Times New Roman" w:cs="Times New Roman"/>
          <w:sz w:val="22"/>
          <w:szCs w:val="22"/>
        </w:rPr>
        <w:t>cccc</w:t>
      </w:r>
      <w:proofErr w:type="spellEnd"/>
      <w:r w:rsidR="00801B6B">
        <w:rPr>
          <w:rFonts w:eastAsia="Times New Roman" w:cs="Times New Roman"/>
          <w:sz w:val="22"/>
          <w:szCs w:val="22"/>
        </w:rPr>
        <w:t>/</w:t>
      </w:r>
      <w:proofErr w:type="spellStart"/>
      <w:r w:rsidR="00801B6B">
        <w:rPr>
          <w:rFonts w:eastAsia="Times New Roman" w:cs="Times New Roman"/>
          <w:sz w:val="22"/>
          <w:szCs w:val="22"/>
        </w:rPr>
        <w:t>cccc</w:t>
      </w:r>
      <w:proofErr w:type="spellEnd"/>
      <w:r w:rsidRPr="007706B6">
        <w:t>.</w:t>
      </w:r>
    </w:p>
    <w:p w14:paraId="6D648F9F" w14:textId="1F7D99CC" w:rsidR="00D57DEC" w:rsidRDefault="00D57DEC" w:rsidP="00D57DEC">
      <w:pPr>
        <w:rPr>
          <w:rFonts w:eastAsia="Times New Roman"/>
        </w:rPr>
      </w:pPr>
      <w:r>
        <w:rPr>
          <w:rFonts w:eastAsia="Times New Roman"/>
        </w:rPr>
        <w:t xml:space="preserve">Nesse sentido, podemos apurar a onerosidade de não aplicar a taxa </w:t>
      </w:r>
      <w:r w:rsidR="00365A26">
        <w:rPr>
          <w:rFonts w:eastAsia="Times New Roman"/>
        </w:rPr>
        <w:t>apregoada no Plano Safra</w:t>
      </w:r>
      <w:r>
        <w:rPr>
          <w:rFonts w:eastAsia="Times New Roman"/>
        </w:rPr>
        <w:t>. Vejamos:</w:t>
      </w:r>
    </w:p>
    <w:p w14:paraId="3081D724" w14:textId="4BC873BC" w:rsidR="005274A8" w:rsidRDefault="005274A8" w:rsidP="00D57DEC">
      <w:pPr>
        <w:rPr>
          <w:rFonts w:eastAsia="Times New Roman"/>
        </w:rPr>
      </w:pPr>
      <w:r>
        <w:rPr>
          <w:rFonts w:eastAsia="Times New Roman"/>
        </w:rPr>
        <w:t>----------</w:t>
      </w:r>
    </w:p>
    <w:p w14:paraId="08929075" w14:textId="1BE2C903" w:rsidR="005274A8" w:rsidRPr="00F70630" w:rsidRDefault="005274A8" w:rsidP="005274A8">
      <w:pPr>
        <w:rPr>
          <w:rFonts w:eastAsia="Times New Roman"/>
        </w:rPr>
      </w:pPr>
      <w:r w:rsidRPr="00026508">
        <w:rPr>
          <w:rFonts w:eastAsia="Times New Roman"/>
        </w:rPr>
        <w:t xml:space="preserve">Dado que a operação foi aditada e renegociada, para a manutenção das condições econômico-financeiras, seria necessário que a instituição financeira </w:t>
      </w:r>
      <w:r w:rsidRPr="00026508">
        <w:rPr>
          <w:rFonts w:eastAsia="Times New Roman"/>
          <w:b/>
          <w:bCs/>
          <w:u w:val="single"/>
        </w:rPr>
        <w:t xml:space="preserve">mantivesse a taxa referente </w:t>
      </w:r>
      <w:r w:rsidRPr="00026508">
        <w:rPr>
          <w:rFonts w:eastAsia="Times New Roman"/>
          <w:b/>
          <w:bCs/>
          <w:u w:val="single"/>
        </w:rPr>
        <w:lastRenderedPageBreak/>
        <w:t>ao Plano Safra ao longo de todo o período de vigência da operação</w:t>
      </w:r>
      <w:r>
        <w:rPr>
          <w:rStyle w:val="Refdenotaderodap"/>
          <w:rFonts w:eastAsia="Times New Roman"/>
          <w:b/>
          <w:bCs/>
          <w:u w:val="single"/>
        </w:rPr>
        <w:footnoteReference w:id="12"/>
      </w:r>
      <w:r w:rsidRPr="004F3A03">
        <w:rPr>
          <w:rFonts w:eastAsia="Times New Roman"/>
        </w:rPr>
        <w:t>.</w:t>
      </w:r>
      <w:r>
        <w:rPr>
          <w:rFonts w:eastAsia="Times New Roman"/>
        </w:rPr>
        <w:t xml:space="preserve"> </w:t>
      </w:r>
      <w:r w:rsidRPr="00F70630">
        <w:rPr>
          <w:rFonts w:eastAsia="Times New Roman"/>
        </w:rPr>
        <w:t>Nesse sentido, podemos apurar a onerosidade de não aplicar a taxa apregoada no Plano Safra ao longo do tempo, conforme tabela a seguir: em média, a taxa pactuada na renegociação e seu adit</w:t>
      </w:r>
      <w:r>
        <w:rPr>
          <w:rFonts w:eastAsia="Times New Roman"/>
        </w:rPr>
        <w:t>amento</w:t>
      </w:r>
      <w:r w:rsidRPr="00F70630">
        <w:rPr>
          <w:rFonts w:eastAsia="Times New Roman"/>
        </w:rPr>
        <w:t xml:space="preserve"> foram </w:t>
      </w:r>
      <w:proofErr w:type="spellStart"/>
      <w:r w:rsidR="00627088">
        <w:rPr>
          <w:rFonts w:eastAsia="Times New Roman"/>
          <w:b/>
          <w:bCs/>
          <w:u w:val="single"/>
        </w:rPr>
        <w:t>xxxxx</w:t>
      </w:r>
      <w:proofErr w:type="spellEnd"/>
      <w:r w:rsidRPr="00C3203A">
        <w:rPr>
          <w:rFonts w:eastAsia="Times New Roman"/>
          <w:b/>
          <w:bCs/>
          <w:u w:val="single"/>
        </w:rPr>
        <w:t>%</w:t>
      </w:r>
      <w:r w:rsidRPr="00F70630">
        <w:rPr>
          <w:rFonts w:eastAsia="Times New Roman"/>
        </w:rPr>
        <w:t xml:space="preserve"> superiores à taxa do Plano Safra. Vejamos:</w:t>
      </w:r>
    </w:p>
    <w:tbl>
      <w:tblPr>
        <w:tblW w:w="8505" w:type="dxa"/>
        <w:tblCellMar>
          <w:left w:w="70" w:type="dxa"/>
          <w:right w:w="70" w:type="dxa"/>
        </w:tblCellMar>
        <w:tblLook w:val="04A0" w:firstRow="1" w:lastRow="0" w:firstColumn="1" w:lastColumn="0" w:noHBand="0" w:noVBand="1"/>
      </w:tblPr>
      <w:tblGrid>
        <w:gridCol w:w="2740"/>
        <w:gridCol w:w="1503"/>
        <w:gridCol w:w="1702"/>
        <w:gridCol w:w="1380"/>
        <w:gridCol w:w="1180"/>
      </w:tblGrid>
      <w:tr w:rsidR="005274A8" w:rsidRPr="00627088" w14:paraId="368E720C" w14:textId="77777777" w:rsidTr="00F25C96">
        <w:trPr>
          <w:trHeight w:val="300"/>
        </w:trPr>
        <w:tc>
          <w:tcPr>
            <w:tcW w:w="2740" w:type="dxa"/>
            <w:vMerge w:val="restart"/>
            <w:tcBorders>
              <w:top w:val="single" w:sz="8" w:space="0" w:color="auto"/>
              <w:left w:val="single" w:sz="8" w:space="0" w:color="auto"/>
              <w:bottom w:val="single" w:sz="8" w:space="0" w:color="000000"/>
              <w:right w:val="nil"/>
            </w:tcBorders>
            <w:noWrap/>
            <w:vAlign w:val="center"/>
            <w:hideMark/>
          </w:tcPr>
          <w:p w14:paraId="79BC85D5" w14:textId="77777777" w:rsidR="005274A8" w:rsidRPr="00627088" w:rsidRDefault="005274A8" w:rsidP="00F25C96">
            <w:pPr>
              <w:spacing w:before="0" w:after="0" w:line="240" w:lineRule="auto"/>
              <w:ind w:firstLine="0"/>
              <w:jc w:val="center"/>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Operação</w:t>
            </w:r>
          </w:p>
        </w:tc>
        <w:tc>
          <w:tcPr>
            <w:tcW w:w="1503" w:type="dxa"/>
            <w:tcBorders>
              <w:top w:val="single" w:sz="8" w:space="0" w:color="auto"/>
              <w:left w:val="nil"/>
              <w:bottom w:val="nil"/>
              <w:right w:val="nil"/>
            </w:tcBorders>
            <w:noWrap/>
            <w:vAlign w:val="center"/>
            <w:hideMark/>
          </w:tcPr>
          <w:p w14:paraId="50673876" w14:textId="77777777" w:rsidR="005274A8" w:rsidRPr="00627088" w:rsidRDefault="005274A8" w:rsidP="00F25C96">
            <w:pPr>
              <w:spacing w:before="0" w:after="0" w:line="240" w:lineRule="auto"/>
              <w:ind w:firstLine="0"/>
              <w:jc w:val="center"/>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Taxa</w:t>
            </w:r>
          </w:p>
        </w:tc>
        <w:tc>
          <w:tcPr>
            <w:tcW w:w="1702" w:type="dxa"/>
            <w:tcBorders>
              <w:top w:val="single" w:sz="8" w:space="0" w:color="auto"/>
              <w:left w:val="nil"/>
              <w:bottom w:val="nil"/>
              <w:right w:val="nil"/>
            </w:tcBorders>
            <w:noWrap/>
            <w:vAlign w:val="center"/>
            <w:hideMark/>
          </w:tcPr>
          <w:p w14:paraId="22EDD8EA" w14:textId="77777777" w:rsidR="005274A8" w:rsidRPr="00627088" w:rsidRDefault="005274A8" w:rsidP="00F25C96">
            <w:pPr>
              <w:spacing w:before="0" w:after="0" w:line="240" w:lineRule="auto"/>
              <w:ind w:firstLine="0"/>
              <w:jc w:val="center"/>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Taxa Plano</w:t>
            </w:r>
          </w:p>
        </w:tc>
        <w:tc>
          <w:tcPr>
            <w:tcW w:w="1380" w:type="dxa"/>
            <w:tcBorders>
              <w:top w:val="single" w:sz="8" w:space="0" w:color="auto"/>
              <w:left w:val="nil"/>
              <w:bottom w:val="nil"/>
              <w:right w:val="nil"/>
            </w:tcBorders>
            <w:noWrap/>
            <w:vAlign w:val="center"/>
            <w:hideMark/>
          </w:tcPr>
          <w:p w14:paraId="19A75EE1" w14:textId="77777777" w:rsidR="005274A8" w:rsidRPr="00627088" w:rsidRDefault="005274A8" w:rsidP="00F25C96">
            <w:pPr>
              <w:spacing w:before="0" w:after="0" w:line="240" w:lineRule="auto"/>
              <w:ind w:firstLine="0"/>
              <w:jc w:val="center"/>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Diferença</w:t>
            </w:r>
          </w:p>
        </w:tc>
        <w:tc>
          <w:tcPr>
            <w:tcW w:w="1180" w:type="dxa"/>
            <w:tcBorders>
              <w:top w:val="single" w:sz="8" w:space="0" w:color="auto"/>
              <w:left w:val="nil"/>
              <w:bottom w:val="nil"/>
              <w:right w:val="single" w:sz="8" w:space="0" w:color="auto"/>
            </w:tcBorders>
            <w:noWrap/>
            <w:vAlign w:val="center"/>
            <w:hideMark/>
          </w:tcPr>
          <w:p w14:paraId="44EF975C" w14:textId="77777777" w:rsidR="005274A8" w:rsidRPr="00627088" w:rsidRDefault="005274A8" w:rsidP="00F25C96">
            <w:pPr>
              <w:spacing w:before="0" w:after="0" w:line="240" w:lineRule="auto"/>
              <w:ind w:firstLine="0"/>
              <w:jc w:val="center"/>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Diferença</w:t>
            </w:r>
          </w:p>
        </w:tc>
      </w:tr>
      <w:tr w:rsidR="005274A8" w:rsidRPr="00627088" w14:paraId="64EC73AF" w14:textId="77777777" w:rsidTr="00F25C96">
        <w:trPr>
          <w:trHeight w:val="315"/>
        </w:trPr>
        <w:tc>
          <w:tcPr>
            <w:tcW w:w="2740" w:type="dxa"/>
            <w:vMerge/>
            <w:tcBorders>
              <w:top w:val="single" w:sz="8" w:space="0" w:color="auto"/>
              <w:left w:val="single" w:sz="8" w:space="0" w:color="auto"/>
              <w:bottom w:val="single" w:sz="8" w:space="0" w:color="000000"/>
              <w:right w:val="nil"/>
            </w:tcBorders>
            <w:vAlign w:val="center"/>
            <w:hideMark/>
          </w:tcPr>
          <w:p w14:paraId="11BA1718" w14:textId="77777777" w:rsidR="005274A8" w:rsidRPr="00627088" w:rsidRDefault="005274A8" w:rsidP="00F25C96">
            <w:pPr>
              <w:spacing w:before="0" w:after="0" w:line="240" w:lineRule="auto"/>
              <w:ind w:firstLine="0"/>
              <w:jc w:val="left"/>
              <w:rPr>
                <w:rFonts w:eastAsia="Times New Roman" w:cs="Calibri"/>
                <w:b/>
                <w:bCs/>
                <w:color w:val="000000"/>
                <w:szCs w:val="23"/>
                <w:highlight w:val="yellow"/>
                <w:lang w:eastAsia="pt-BR"/>
              </w:rPr>
            </w:pPr>
          </w:p>
        </w:tc>
        <w:tc>
          <w:tcPr>
            <w:tcW w:w="1503" w:type="dxa"/>
            <w:tcBorders>
              <w:top w:val="nil"/>
              <w:left w:val="nil"/>
              <w:bottom w:val="single" w:sz="8" w:space="0" w:color="auto"/>
              <w:right w:val="nil"/>
            </w:tcBorders>
            <w:noWrap/>
            <w:vAlign w:val="center"/>
            <w:hideMark/>
          </w:tcPr>
          <w:p w14:paraId="2B14BA4E" w14:textId="77777777" w:rsidR="005274A8" w:rsidRPr="00627088" w:rsidRDefault="005274A8" w:rsidP="00F25C96">
            <w:pPr>
              <w:spacing w:before="0" w:after="0" w:line="240" w:lineRule="auto"/>
              <w:ind w:firstLine="0"/>
              <w:jc w:val="center"/>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Pactuada</w:t>
            </w:r>
          </w:p>
        </w:tc>
        <w:tc>
          <w:tcPr>
            <w:tcW w:w="1702" w:type="dxa"/>
            <w:tcBorders>
              <w:top w:val="nil"/>
              <w:left w:val="nil"/>
              <w:bottom w:val="single" w:sz="8" w:space="0" w:color="auto"/>
              <w:right w:val="nil"/>
            </w:tcBorders>
            <w:noWrap/>
            <w:vAlign w:val="center"/>
            <w:hideMark/>
          </w:tcPr>
          <w:p w14:paraId="553BF9DB" w14:textId="77777777" w:rsidR="005274A8" w:rsidRPr="00627088" w:rsidRDefault="005274A8" w:rsidP="00F25C96">
            <w:pPr>
              <w:spacing w:before="0" w:after="0" w:line="240" w:lineRule="auto"/>
              <w:ind w:firstLine="0"/>
              <w:jc w:val="center"/>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Safra</w:t>
            </w:r>
          </w:p>
        </w:tc>
        <w:tc>
          <w:tcPr>
            <w:tcW w:w="1380" w:type="dxa"/>
            <w:tcBorders>
              <w:top w:val="nil"/>
              <w:left w:val="nil"/>
              <w:bottom w:val="single" w:sz="8" w:space="0" w:color="auto"/>
              <w:right w:val="nil"/>
            </w:tcBorders>
            <w:noWrap/>
            <w:vAlign w:val="center"/>
            <w:hideMark/>
          </w:tcPr>
          <w:p w14:paraId="78ED373F" w14:textId="77777777" w:rsidR="005274A8" w:rsidRPr="00627088" w:rsidRDefault="005274A8" w:rsidP="00F25C96">
            <w:pPr>
              <w:spacing w:before="0" w:after="0" w:line="240" w:lineRule="auto"/>
              <w:ind w:firstLine="0"/>
              <w:jc w:val="center"/>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Absoluta</w:t>
            </w:r>
          </w:p>
        </w:tc>
        <w:tc>
          <w:tcPr>
            <w:tcW w:w="1180" w:type="dxa"/>
            <w:tcBorders>
              <w:top w:val="nil"/>
              <w:left w:val="nil"/>
              <w:bottom w:val="single" w:sz="8" w:space="0" w:color="auto"/>
              <w:right w:val="single" w:sz="8" w:space="0" w:color="auto"/>
            </w:tcBorders>
            <w:noWrap/>
            <w:vAlign w:val="center"/>
            <w:hideMark/>
          </w:tcPr>
          <w:p w14:paraId="3F6D7348" w14:textId="77777777" w:rsidR="005274A8" w:rsidRPr="00627088" w:rsidRDefault="005274A8" w:rsidP="00F25C96">
            <w:pPr>
              <w:spacing w:before="0" w:after="0" w:line="240" w:lineRule="auto"/>
              <w:ind w:firstLine="0"/>
              <w:jc w:val="center"/>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Relativa</w:t>
            </w:r>
          </w:p>
        </w:tc>
      </w:tr>
      <w:tr w:rsidR="005274A8" w:rsidRPr="00627088" w14:paraId="2DBABD37" w14:textId="77777777" w:rsidTr="00F25C96">
        <w:trPr>
          <w:trHeight w:val="315"/>
        </w:trPr>
        <w:tc>
          <w:tcPr>
            <w:tcW w:w="2740" w:type="dxa"/>
            <w:tcBorders>
              <w:top w:val="nil"/>
              <w:left w:val="single" w:sz="8" w:space="0" w:color="auto"/>
              <w:bottom w:val="single" w:sz="8" w:space="0" w:color="auto"/>
              <w:right w:val="single" w:sz="8" w:space="0" w:color="auto"/>
            </w:tcBorders>
            <w:noWrap/>
            <w:vAlign w:val="center"/>
            <w:hideMark/>
          </w:tcPr>
          <w:p w14:paraId="5E1EFB4E" w14:textId="77777777" w:rsidR="005274A8" w:rsidRPr="00627088" w:rsidRDefault="005274A8" w:rsidP="00F25C96">
            <w:pPr>
              <w:spacing w:before="0" w:after="0" w:line="240" w:lineRule="auto"/>
              <w:ind w:firstLine="0"/>
              <w:jc w:val="left"/>
              <w:rPr>
                <w:rFonts w:eastAsia="Times New Roman" w:cs="Calibri"/>
                <w:color w:val="000000"/>
                <w:szCs w:val="23"/>
                <w:highlight w:val="yellow"/>
                <w:lang w:eastAsia="pt-BR"/>
              </w:rPr>
            </w:pPr>
            <w:r w:rsidRPr="00627088">
              <w:rPr>
                <w:rFonts w:eastAsia="Times New Roman" w:cs="Calibri"/>
                <w:color w:val="000000"/>
                <w:szCs w:val="23"/>
                <w:highlight w:val="yellow"/>
                <w:lang w:eastAsia="pt-BR"/>
              </w:rPr>
              <w:t>201705156</w:t>
            </w:r>
          </w:p>
        </w:tc>
        <w:tc>
          <w:tcPr>
            <w:tcW w:w="1503" w:type="dxa"/>
            <w:tcBorders>
              <w:top w:val="nil"/>
              <w:left w:val="nil"/>
              <w:bottom w:val="single" w:sz="8" w:space="0" w:color="auto"/>
              <w:right w:val="single" w:sz="8" w:space="0" w:color="auto"/>
            </w:tcBorders>
            <w:noWrap/>
            <w:vAlign w:val="center"/>
            <w:hideMark/>
          </w:tcPr>
          <w:p w14:paraId="659BCD67" w14:textId="77777777" w:rsidR="005274A8" w:rsidRPr="00627088" w:rsidRDefault="005274A8" w:rsidP="00F25C96">
            <w:pPr>
              <w:spacing w:before="0" w:after="0" w:line="240" w:lineRule="auto"/>
              <w:ind w:firstLine="0"/>
              <w:jc w:val="right"/>
              <w:rPr>
                <w:rFonts w:eastAsia="Times New Roman" w:cs="Calibri"/>
                <w:color w:val="000000"/>
                <w:szCs w:val="23"/>
                <w:highlight w:val="yellow"/>
                <w:lang w:eastAsia="pt-BR"/>
              </w:rPr>
            </w:pPr>
            <w:r w:rsidRPr="00627088">
              <w:rPr>
                <w:rFonts w:eastAsia="Times New Roman" w:cs="Calibri"/>
                <w:color w:val="000000"/>
                <w:szCs w:val="23"/>
                <w:highlight w:val="yellow"/>
                <w:lang w:eastAsia="pt-BR"/>
              </w:rPr>
              <w:t>15,00%</w:t>
            </w:r>
          </w:p>
        </w:tc>
        <w:tc>
          <w:tcPr>
            <w:tcW w:w="1702" w:type="dxa"/>
            <w:vMerge w:val="restart"/>
            <w:tcBorders>
              <w:top w:val="nil"/>
              <w:left w:val="single" w:sz="8" w:space="0" w:color="auto"/>
              <w:bottom w:val="single" w:sz="4" w:space="0" w:color="000000"/>
              <w:right w:val="single" w:sz="8" w:space="0" w:color="auto"/>
            </w:tcBorders>
            <w:noWrap/>
            <w:vAlign w:val="center"/>
            <w:hideMark/>
          </w:tcPr>
          <w:p w14:paraId="2523E21A" w14:textId="77777777" w:rsidR="005274A8" w:rsidRPr="00627088" w:rsidRDefault="005274A8" w:rsidP="00F25C96">
            <w:pPr>
              <w:spacing w:before="0" w:after="0" w:line="240" w:lineRule="auto"/>
              <w:ind w:firstLine="0"/>
              <w:jc w:val="right"/>
              <w:rPr>
                <w:rFonts w:eastAsia="Times New Roman" w:cs="Calibri"/>
                <w:color w:val="000000"/>
                <w:szCs w:val="23"/>
                <w:highlight w:val="yellow"/>
                <w:lang w:eastAsia="pt-BR"/>
              </w:rPr>
            </w:pPr>
            <w:r w:rsidRPr="00627088">
              <w:rPr>
                <w:rFonts w:eastAsia="Times New Roman" w:cs="Calibri"/>
                <w:color w:val="000000"/>
                <w:szCs w:val="23"/>
                <w:highlight w:val="yellow"/>
                <w:lang w:eastAsia="pt-BR"/>
              </w:rPr>
              <w:t>7,50%</w:t>
            </w:r>
          </w:p>
        </w:tc>
        <w:tc>
          <w:tcPr>
            <w:tcW w:w="1380" w:type="dxa"/>
            <w:tcBorders>
              <w:top w:val="nil"/>
              <w:left w:val="nil"/>
              <w:bottom w:val="single" w:sz="8" w:space="0" w:color="auto"/>
              <w:right w:val="single" w:sz="8" w:space="0" w:color="auto"/>
            </w:tcBorders>
            <w:noWrap/>
            <w:vAlign w:val="center"/>
            <w:hideMark/>
          </w:tcPr>
          <w:p w14:paraId="6CA5D8AF" w14:textId="77777777" w:rsidR="005274A8" w:rsidRPr="00627088" w:rsidRDefault="005274A8" w:rsidP="00F25C96">
            <w:pPr>
              <w:spacing w:before="0" w:after="0" w:line="240" w:lineRule="auto"/>
              <w:ind w:firstLine="0"/>
              <w:jc w:val="right"/>
              <w:rPr>
                <w:rFonts w:eastAsia="Times New Roman" w:cs="Calibri"/>
                <w:color w:val="000000"/>
                <w:szCs w:val="23"/>
                <w:highlight w:val="yellow"/>
                <w:lang w:eastAsia="pt-BR"/>
              </w:rPr>
            </w:pPr>
            <w:r w:rsidRPr="00627088">
              <w:rPr>
                <w:rFonts w:eastAsia="Times New Roman" w:cs="Calibri"/>
                <w:color w:val="000000"/>
                <w:szCs w:val="23"/>
                <w:highlight w:val="yellow"/>
                <w:lang w:eastAsia="pt-BR"/>
              </w:rPr>
              <w:t>7,50%</w:t>
            </w:r>
          </w:p>
        </w:tc>
        <w:tc>
          <w:tcPr>
            <w:tcW w:w="1180" w:type="dxa"/>
            <w:tcBorders>
              <w:top w:val="nil"/>
              <w:left w:val="nil"/>
              <w:bottom w:val="single" w:sz="8" w:space="0" w:color="auto"/>
              <w:right w:val="single" w:sz="8" w:space="0" w:color="auto"/>
            </w:tcBorders>
            <w:noWrap/>
            <w:vAlign w:val="center"/>
            <w:hideMark/>
          </w:tcPr>
          <w:p w14:paraId="3176983A" w14:textId="77777777" w:rsidR="005274A8" w:rsidRPr="00627088" w:rsidRDefault="005274A8" w:rsidP="00F25C96">
            <w:pPr>
              <w:spacing w:before="0" w:after="0" w:line="240" w:lineRule="auto"/>
              <w:ind w:firstLine="0"/>
              <w:jc w:val="right"/>
              <w:rPr>
                <w:rFonts w:eastAsia="Times New Roman" w:cs="Calibri"/>
                <w:color w:val="000000"/>
                <w:szCs w:val="23"/>
                <w:highlight w:val="yellow"/>
                <w:lang w:eastAsia="pt-BR"/>
              </w:rPr>
            </w:pPr>
            <w:r w:rsidRPr="00627088">
              <w:rPr>
                <w:rFonts w:eastAsia="Times New Roman" w:cs="Calibri"/>
                <w:color w:val="000000"/>
                <w:szCs w:val="23"/>
                <w:highlight w:val="yellow"/>
                <w:lang w:eastAsia="pt-BR"/>
              </w:rPr>
              <w:t>100,00%</w:t>
            </w:r>
          </w:p>
        </w:tc>
      </w:tr>
      <w:tr w:rsidR="005274A8" w:rsidRPr="00627088" w14:paraId="499DA577" w14:textId="77777777" w:rsidTr="00F25C96">
        <w:trPr>
          <w:trHeight w:val="315"/>
        </w:trPr>
        <w:tc>
          <w:tcPr>
            <w:tcW w:w="2740" w:type="dxa"/>
            <w:tcBorders>
              <w:top w:val="nil"/>
              <w:left w:val="single" w:sz="8" w:space="0" w:color="auto"/>
              <w:bottom w:val="single" w:sz="8" w:space="0" w:color="auto"/>
              <w:right w:val="single" w:sz="8" w:space="0" w:color="auto"/>
            </w:tcBorders>
            <w:noWrap/>
            <w:vAlign w:val="center"/>
            <w:hideMark/>
          </w:tcPr>
          <w:p w14:paraId="6FF9C024" w14:textId="77777777" w:rsidR="005274A8" w:rsidRPr="00627088" w:rsidRDefault="005274A8" w:rsidP="00F25C96">
            <w:pPr>
              <w:spacing w:before="0" w:after="0" w:line="240" w:lineRule="auto"/>
              <w:ind w:firstLine="0"/>
              <w:jc w:val="left"/>
              <w:rPr>
                <w:rFonts w:eastAsia="Times New Roman" w:cs="Calibri"/>
                <w:color w:val="000000"/>
                <w:szCs w:val="23"/>
                <w:highlight w:val="yellow"/>
                <w:lang w:eastAsia="pt-BR"/>
              </w:rPr>
            </w:pPr>
            <w:r w:rsidRPr="00627088">
              <w:rPr>
                <w:rFonts w:eastAsia="Times New Roman" w:cs="Calibri"/>
                <w:color w:val="000000"/>
                <w:szCs w:val="23"/>
                <w:highlight w:val="yellow"/>
                <w:lang w:eastAsia="pt-BR"/>
              </w:rPr>
              <w:t>Aditamento 7367129</w:t>
            </w:r>
          </w:p>
        </w:tc>
        <w:tc>
          <w:tcPr>
            <w:tcW w:w="1503" w:type="dxa"/>
            <w:tcBorders>
              <w:top w:val="nil"/>
              <w:left w:val="nil"/>
              <w:bottom w:val="single" w:sz="8" w:space="0" w:color="auto"/>
              <w:right w:val="single" w:sz="8" w:space="0" w:color="auto"/>
            </w:tcBorders>
            <w:noWrap/>
            <w:vAlign w:val="center"/>
            <w:hideMark/>
          </w:tcPr>
          <w:p w14:paraId="5B4D2B20" w14:textId="77777777" w:rsidR="005274A8" w:rsidRPr="00627088" w:rsidRDefault="005274A8" w:rsidP="00F25C96">
            <w:pPr>
              <w:spacing w:before="0" w:after="0" w:line="240" w:lineRule="auto"/>
              <w:ind w:firstLine="0"/>
              <w:jc w:val="right"/>
              <w:rPr>
                <w:rFonts w:eastAsia="Times New Roman" w:cs="Calibri"/>
                <w:color w:val="000000"/>
                <w:szCs w:val="23"/>
                <w:highlight w:val="yellow"/>
                <w:lang w:eastAsia="pt-BR"/>
              </w:rPr>
            </w:pPr>
            <w:r w:rsidRPr="00627088">
              <w:rPr>
                <w:rFonts w:eastAsia="Times New Roman" w:cs="Calibri"/>
                <w:color w:val="000000"/>
                <w:szCs w:val="23"/>
                <w:highlight w:val="yellow"/>
                <w:lang w:eastAsia="pt-BR"/>
              </w:rPr>
              <w:t>11,35%</w:t>
            </w:r>
          </w:p>
        </w:tc>
        <w:tc>
          <w:tcPr>
            <w:tcW w:w="1702" w:type="dxa"/>
            <w:vMerge/>
            <w:tcBorders>
              <w:top w:val="nil"/>
              <w:left w:val="single" w:sz="8" w:space="0" w:color="auto"/>
              <w:bottom w:val="single" w:sz="4" w:space="0" w:color="000000"/>
              <w:right w:val="single" w:sz="8" w:space="0" w:color="auto"/>
            </w:tcBorders>
            <w:vAlign w:val="center"/>
            <w:hideMark/>
          </w:tcPr>
          <w:p w14:paraId="3A7C42D1" w14:textId="77777777" w:rsidR="005274A8" w:rsidRPr="00627088" w:rsidRDefault="005274A8" w:rsidP="00F25C96">
            <w:pPr>
              <w:spacing w:before="0" w:after="0" w:line="240" w:lineRule="auto"/>
              <w:ind w:firstLine="0"/>
              <w:jc w:val="left"/>
              <w:rPr>
                <w:rFonts w:eastAsia="Times New Roman" w:cs="Calibri"/>
                <w:color w:val="000000"/>
                <w:szCs w:val="23"/>
                <w:highlight w:val="yellow"/>
                <w:lang w:eastAsia="pt-BR"/>
              </w:rPr>
            </w:pPr>
          </w:p>
        </w:tc>
        <w:tc>
          <w:tcPr>
            <w:tcW w:w="1380" w:type="dxa"/>
            <w:tcBorders>
              <w:top w:val="nil"/>
              <w:left w:val="nil"/>
              <w:bottom w:val="single" w:sz="8" w:space="0" w:color="auto"/>
              <w:right w:val="single" w:sz="8" w:space="0" w:color="auto"/>
            </w:tcBorders>
            <w:noWrap/>
            <w:vAlign w:val="center"/>
            <w:hideMark/>
          </w:tcPr>
          <w:p w14:paraId="4C1C1DBF" w14:textId="77777777" w:rsidR="005274A8" w:rsidRPr="00627088" w:rsidRDefault="005274A8" w:rsidP="00F25C96">
            <w:pPr>
              <w:spacing w:before="0" w:after="0" w:line="240" w:lineRule="auto"/>
              <w:ind w:firstLine="0"/>
              <w:jc w:val="right"/>
              <w:rPr>
                <w:rFonts w:eastAsia="Times New Roman" w:cs="Calibri"/>
                <w:color w:val="000000"/>
                <w:szCs w:val="23"/>
                <w:highlight w:val="yellow"/>
                <w:lang w:eastAsia="pt-BR"/>
              </w:rPr>
            </w:pPr>
            <w:r w:rsidRPr="00627088">
              <w:rPr>
                <w:rFonts w:eastAsia="Times New Roman" w:cs="Calibri"/>
                <w:color w:val="000000"/>
                <w:szCs w:val="23"/>
                <w:highlight w:val="yellow"/>
                <w:lang w:eastAsia="pt-BR"/>
              </w:rPr>
              <w:t>3,85%</w:t>
            </w:r>
          </w:p>
        </w:tc>
        <w:tc>
          <w:tcPr>
            <w:tcW w:w="1180" w:type="dxa"/>
            <w:tcBorders>
              <w:top w:val="nil"/>
              <w:left w:val="nil"/>
              <w:bottom w:val="single" w:sz="8" w:space="0" w:color="auto"/>
              <w:right w:val="single" w:sz="8" w:space="0" w:color="auto"/>
            </w:tcBorders>
            <w:noWrap/>
            <w:vAlign w:val="center"/>
            <w:hideMark/>
          </w:tcPr>
          <w:p w14:paraId="6DAE0FB6" w14:textId="77777777" w:rsidR="005274A8" w:rsidRPr="00627088" w:rsidRDefault="005274A8" w:rsidP="00F25C96">
            <w:pPr>
              <w:spacing w:before="0" w:after="0" w:line="240" w:lineRule="auto"/>
              <w:ind w:firstLine="0"/>
              <w:jc w:val="right"/>
              <w:rPr>
                <w:rFonts w:eastAsia="Times New Roman" w:cs="Calibri"/>
                <w:color w:val="000000"/>
                <w:szCs w:val="23"/>
                <w:highlight w:val="yellow"/>
                <w:lang w:eastAsia="pt-BR"/>
              </w:rPr>
            </w:pPr>
            <w:r w:rsidRPr="00627088">
              <w:rPr>
                <w:rFonts w:eastAsia="Times New Roman" w:cs="Calibri"/>
                <w:color w:val="000000"/>
                <w:szCs w:val="23"/>
                <w:highlight w:val="yellow"/>
                <w:lang w:eastAsia="pt-BR"/>
              </w:rPr>
              <w:t>51,33%</w:t>
            </w:r>
          </w:p>
        </w:tc>
      </w:tr>
      <w:tr w:rsidR="005274A8" w:rsidRPr="00627088" w14:paraId="4AB85E23" w14:textId="77777777" w:rsidTr="00F25C96">
        <w:trPr>
          <w:trHeight w:val="315"/>
        </w:trPr>
        <w:tc>
          <w:tcPr>
            <w:tcW w:w="2740" w:type="dxa"/>
            <w:tcBorders>
              <w:top w:val="nil"/>
              <w:left w:val="nil"/>
              <w:bottom w:val="single" w:sz="8" w:space="0" w:color="auto"/>
              <w:right w:val="nil"/>
            </w:tcBorders>
            <w:noWrap/>
            <w:vAlign w:val="center"/>
            <w:hideMark/>
          </w:tcPr>
          <w:p w14:paraId="3FE192E2" w14:textId="77777777" w:rsidR="005274A8" w:rsidRPr="00627088" w:rsidRDefault="005274A8" w:rsidP="00F25C96">
            <w:pPr>
              <w:spacing w:before="0" w:after="0" w:line="240" w:lineRule="auto"/>
              <w:ind w:firstLine="0"/>
              <w:jc w:val="left"/>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Média:</w:t>
            </w:r>
          </w:p>
        </w:tc>
        <w:tc>
          <w:tcPr>
            <w:tcW w:w="1503" w:type="dxa"/>
            <w:tcBorders>
              <w:top w:val="nil"/>
              <w:left w:val="nil"/>
              <w:bottom w:val="single" w:sz="8" w:space="0" w:color="auto"/>
              <w:right w:val="nil"/>
            </w:tcBorders>
            <w:noWrap/>
            <w:vAlign w:val="center"/>
            <w:hideMark/>
          </w:tcPr>
          <w:p w14:paraId="4BCCBAF9" w14:textId="77777777" w:rsidR="005274A8" w:rsidRPr="00627088" w:rsidRDefault="005274A8" w:rsidP="00F25C96">
            <w:pPr>
              <w:spacing w:before="0" w:after="0" w:line="240" w:lineRule="auto"/>
              <w:ind w:firstLine="0"/>
              <w:jc w:val="right"/>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13,18%</w:t>
            </w:r>
          </w:p>
        </w:tc>
        <w:tc>
          <w:tcPr>
            <w:tcW w:w="1702" w:type="dxa"/>
            <w:tcBorders>
              <w:top w:val="nil"/>
              <w:left w:val="nil"/>
              <w:bottom w:val="single" w:sz="8" w:space="0" w:color="auto"/>
              <w:right w:val="nil"/>
            </w:tcBorders>
            <w:noWrap/>
            <w:vAlign w:val="center"/>
            <w:hideMark/>
          </w:tcPr>
          <w:p w14:paraId="082DB841" w14:textId="77777777" w:rsidR="005274A8" w:rsidRPr="00627088" w:rsidRDefault="005274A8" w:rsidP="00F25C96">
            <w:pPr>
              <w:spacing w:before="0" w:after="0" w:line="240" w:lineRule="auto"/>
              <w:ind w:firstLine="0"/>
              <w:jc w:val="right"/>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7,50%</w:t>
            </w:r>
          </w:p>
        </w:tc>
        <w:tc>
          <w:tcPr>
            <w:tcW w:w="1380" w:type="dxa"/>
            <w:tcBorders>
              <w:top w:val="nil"/>
              <w:left w:val="nil"/>
              <w:bottom w:val="single" w:sz="8" w:space="0" w:color="auto"/>
              <w:right w:val="nil"/>
            </w:tcBorders>
            <w:noWrap/>
            <w:vAlign w:val="center"/>
            <w:hideMark/>
          </w:tcPr>
          <w:p w14:paraId="5D024843" w14:textId="77777777" w:rsidR="005274A8" w:rsidRPr="00627088" w:rsidRDefault="005274A8" w:rsidP="00F25C96">
            <w:pPr>
              <w:spacing w:before="0" w:after="0" w:line="240" w:lineRule="auto"/>
              <w:ind w:firstLine="0"/>
              <w:jc w:val="right"/>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5,68%</w:t>
            </w:r>
          </w:p>
        </w:tc>
        <w:tc>
          <w:tcPr>
            <w:tcW w:w="1180" w:type="dxa"/>
            <w:tcBorders>
              <w:top w:val="nil"/>
              <w:left w:val="nil"/>
              <w:bottom w:val="single" w:sz="8" w:space="0" w:color="auto"/>
              <w:right w:val="nil"/>
            </w:tcBorders>
            <w:noWrap/>
            <w:vAlign w:val="center"/>
            <w:hideMark/>
          </w:tcPr>
          <w:p w14:paraId="3B9B2A73" w14:textId="77777777" w:rsidR="005274A8" w:rsidRPr="00627088" w:rsidRDefault="005274A8" w:rsidP="00F25C96">
            <w:pPr>
              <w:spacing w:before="0" w:after="0" w:line="240" w:lineRule="auto"/>
              <w:ind w:firstLine="0"/>
              <w:jc w:val="right"/>
              <w:rPr>
                <w:rFonts w:eastAsia="Times New Roman" w:cs="Calibri"/>
                <w:b/>
                <w:bCs/>
                <w:color w:val="000000"/>
                <w:szCs w:val="23"/>
                <w:highlight w:val="yellow"/>
                <w:lang w:eastAsia="pt-BR"/>
              </w:rPr>
            </w:pPr>
            <w:r w:rsidRPr="00627088">
              <w:rPr>
                <w:rFonts w:eastAsia="Times New Roman" w:cs="Calibri"/>
                <w:b/>
                <w:bCs/>
                <w:color w:val="000000"/>
                <w:szCs w:val="23"/>
                <w:highlight w:val="yellow"/>
                <w:lang w:eastAsia="pt-BR"/>
              </w:rPr>
              <w:t>75,67%</w:t>
            </w:r>
          </w:p>
        </w:tc>
      </w:tr>
    </w:tbl>
    <w:p w14:paraId="1E002ED2" w14:textId="77777777" w:rsidR="005274A8" w:rsidRPr="00BD51F1" w:rsidRDefault="005274A8" w:rsidP="005274A8">
      <w:pPr>
        <w:spacing w:before="0" w:after="120"/>
        <w:ind w:firstLine="0"/>
        <w:rPr>
          <w:rFonts w:eastAsia="Times New Roman"/>
        </w:rPr>
      </w:pPr>
      <w:r w:rsidRPr="00627088">
        <w:rPr>
          <w:rFonts w:eastAsia="Times New Roman"/>
          <w:highlight w:val="yellow"/>
        </w:rPr>
        <w:t>Fonte: Elaborado pelo Assistente Técnico.</w:t>
      </w:r>
    </w:p>
    <w:p w14:paraId="0810FA6C" w14:textId="10869EF0" w:rsidR="005274A8" w:rsidRDefault="00627088" w:rsidP="005274A8">
      <w:pPr>
        <w:rPr>
          <w:rFonts w:eastAsia="Times New Roman" w:cs="Times New Roman"/>
          <w:sz w:val="22"/>
          <w:szCs w:val="22"/>
        </w:rPr>
      </w:pPr>
      <w:r>
        <w:rPr>
          <w:rFonts w:eastAsia="Times New Roman" w:cs="Times New Roman"/>
          <w:sz w:val="22"/>
          <w:szCs w:val="22"/>
        </w:rPr>
        <w:t xml:space="preserve">À guisa de exemplificação, avalia-se a </w:t>
      </w:r>
      <w:r w:rsidR="005274A8" w:rsidRPr="00E030D6">
        <w:rPr>
          <w:rFonts w:eastAsia="Times New Roman" w:cs="Times New Roman"/>
          <w:sz w:val="22"/>
          <w:szCs w:val="22"/>
        </w:rPr>
        <w:t xml:space="preserve">da diferença de juros da operação nº </w:t>
      </w:r>
      <w:proofErr w:type="spellStart"/>
      <w:r>
        <w:rPr>
          <w:rFonts w:eastAsia="Times New Roman" w:cs="Times New Roman"/>
          <w:sz w:val="22"/>
          <w:szCs w:val="22"/>
        </w:rPr>
        <w:t>xxxx</w:t>
      </w:r>
      <w:proofErr w:type="spellEnd"/>
      <w:r w:rsidR="005274A8" w:rsidRPr="00E030D6">
        <w:rPr>
          <w:rFonts w:eastAsia="Times New Roman" w:cs="Times New Roman"/>
          <w:sz w:val="22"/>
          <w:szCs w:val="22"/>
        </w:rPr>
        <w:t>.</w:t>
      </w:r>
    </w:p>
    <w:p w14:paraId="5EC550E1" w14:textId="0EC8A7B8" w:rsidR="00CA4D5B" w:rsidRPr="005274A8" w:rsidRDefault="005274A8" w:rsidP="005274A8">
      <w:pPr>
        <w:rPr>
          <w:rFonts w:eastAsia="Times New Roman" w:cs="Times New Roman"/>
          <w:sz w:val="22"/>
          <w:szCs w:val="22"/>
        </w:rPr>
      </w:pPr>
      <w:r>
        <w:rPr>
          <w:rFonts w:eastAsia="Times New Roman" w:cs="Times New Roman"/>
          <w:sz w:val="22"/>
          <w:szCs w:val="22"/>
        </w:rPr>
        <w:t>---------</w:t>
      </w:r>
    </w:p>
    <w:p w14:paraId="45E6C16B" w14:textId="77777777" w:rsidR="00D57DEC" w:rsidRPr="00364C49" w:rsidRDefault="00D57DEC" w:rsidP="00D57DEC">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V2-V1</m:t>
                  </m:r>
                </m:num>
                <m:den>
                  <m:r>
                    <w:rPr>
                      <w:rFonts w:ascii="Cambria Math" w:eastAsia="Times New Roman" w:hAnsi="Cambria Math"/>
                      <w:lang w:eastAsia="pt-BR"/>
                    </w:rPr>
                    <m:t>V1</m:t>
                  </m:r>
                </m:den>
              </m:f>
            </m:e>
          </m:d>
          <m:r>
            <w:rPr>
              <w:rFonts w:ascii="Cambria Math" w:eastAsia="Times New Roman" w:hAnsi="Cambria Math"/>
              <w:lang w:eastAsia="pt-BR"/>
            </w:rPr>
            <m:t>X 100</m:t>
          </m:r>
        </m:oMath>
      </m:oMathPara>
    </w:p>
    <w:p w14:paraId="40970D0C" w14:textId="5B07C8EA" w:rsidR="00D57DEC" w:rsidRPr="00364C49" w:rsidRDefault="00D57DEC" w:rsidP="00D57DEC">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xxx%-xxx%</m:t>
                  </m:r>
                </m:num>
                <m:den>
                  <m:r>
                    <w:rPr>
                      <w:rFonts w:ascii="Cambria Math" w:eastAsia="Times New Roman" w:hAnsi="Cambria Math"/>
                      <w:lang w:eastAsia="pt-BR"/>
                    </w:rPr>
                    <m:t>xxx%</m:t>
                  </m:r>
                </m:den>
              </m:f>
            </m:e>
          </m:d>
          <m:r>
            <w:rPr>
              <w:rFonts w:ascii="Cambria Math" w:eastAsia="Times New Roman" w:hAnsi="Cambria Math"/>
              <w:lang w:eastAsia="pt-BR"/>
            </w:rPr>
            <m:t>X 100</m:t>
          </m:r>
        </m:oMath>
      </m:oMathPara>
    </w:p>
    <w:p w14:paraId="7DDC63C4" w14:textId="76CC68F3" w:rsidR="00D57DEC" w:rsidRPr="00364C49" w:rsidRDefault="00D57DEC" w:rsidP="00D57DEC">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xxxx%</m:t>
                  </m:r>
                </m:num>
                <m:den>
                  <m:r>
                    <w:rPr>
                      <w:rFonts w:ascii="Cambria Math" w:eastAsia="Times New Roman" w:hAnsi="Cambria Math"/>
                      <w:lang w:eastAsia="pt-BR"/>
                    </w:rPr>
                    <m:t>xxxx%</m:t>
                  </m:r>
                </m:den>
              </m:f>
            </m:e>
          </m:d>
          <m:r>
            <w:rPr>
              <w:rFonts w:ascii="Cambria Math" w:eastAsia="Times New Roman" w:hAnsi="Cambria Math"/>
              <w:lang w:eastAsia="pt-BR"/>
            </w:rPr>
            <m:t>X 100</m:t>
          </m:r>
        </m:oMath>
      </m:oMathPara>
    </w:p>
    <w:p w14:paraId="0AEC5150" w14:textId="777ED601" w:rsidR="00D57DEC" w:rsidRPr="00364C49" w:rsidRDefault="00D57DEC" w:rsidP="00D57DEC">
      <w:pPr>
        <w:ind w:left="360" w:firstLine="0"/>
        <w:rPr>
          <w:rFonts w:eastAsia="Times New Roman"/>
          <w:lang w:eastAsia="pt-BR"/>
        </w:rPr>
      </w:pPr>
      <m:oMathPara>
        <m:oMathParaPr>
          <m:jc m:val="left"/>
        </m:oMathParaPr>
        <m:oMath>
          <m:r>
            <w:rPr>
              <w:rFonts w:ascii="Cambria Math" w:eastAsia="Times New Roman" w:hAnsi="Cambria Math"/>
              <w:u w:val="single"/>
              <w:lang w:eastAsia="pt-BR"/>
            </w:rPr>
            <m:t>Diferença =</m:t>
          </m:r>
          <m:r>
            <m:rPr>
              <m:sty m:val="bi"/>
            </m:rPr>
            <w:rPr>
              <w:rFonts w:ascii="Cambria Math" w:eastAsia="Times New Roman" w:hAnsi="Cambria Math"/>
              <w:u w:val="single"/>
              <w:lang w:eastAsia="pt-BR"/>
            </w:rPr>
            <m:t>xxxx</m:t>
          </m:r>
          <m:r>
            <w:rPr>
              <w:rFonts w:ascii="Cambria Math" w:eastAsia="Times New Roman" w:hAnsi="Cambria Math"/>
              <w:u w:val="single"/>
              <w:lang w:eastAsia="pt-BR"/>
            </w:rPr>
            <m:t>%</m:t>
          </m:r>
        </m:oMath>
      </m:oMathPara>
    </w:p>
    <w:p w14:paraId="07405EF9" w14:textId="4B883A44" w:rsidR="00EC4920" w:rsidRDefault="00D57DEC" w:rsidP="00D57DEC">
      <w:pPr>
        <w:rPr>
          <w:rFonts w:eastAsia="Times New Roman"/>
        </w:rPr>
      </w:pPr>
      <w:r>
        <w:rPr>
          <w:rFonts w:eastAsia="Times New Roman"/>
        </w:rPr>
        <w:t xml:space="preserve">Ou seja, o banco cobrou </w:t>
      </w:r>
      <w:proofErr w:type="spellStart"/>
      <w:r w:rsidR="00627088">
        <w:rPr>
          <w:rFonts w:eastAsia="Times New Roman"/>
        </w:rPr>
        <w:t>xxxx</w:t>
      </w:r>
      <w:proofErr w:type="spellEnd"/>
      <w:r>
        <w:rPr>
          <w:rFonts w:eastAsia="Times New Roman"/>
        </w:rPr>
        <w:t xml:space="preserve">% a mais na taxa de juros aplicando uma taxa de juros superior à taxa </w:t>
      </w:r>
      <w:r w:rsidR="006F6FF5">
        <w:rPr>
          <w:rFonts w:eastAsia="Times New Roman"/>
        </w:rPr>
        <w:t>do Plano Safra</w:t>
      </w:r>
      <w:r>
        <w:rPr>
          <w:rFonts w:eastAsia="Times New Roman"/>
        </w:rPr>
        <w:t>.</w:t>
      </w:r>
    </w:p>
    <w:p w14:paraId="1A15EBD7" w14:textId="26CFA6D7" w:rsidR="00D57DEC" w:rsidRDefault="00595D97" w:rsidP="00D57DEC">
      <w:pPr>
        <w:rPr>
          <w:rFonts w:eastAsia="Times New Roman"/>
        </w:rPr>
      </w:pPr>
      <w:r w:rsidRPr="00BD51F1">
        <w:rPr>
          <w:rFonts w:eastAsia="Times New Roman"/>
        </w:rPr>
        <w:t xml:space="preserve">Portanto, diante da onerosidade </w:t>
      </w:r>
      <w:r w:rsidRPr="00EC4920">
        <w:rPr>
          <w:rFonts w:eastAsia="Times New Roman"/>
          <w:highlight w:val="yellow"/>
        </w:rPr>
        <w:t>causada ao produtor</w:t>
      </w:r>
      <w:r w:rsidRPr="00BD51F1">
        <w:rPr>
          <w:rFonts w:eastAsia="Times New Roman"/>
        </w:rPr>
        <w:t xml:space="preserve"> ao longo do tempo, deve-se limitar os encargos remuneratórios da operaç</w:t>
      </w:r>
      <w:r>
        <w:rPr>
          <w:rFonts w:eastAsia="Times New Roman"/>
        </w:rPr>
        <w:t>ão</w:t>
      </w:r>
      <w:r w:rsidRPr="00BD51F1">
        <w:rPr>
          <w:rFonts w:eastAsia="Times New Roman"/>
        </w:rPr>
        <w:t xml:space="preserve"> à taxa pactuada no Plano Safra</w:t>
      </w:r>
      <w:r w:rsidR="00D57DEC" w:rsidRPr="00FE7505">
        <w:rPr>
          <w:rFonts w:eastAsia="Times New Roman"/>
        </w:rPr>
        <w:t>.</w:t>
      </w:r>
    </w:p>
    <w:p w14:paraId="7FBEFA4D" w14:textId="3135407B" w:rsidR="00E4131C" w:rsidRDefault="00E4131C" w:rsidP="00D57DEC">
      <w:pPr>
        <w:rPr>
          <w:rFonts w:eastAsia="Times New Roman"/>
        </w:rPr>
      </w:pPr>
      <w:r>
        <w:rPr>
          <w:rFonts w:eastAsia="Times New Roman"/>
        </w:rPr>
        <w:t>--------------</w:t>
      </w:r>
    </w:p>
    <w:p w14:paraId="761158DE" w14:textId="77777777" w:rsidR="00E4131C" w:rsidRDefault="00E4131C" w:rsidP="00E4131C">
      <w:pPr>
        <w:rPr>
          <w:rFonts w:eastAsia="Times New Roman"/>
          <w:lang w:eastAsia="pt-BR"/>
        </w:rPr>
      </w:pPr>
      <w:r>
        <w:rPr>
          <w:rFonts w:eastAsia="Times New Roman"/>
          <w:lang w:eastAsia="pt-BR"/>
        </w:rPr>
        <w:lastRenderedPageBreak/>
        <w:t xml:space="preserve">Especificamente, vê-se no Quadro-Resumo das Tabelas e Grupos do Pronaf a respeito do </w:t>
      </w:r>
      <w:r w:rsidRPr="003C1084">
        <w:rPr>
          <w:rFonts w:eastAsia="Times New Roman"/>
          <w:lang w:eastAsia="pt-BR"/>
        </w:rPr>
        <w:t>Plano Safra 2019-2020</w:t>
      </w:r>
      <w:r>
        <w:rPr>
          <w:rFonts w:eastAsia="Times New Roman"/>
          <w:lang w:eastAsia="pt-BR"/>
        </w:rPr>
        <w:t>, que a taxa de juros para custeio de atividades agrícolas, inclusive cebola, era de 3,00% a.a. para agricultores familiares: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9"/>
      </w:tblGrid>
      <w:tr w:rsidR="00E4131C" w14:paraId="00C75EAC" w14:textId="77777777" w:rsidTr="00C970F9">
        <w:trPr>
          <w:trHeight w:val="721"/>
        </w:trPr>
        <w:tc>
          <w:tcPr>
            <w:tcW w:w="4531" w:type="dxa"/>
          </w:tcPr>
          <w:p w14:paraId="128B3044" w14:textId="77777777" w:rsidR="00E4131C" w:rsidRDefault="00E4131C" w:rsidP="00F25C96">
            <w:pPr>
              <w:spacing w:before="120" w:after="120" w:line="240" w:lineRule="auto"/>
              <w:ind w:right="142" w:firstLine="0"/>
              <w:rPr>
                <w:rFonts w:eastAsia="Times New Roman" w:cs="Times New Roman"/>
                <w:sz w:val="22"/>
                <w:szCs w:val="22"/>
              </w:rPr>
            </w:pPr>
            <w:r>
              <w:rPr>
                <w:rFonts w:eastAsia="Times New Roman" w:cs="Times New Roman"/>
                <w:noProof/>
                <w:sz w:val="22"/>
                <w:szCs w:val="22"/>
              </w:rPr>
              <w:drawing>
                <wp:inline distT="0" distB="0" distL="0" distR="0" wp14:anchorId="1E4F83B0" wp14:editId="6B7BB87F">
                  <wp:extent cx="4110990" cy="2743200"/>
                  <wp:effectExtent l="0" t="0" r="3810" b="0"/>
                  <wp:docPr id="2" name="Picture 2" descr="Tabela, 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abela, Linha do tempo&#10;&#10;Descrição gerad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2271" cy="2784092"/>
                          </a:xfrm>
                          <a:prstGeom prst="rect">
                            <a:avLst/>
                          </a:prstGeom>
                          <a:noFill/>
                        </pic:spPr>
                      </pic:pic>
                    </a:graphicData>
                  </a:graphic>
                </wp:inline>
              </w:drawing>
            </w:r>
          </w:p>
        </w:tc>
      </w:tr>
    </w:tbl>
    <w:p w14:paraId="7B87A846" w14:textId="77777777" w:rsidR="00E4131C" w:rsidRDefault="00E4131C" w:rsidP="00E4131C">
      <w:pPr>
        <w:spacing w:before="0" w:line="240" w:lineRule="auto"/>
        <w:ind w:firstLine="0"/>
        <w:rPr>
          <w:rFonts w:eastAsia="Times New Roman" w:cs="Times New Roman"/>
          <w:sz w:val="22"/>
          <w:szCs w:val="22"/>
          <w:lang w:eastAsia="pt-BR"/>
        </w:rPr>
      </w:pPr>
      <w:r>
        <w:rPr>
          <w:rFonts w:eastAsia="Times New Roman" w:cs="Times New Roman"/>
          <w:sz w:val="22"/>
          <w:szCs w:val="22"/>
          <w:lang w:eastAsia="pt-BR"/>
        </w:rPr>
        <w:t xml:space="preserve">Fonte: </w:t>
      </w:r>
      <w:r>
        <w:rPr>
          <w:rFonts w:eastAsia="Times New Roman" w:cs="Times New Roman"/>
          <w:sz w:val="22"/>
          <w:szCs w:val="22"/>
        </w:rPr>
        <w:t>Contrato nº xyz123</w:t>
      </w:r>
      <w:r>
        <w:t>.</w:t>
      </w:r>
    </w:p>
    <w:p w14:paraId="4BE45DDF" w14:textId="7574366B" w:rsidR="00E4131C" w:rsidRDefault="00E4131C" w:rsidP="00D57DEC">
      <w:pPr>
        <w:rPr>
          <w:rFonts w:eastAsia="Times New Roman"/>
        </w:rPr>
      </w:pPr>
      <w:r>
        <w:rPr>
          <w:rFonts w:eastAsia="Times New Roman"/>
        </w:rPr>
        <w:t>-------------</w:t>
      </w:r>
    </w:p>
    <w:p w14:paraId="112B4AF2" w14:textId="77777777" w:rsidR="0007726C" w:rsidRDefault="0007726C" w:rsidP="0007726C">
      <w:pPr>
        <w:ind w:firstLine="0"/>
        <w:rPr>
          <w:color w:val="EE0000"/>
        </w:rPr>
      </w:pPr>
      <w:r w:rsidRPr="0007726C">
        <w:rPr>
          <w:color w:val="EE0000"/>
        </w:rPr>
        <w:t>[[END_BLOCK]]</w:t>
      </w:r>
    </w:p>
    <w:p w14:paraId="5C1B7360" w14:textId="77777777" w:rsidR="000729CC" w:rsidRPr="0007726C" w:rsidRDefault="000729CC" w:rsidP="000729CC">
      <w:pPr>
        <w:ind w:firstLine="0"/>
        <w:rPr>
          <w:color w:val="EE0000"/>
        </w:rPr>
      </w:pPr>
      <w:r w:rsidRPr="0007726C">
        <w:rPr>
          <w:color w:val="EE0000"/>
        </w:rPr>
        <w:t>[[BLOCK juros_superiores_12_aa_</w:t>
      </w:r>
      <w:proofErr w:type="gramStart"/>
      <w:r w:rsidRPr="0007726C">
        <w:rPr>
          <w:color w:val="EE0000"/>
        </w:rPr>
        <w:t>credito</w:t>
      </w:r>
      <w:proofErr w:type="gramEnd"/>
      <w:r w:rsidRPr="0007726C">
        <w:rPr>
          <w:color w:val="EE0000"/>
        </w:rPr>
        <w:t>_rural]]</w:t>
      </w:r>
    </w:p>
    <w:p w14:paraId="58F57B60" w14:textId="55CAD3DC" w:rsidR="007E134F" w:rsidRDefault="007E134F" w:rsidP="007E134F">
      <w:pPr>
        <w:pStyle w:val="Ttulo2"/>
      </w:pPr>
      <w:bookmarkStart w:id="37" w:name="_Toc85705516"/>
      <w:bookmarkStart w:id="38" w:name="_Toc227827921"/>
      <w:r w:rsidRPr="00C327F3">
        <w:t>Juros remuneratórios superiores à taxa de 12,00% a.a. para operações de crédito rural</w:t>
      </w:r>
      <w:bookmarkEnd w:id="34"/>
      <w:bookmarkEnd w:id="35"/>
      <w:bookmarkEnd w:id="37"/>
      <w:bookmarkEnd w:id="38"/>
    </w:p>
    <w:p w14:paraId="205DC750" w14:textId="77777777" w:rsidR="007C2F3A" w:rsidRPr="007C2F3A" w:rsidRDefault="007C2F3A" w:rsidP="007C2F3A">
      <w:pPr>
        <w:rPr>
          <w:rFonts w:eastAsia="Times New Roman"/>
          <w:highlight w:val="yellow"/>
        </w:rPr>
      </w:pPr>
      <w:r w:rsidRPr="007C2F3A">
        <w:rPr>
          <w:rFonts w:eastAsia="Times New Roman"/>
          <w:highlight w:val="yellow"/>
        </w:rPr>
        <w:t>O equilíbrio da relação contratual é um dos princípios de uma sociedade justa e ética, em que os membros partícipes do conjunto objetivam a melhoria do todo e não apenas o desenvolvimento próprio em detrimento de outrem.</w:t>
      </w:r>
    </w:p>
    <w:p w14:paraId="48B4171D" w14:textId="77777777" w:rsidR="007C2F3A" w:rsidRPr="007C2F3A" w:rsidRDefault="007C2F3A" w:rsidP="007C2F3A">
      <w:pPr>
        <w:rPr>
          <w:rFonts w:eastAsia="Times New Roman"/>
          <w:highlight w:val="yellow"/>
        </w:rPr>
      </w:pPr>
      <w:r w:rsidRPr="007C2F3A">
        <w:rPr>
          <w:rFonts w:eastAsia="Times New Roman"/>
          <w:highlight w:val="yellow"/>
        </w:rPr>
        <w:t xml:space="preserve">Nesse sentido, é preciso avaliar as condições contratuais, principalmente no que diz respeito às cláusulas que gerem “a ausência de um equilíbrio mínimo entre as prestações, o que </w:t>
      </w:r>
      <w:r w:rsidRPr="007C2F3A">
        <w:rPr>
          <w:rFonts w:eastAsia="Times New Roman"/>
          <w:highlight w:val="yellow"/>
        </w:rPr>
        <w:lastRenderedPageBreak/>
        <w:t>se traduziria em sacrifício do devedor contraposto a enriquecimento excessivo do credor” (CASTRO, 2007, p. 215)</w:t>
      </w:r>
      <w:r w:rsidRPr="007C2F3A">
        <w:rPr>
          <w:rStyle w:val="Refdenotaderodap"/>
          <w:rFonts w:eastAsia="Times New Roman"/>
          <w:highlight w:val="yellow"/>
        </w:rPr>
        <w:footnoteReference w:id="13"/>
      </w:r>
      <w:r w:rsidRPr="007C2F3A">
        <w:rPr>
          <w:rFonts w:eastAsia="Times New Roman"/>
          <w:highlight w:val="yellow"/>
        </w:rPr>
        <w:t>.</w:t>
      </w:r>
    </w:p>
    <w:p w14:paraId="3FE77F37" w14:textId="77777777" w:rsidR="007C2F3A" w:rsidRPr="007C2F3A" w:rsidRDefault="007C2F3A" w:rsidP="007C2F3A">
      <w:pPr>
        <w:rPr>
          <w:highlight w:val="yellow"/>
        </w:rPr>
      </w:pPr>
      <w:r w:rsidRPr="007C2F3A">
        <w:rPr>
          <w:highlight w:val="yellow"/>
        </w:rPr>
        <w:t>No caso específico, trata-se de crédito rural, que é regido por regulamentações específicas, considerando, sobretudo, a importância do setor agropecuário para a economia brasileira e para a segurança alimentar do Brasil e do mundo, bem como a característica de vulnerabilidade dos produtores - em geral, pequenos produtores familiares.</w:t>
      </w:r>
    </w:p>
    <w:p w14:paraId="2F0825FE" w14:textId="1154119E" w:rsidR="007C2F3A" w:rsidRPr="003F0A2A" w:rsidRDefault="007C2F3A" w:rsidP="007C2F3A">
      <w:pPr>
        <w:rPr>
          <w:highlight w:val="yellow"/>
        </w:rPr>
      </w:pPr>
      <w:r w:rsidRPr="007C2F3A">
        <w:rPr>
          <w:highlight w:val="yellow"/>
        </w:rPr>
        <w:t xml:space="preserve">O Decreto-Lei 167/1967 indica como instrumentos de crédito rural a Cédula Rural Pignoratícia (CRP), a Cédula Rural Hipotecária (CRH), a Cédula Rural Pignoratícia e Hipotecária (CRPH), a </w:t>
      </w:r>
      <w:r w:rsidRPr="003F0A2A">
        <w:rPr>
          <w:highlight w:val="yellow"/>
        </w:rPr>
        <w:t>Nota de Crédito Rural (NCR) e, ainda, a Cédula de Crédito Bancário (CCB)</w:t>
      </w:r>
      <w:r w:rsidRPr="003F0A2A">
        <w:rPr>
          <w:rStyle w:val="Refdenotaderodap"/>
          <w:highlight w:val="yellow"/>
        </w:rPr>
        <w:footnoteReference w:id="14"/>
      </w:r>
      <w:r w:rsidRPr="003F0A2A">
        <w:rPr>
          <w:highlight w:val="yellow"/>
        </w:rPr>
        <w:t xml:space="preserve">. </w:t>
      </w:r>
      <w:r w:rsidR="00942CCE" w:rsidRPr="00942CCE">
        <w:rPr>
          <w:highlight w:val="green"/>
        </w:rPr>
        <w:t xml:space="preserve">Por analogia, considerando a real finalidade dos créditos obtidos, a Cédula de Produto Rural </w:t>
      </w:r>
      <w:r w:rsidR="00942CCE" w:rsidRPr="00942CCE">
        <w:rPr>
          <w:highlight w:val="red"/>
        </w:rPr>
        <w:t xml:space="preserve">com Liquidação Financeira </w:t>
      </w:r>
      <w:r w:rsidR="00942CCE" w:rsidRPr="00942CCE">
        <w:rPr>
          <w:highlight w:val="green"/>
        </w:rPr>
        <w:t>também é um legítimo título para financiamento rural.</w:t>
      </w:r>
    </w:p>
    <w:p w14:paraId="5C8B03B1" w14:textId="468E9070" w:rsidR="007E134F" w:rsidRPr="00CA5BD2" w:rsidRDefault="007C2F3A" w:rsidP="007E134F">
      <w:r w:rsidRPr="00CA5BD2">
        <w:rPr>
          <w:highlight w:val="yellow"/>
        </w:rPr>
        <w:t>Nesse sentido, a</w:t>
      </w:r>
      <w:r w:rsidR="007E134F" w:rsidRPr="00CA5BD2">
        <w:rPr>
          <w:highlight w:val="yellow"/>
        </w:rPr>
        <w:t>pós</w:t>
      </w:r>
      <w:r w:rsidR="003F0A2A" w:rsidRPr="00CA5BD2">
        <w:t xml:space="preserve"> </w:t>
      </w:r>
      <w:proofErr w:type="gramStart"/>
      <w:r w:rsidR="00CA5BD2" w:rsidRPr="00CA5BD2">
        <w:t>[</w:t>
      </w:r>
      <w:r w:rsidR="003F0A2A" w:rsidRPr="00CA5BD2">
        <w:t>Após</w:t>
      </w:r>
      <w:proofErr w:type="gramEnd"/>
      <w:r w:rsidR="00CA5BD2" w:rsidRPr="00CA5BD2">
        <w:t>]</w:t>
      </w:r>
      <w:r w:rsidR="007E134F" w:rsidRPr="00CA5BD2">
        <w:t xml:space="preserve"> analisar a operação em tela, observamos que os encargos financeiros pactuados são compostos de taxa de juros de </w:t>
      </w:r>
      <w:proofErr w:type="spellStart"/>
      <w:r w:rsidR="00730675" w:rsidRPr="00CA5BD2">
        <w:t>xxxx</w:t>
      </w:r>
      <w:proofErr w:type="spellEnd"/>
      <w:r w:rsidR="007E134F" w:rsidRPr="00CA5BD2">
        <w:t>% a.m./</w:t>
      </w:r>
      <w:proofErr w:type="spellStart"/>
      <w:r w:rsidR="00730675" w:rsidRPr="00CA5BD2">
        <w:t>xxxx</w:t>
      </w:r>
      <w:proofErr w:type="spellEnd"/>
      <w:r w:rsidR="007E134F" w:rsidRPr="00CA5BD2">
        <w:t>% a.a.</w:t>
      </w:r>
      <w:r w:rsidR="007E134F" w:rsidRPr="00CA5BD2">
        <w:rPr>
          <w:rFonts w:eastAsia="Times New Roman"/>
        </w:rPr>
        <w:t xml:space="preserve"> </w:t>
      </w:r>
      <w:r w:rsidR="007E134F" w:rsidRPr="00CA5BD2">
        <w:t xml:space="preserve"> </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tblGrid>
      <w:tr w:rsidR="007E134F" w14:paraId="577B1792" w14:textId="77777777" w:rsidTr="00C970F9">
        <w:trPr>
          <w:trHeight w:val="347"/>
        </w:trPr>
        <w:tc>
          <w:tcPr>
            <w:tcW w:w="4531" w:type="dxa"/>
          </w:tcPr>
          <w:p w14:paraId="5C1973C4" w14:textId="1C8056FF" w:rsidR="007E134F" w:rsidRDefault="007E134F" w:rsidP="00F25C96">
            <w:pPr>
              <w:spacing w:before="120" w:after="120" w:line="240" w:lineRule="auto"/>
              <w:ind w:right="142" w:firstLine="0"/>
              <w:rPr>
                <w:rFonts w:eastAsia="Times New Roman" w:cs="Times New Roman"/>
                <w:sz w:val="22"/>
                <w:szCs w:val="22"/>
              </w:rPr>
            </w:pPr>
          </w:p>
        </w:tc>
      </w:tr>
    </w:tbl>
    <w:p w14:paraId="28440F10" w14:textId="1CF01DB1" w:rsidR="007E134F" w:rsidRDefault="007E134F" w:rsidP="007E134F">
      <w:pPr>
        <w:spacing w:before="0" w:line="240" w:lineRule="auto"/>
        <w:ind w:firstLine="0"/>
        <w:rPr>
          <w:rFonts w:eastAsia="Times New Roman" w:cs="Times New Roman"/>
          <w:sz w:val="22"/>
          <w:szCs w:val="22"/>
          <w:lang w:eastAsia="pt-BR"/>
        </w:rPr>
      </w:pPr>
      <w:r>
        <w:rPr>
          <w:rFonts w:eastAsia="Times New Roman" w:cs="Times New Roman"/>
          <w:sz w:val="22"/>
          <w:szCs w:val="22"/>
          <w:lang w:eastAsia="pt-BR"/>
        </w:rPr>
        <w:t xml:space="preserve">Fonte: </w:t>
      </w:r>
      <w:r w:rsidR="003F0530">
        <w:rPr>
          <w:rFonts w:eastAsia="Times New Roman" w:cs="Times New Roman"/>
          <w:sz w:val="22"/>
          <w:szCs w:val="22"/>
        </w:rPr>
        <w:t>Contrato nº xyz123</w:t>
      </w:r>
      <w:r>
        <w:t>.</w:t>
      </w:r>
    </w:p>
    <w:p w14:paraId="41A224FF" w14:textId="7B62179C" w:rsidR="009E008B" w:rsidRDefault="009E008B" w:rsidP="007E134F">
      <w:pPr>
        <w:rPr>
          <w:rFonts w:eastAsia="Times New Roman"/>
          <w:lang w:eastAsia="pt-BR"/>
        </w:rPr>
      </w:pPr>
      <w:r>
        <w:rPr>
          <w:rFonts w:eastAsia="Times New Roman"/>
          <w:lang w:eastAsia="pt-BR"/>
        </w:rPr>
        <w:t>---</w:t>
      </w:r>
    </w:p>
    <w:p w14:paraId="7D30C0BE" w14:textId="77777777" w:rsidR="009E008B" w:rsidRPr="00E0292D" w:rsidRDefault="009E008B" w:rsidP="009E008B">
      <w:r w:rsidRPr="00E0292D">
        <w:t xml:space="preserve">Após analisar a operação em tela, observamos que os encargos financeiros pactuados são compostos de encargos básicos dados pelo IRP e encargos adicionais à taxa de juros de </w:t>
      </w:r>
      <w:r w:rsidRPr="009E008B">
        <w:rPr>
          <w:highlight w:val="yellow"/>
        </w:rPr>
        <w:t>13,00% a.a.</w:t>
      </w:r>
      <w:r w:rsidRPr="00E0292D">
        <w:rPr>
          <w:rFonts w:eastAsia="Times New Roman"/>
        </w:rPr>
        <w:t xml:space="preserve"> </w:t>
      </w:r>
      <w:r w:rsidRPr="00E0292D">
        <w:t xml:space="preserve"> </w:t>
      </w:r>
    </w:p>
    <w:p w14:paraId="28DFFA27" w14:textId="40147785" w:rsidR="009E008B" w:rsidRDefault="009E008B" w:rsidP="007E134F">
      <w:pPr>
        <w:rPr>
          <w:rFonts w:eastAsia="Times New Roman"/>
          <w:lang w:eastAsia="pt-BR"/>
        </w:rPr>
      </w:pPr>
      <w:r>
        <w:rPr>
          <w:rFonts w:eastAsia="Times New Roman"/>
          <w:lang w:eastAsia="pt-BR"/>
        </w:rPr>
        <w:t>-----</w:t>
      </w:r>
    </w:p>
    <w:p w14:paraId="5602962E" w14:textId="15DAC8CF" w:rsidR="007E134F" w:rsidRDefault="007E134F" w:rsidP="007E134F">
      <w:pPr>
        <w:rPr>
          <w:rFonts w:eastAsia="Times New Roman"/>
          <w:lang w:eastAsia="pt-BR"/>
        </w:rPr>
      </w:pPr>
      <w:r>
        <w:rPr>
          <w:rFonts w:eastAsia="Times New Roman"/>
          <w:lang w:eastAsia="pt-BR"/>
        </w:rPr>
        <w:t xml:space="preserve">Porém, a finalidade do crédito tomado, conforme descrito </w:t>
      </w:r>
      <w:r w:rsidR="00730675" w:rsidRPr="00730675">
        <w:rPr>
          <w:rFonts w:eastAsia="Times New Roman"/>
          <w:highlight w:val="yellow"/>
          <w:lang w:eastAsia="pt-BR"/>
        </w:rPr>
        <w:t xml:space="preserve">no contrato [trazer o excerto do contrato, se for o caso] / </w:t>
      </w:r>
      <w:r w:rsidRPr="00730675">
        <w:rPr>
          <w:rFonts w:eastAsia="Times New Roman"/>
          <w:highlight w:val="yellow"/>
          <w:lang w:eastAsia="pt-BR"/>
        </w:rPr>
        <w:t>no tópico “Encadeamento das operações”,</w:t>
      </w:r>
      <w:r>
        <w:rPr>
          <w:rFonts w:eastAsia="Times New Roman"/>
          <w:lang w:eastAsia="pt-BR"/>
        </w:rPr>
        <w:t xml:space="preserve"> foi para </w:t>
      </w:r>
      <w:r w:rsidRPr="00730675">
        <w:rPr>
          <w:rFonts w:eastAsia="Times New Roman"/>
          <w:highlight w:val="yellow"/>
          <w:lang w:eastAsia="pt-BR"/>
        </w:rPr>
        <w:t xml:space="preserve">renegociação </w:t>
      </w:r>
      <w:r w:rsidR="00824594">
        <w:rPr>
          <w:rFonts w:eastAsia="Times New Roman"/>
          <w:highlight w:val="yellow"/>
          <w:lang w:eastAsia="pt-BR"/>
        </w:rPr>
        <w:t xml:space="preserve">/ obtenção </w:t>
      </w:r>
      <w:r w:rsidRPr="00730675">
        <w:rPr>
          <w:rFonts w:eastAsia="Times New Roman"/>
          <w:highlight w:val="yellow"/>
          <w:lang w:eastAsia="pt-BR"/>
        </w:rPr>
        <w:t>de crédito</w:t>
      </w:r>
      <w:r>
        <w:rPr>
          <w:rFonts w:eastAsia="Times New Roman"/>
          <w:lang w:eastAsia="pt-BR"/>
        </w:rPr>
        <w:t xml:space="preserve"> com a </w:t>
      </w:r>
      <w:r w:rsidR="00794E85">
        <w:rPr>
          <w:rFonts w:eastAsia="Times New Roman"/>
          <w:lang w:eastAsia="pt-BR"/>
        </w:rPr>
        <w:t>destinação</w:t>
      </w:r>
      <w:r>
        <w:rPr>
          <w:rFonts w:eastAsia="Times New Roman"/>
          <w:lang w:eastAsia="pt-BR"/>
        </w:rPr>
        <w:t xml:space="preserve"> rural</w:t>
      </w:r>
      <w:r w:rsidR="00824594">
        <w:rPr>
          <w:rFonts w:eastAsia="Times New Roman"/>
          <w:lang w:eastAsia="pt-BR"/>
        </w:rPr>
        <w:t xml:space="preserve">, especificamente </w:t>
      </w:r>
      <w:proofErr w:type="spellStart"/>
      <w:r w:rsidR="00824594">
        <w:rPr>
          <w:rFonts w:eastAsia="Times New Roman"/>
          <w:lang w:eastAsia="pt-BR"/>
        </w:rPr>
        <w:t>xxxx</w:t>
      </w:r>
      <w:proofErr w:type="spellEnd"/>
      <w:r w:rsidR="00824594">
        <w:rPr>
          <w:rFonts w:eastAsia="Times New Roman"/>
          <w:lang w:eastAsia="pt-BR"/>
        </w:rPr>
        <w:t>.</w:t>
      </w:r>
    </w:p>
    <w:p w14:paraId="5AFBA54B" w14:textId="614E2331" w:rsidR="00580A58" w:rsidRDefault="00641EB9" w:rsidP="007E134F">
      <w:pPr>
        <w:rPr>
          <w:rFonts w:eastAsia="Times New Roman"/>
          <w:lang w:eastAsia="pt-BR"/>
        </w:rPr>
      </w:pPr>
      <w:r>
        <w:rPr>
          <w:rFonts w:eastAsia="Times New Roman"/>
          <w:lang w:eastAsia="pt-BR"/>
        </w:rPr>
        <w:lastRenderedPageBreak/>
        <w:t>--------</w:t>
      </w:r>
    </w:p>
    <w:p w14:paraId="62A297CE" w14:textId="2A4B5230" w:rsidR="00641EB9" w:rsidRPr="00FE47C0" w:rsidRDefault="00641EB9" w:rsidP="00641EB9">
      <w:pPr>
        <w:rPr>
          <w:rFonts w:eastAsia="Times New Roman"/>
          <w:lang w:eastAsia="pt-BR"/>
        </w:rPr>
      </w:pPr>
      <w:r w:rsidRPr="00014A7B">
        <w:rPr>
          <w:rFonts w:eastAsia="Times New Roman"/>
          <w:lang w:eastAsia="pt-BR"/>
        </w:rPr>
        <w:t xml:space="preserve">Porém, a finalidade do crédito tomado, conforme descrito no contrato, foi para obtenção de crédito com a </w:t>
      </w:r>
      <w:r w:rsidR="00794E85">
        <w:rPr>
          <w:rFonts w:eastAsia="Times New Roman"/>
          <w:lang w:eastAsia="pt-BR"/>
        </w:rPr>
        <w:t>destinação</w:t>
      </w:r>
      <w:r w:rsidRPr="00014A7B">
        <w:rPr>
          <w:rFonts w:eastAsia="Times New Roman"/>
          <w:lang w:eastAsia="pt-BR"/>
        </w:rPr>
        <w:t xml:space="preserve"> rural, especificamente emissão de </w:t>
      </w:r>
      <w:r w:rsidRPr="00641EB9">
        <w:rPr>
          <w:rFonts w:eastAsia="Times New Roman"/>
          <w:highlight w:val="yellow"/>
          <w:lang w:eastAsia="pt-BR"/>
        </w:rPr>
        <w:t xml:space="preserve">Cédula de Produto Rural (CPR), </w:t>
      </w:r>
      <w:r w:rsidRPr="00641EB9">
        <w:rPr>
          <w:highlight w:val="yellow"/>
        </w:rPr>
        <w:t>lastreada em 317 arrobas de boi gordo, bovinos machos-peso 480/600- até 5 anos</w:t>
      </w:r>
      <w:r>
        <w:t xml:space="preserve">. Desse modo, a operação serve como uma forma de </w:t>
      </w:r>
      <w:r w:rsidRPr="00FE47C0">
        <w:t xml:space="preserve">antecipação dos recursos para </w:t>
      </w:r>
      <w:r w:rsidRPr="00FE47C0">
        <w:rPr>
          <w:b/>
          <w:bCs/>
        </w:rPr>
        <w:t xml:space="preserve">financiar o pagamento das despesas normais da própria </w:t>
      </w:r>
      <w:r w:rsidRPr="00641EB9">
        <w:rPr>
          <w:b/>
          <w:bCs/>
          <w:highlight w:val="yellow"/>
        </w:rPr>
        <w:t>exploração pecuário</w:t>
      </w:r>
      <w:r w:rsidRPr="00641EB9">
        <w:rPr>
          <w:highlight w:val="yellow"/>
        </w:rPr>
        <w:t xml:space="preserve"> </w:t>
      </w:r>
      <w:r w:rsidRPr="00FE47C0">
        <w:t xml:space="preserve">– no caso, </w:t>
      </w:r>
      <w:r w:rsidRPr="00641EB9">
        <w:rPr>
          <w:highlight w:val="yellow"/>
          <w:u w:val="single"/>
        </w:rPr>
        <w:t>custeio pecuário</w:t>
      </w:r>
      <w:r w:rsidRPr="00FE47C0">
        <w:t>. Desse modo, compreende-se que os recursos têm a finalidade inerentemente rural.</w:t>
      </w:r>
    </w:p>
    <w:p w14:paraId="28193D67" w14:textId="77777777" w:rsidR="00641EB9" w:rsidRDefault="00641EB9" w:rsidP="007E134F">
      <w:pPr>
        <w:rPr>
          <w:rFonts w:eastAsia="Times New Roman"/>
          <w:lang w:eastAsia="pt-BR"/>
        </w:rPr>
      </w:pPr>
    </w:p>
    <w:p w14:paraId="5AE7B6EB" w14:textId="782F6123" w:rsidR="00580A58" w:rsidRDefault="00580A58" w:rsidP="007E134F">
      <w:pPr>
        <w:rPr>
          <w:rFonts w:eastAsia="Times New Roman"/>
          <w:lang w:eastAsia="pt-BR"/>
        </w:rPr>
      </w:pPr>
      <w:r>
        <w:rPr>
          <w:rFonts w:eastAsia="Times New Roman"/>
          <w:lang w:eastAsia="pt-BR"/>
        </w:rPr>
        <w:t>----</w:t>
      </w:r>
    </w:p>
    <w:p w14:paraId="263C1570" w14:textId="6A1393FE" w:rsidR="00580A58" w:rsidRDefault="00580A58" w:rsidP="00580A58">
      <w:pPr>
        <w:rPr>
          <w:rFonts w:eastAsia="Times New Roman"/>
          <w:lang w:eastAsia="pt-BR"/>
        </w:rPr>
      </w:pPr>
      <w:r w:rsidRPr="00754664">
        <w:rPr>
          <w:rFonts w:eastAsia="Times New Roman"/>
          <w:lang w:eastAsia="pt-BR"/>
        </w:rPr>
        <w:t xml:space="preserve">Porém, a finalidade do crédito tomado, conforme descrito no contrato foi para obtenção de crédito com a </w:t>
      </w:r>
      <w:r w:rsidR="00794E85">
        <w:rPr>
          <w:rFonts w:eastAsia="Times New Roman"/>
          <w:lang w:eastAsia="pt-BR"/>
        </w:rPr>
        <w:t>destinação</w:t>
      </w:r>
      <w:r w:rsidRPr="00754664">
        <w:rPr>
          <w:rFonts w:eastAsia="Times New Roman"/>
          <w:lang w:eastAsia="pt-BR"/>
        </w:rPr>
        <w:t xml:space="preserve"> rural, especificamente </w:t>
      </w:r>
      <w:r>
        <w:rPr>
          <w:rFonts w:eastAsia="Times New Roman"/>
          <w:lang w:eastAsia="pt-BR"/>
        </w:rPr>
        <w:t xml:space="preserve">para </w:t>
      </w:r>
      <w:r w:rsidRPr="00754664">
        <w:rPr>
          <w:rFonts w:eastAsia="Times New Roman"/>
          <w:lang w:eastAsia="pt-BR"/>
        </w:rPr>
        <w:t>giro rural</w:t>
      </w:r>
      <w:r>
        <w:rPr>
          <w:rFonts w:eastAsia="Times New Roman"/>
          <w:lang w:eastAsia="pt-BR"/>
        </w:rPr>
        <w:t>, isto é, para manutenção das atividades produtivas despenhadas pela produtora em sua atividade rural</w:t>
      </w:r>
      <w:r w:rsidRPr="00754664">
        <w:rPr>
          <w:rFonts w:eastAsia="Times New Roman"/>
          <w:lang w:eastAsia="pt-BR"/>
        </w:rPr>
        <w:t>.</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tblGrid>
      <w:tr w:rsidR="00580A58" w:rsidRPr="00E716C3" w14:paraId="63CA044E" w14:textId="77777777" w:rsidTr="00C970F9">
        <w:trPr>
          <w:trHeight w:val="347"/>
        </w:trPr>
        <w:tc>
          <w:tcPr>
            <w:tcW w:w="4531" w:type="dxa"/>
          </w:tcPr>
          <w:p w14:paraId="6A0F30A4" w14:textId="200A178D" w:rsidR="00580A58" w:rsidRPr="00E716C3" w:rsidRDefault="00580A58" w:rsidP="000D38E2">
            <w:pPr>
              <w:spacing w:before="120" w:after="120" w:line="240" w:lineRule="auto"/>
              <w:ind w:firstLine="0"/>
              <w:rPr>
                <w:rFonts w:eastAsia="Times New Roman" w:cs="Times New Roman"/>
                <w:sz w:val="22"/>
                <w:szCs w:val="22"/>
              </w:rPr>
            </w:pPr>
          </w:p>
        </w:tc>
      </w:tr>
    </w:tbl>
    <w:p w14:paraId="5814006C" w14:textId="46B9CC48" w:rsidR="00580A58" w:rsidRPr="00E716C3" w:rsidRDefault="00580A58" w:rsidP="00580A58">
      <w:pPr>
        <w:spacing w:before="0" w:line="240" w:lineRule="auto"/>
        <w:ind w:firstLine="0"/>
        <w:rPr>
          <w:rFonts w:eastAsia="Times New Roman" w:cs="Times New Roman"/>
          <w:sz w:val="22"/>
          <w:szCs w:val="22"/>
          <w:lang w:eastAsia="pt-BR"/>
        </w:rPr>
      </w:pPr>
      <w:r w:rsidRPr="00E716C3">
        <w:rPr>
          <w:rFonts w:eastAsia="Times New Roman" w:cs="Times New Roman"/>
          <w:sz w:val="22"/>
          <w:szCs w:val="22"/>
          <w:lang w:eastAsia="pt-BR"/>
        </w:rPr>
        <w:t xml:space="preserve">Fonte: </w:t>
      </w:r>
      <w:r w:rsidRPr="00E716C3">
        <w:rPr>
          <w:rFonts w:eastAsia="Times New Roman" w:cs="Times New Roman"/>
          <w:sz w:val="22"/>
          <w:szCs w:val="22"/>
        </w:rPr>
        <w:t xml:space="preserve">Contrato nº </w:t>
      </w:r>
      <w:proofErr w:type="spellStart"/>
      <w:r>
        <w:rPr>
          <w:rFonts w:eastAsia="Times New Roman" w:cs="Times New Roman"/>
          <w:sz w:val="22"/>
          <w:szCs w:val="22"/>
        </w:rPr>
        <w:t>xxxxxx</w:t>
      </w:r>
      <w:proofErr w:type="spellEnd"/>
      <w:r w:rsidRPr="00E716C3">
        <w:t>.</w:t>
      </w:r>
    </w:p>
    <w:p w14:paraId="12611225" w14:textId="77777777" w:rsidR="00580A58" w:rsidRPr="00861816" w:rsidRDefault="00580A58" w:rsidP="00580A58">
      <w:pPr>
        <w:rPr>
          <w:rFonts w:eastAsia="Times New Roman"/>
        </w:rPr>
      </w:pPr>
      <w:r>
        <w:rPr>
          <w:rFonts w:eastAsia="Times New Roman"/>
        </w:rPr>
        <w:t xml:space="preserve">Não há como deixar de notar que o contrato é dúbio em relação à finalidade, à medida que ora se </w:t>
      </w:r>
      <w:proofErr w:type="spellStart"/>
      <w:r>
        <w:rPr>
          <w:rFonts w:eastAsia="Times New Roman"/>
        </w:rPr>
        <w:t>afirma</w:t>
      </w:r>
      <w:proofErr w:type="spellEnd"/>
      <w:r>
        <w:rPr>
          <w:rFonts w:eastAsia="Times New Roman"/>
        </w:rPr>
        <w:t xml:space="preserve"> que se trata de “Crédito Pessoal”, ora se indica “Giro Rural”. Tal dubiedade é claramente </w:t>
      </w:r>
      <w:r w:rsidRPr="007239A8">
        <w:rPr>
          <w:rFonts w:eastAsia="Times New Roman"/>
          <w:u w:val="single"/>
        </w:rPr>
        <w:t>uma falha no dever de informar</w:t>
      </w:r>
      <w:r>
        <w:rPr>
          <w:rFonts w:eastAsia="Times New Roman"/>
        </w:rPr>
        <w:t xml:space="preserve">, à medida que sendo recursos de giro/custeio para a atividade rural, isto é, crédito rural, indicar que se trata de crédito pessoal pode ser entendido como mero estratagema para justificar aplicações de taxas significativamente elevadas; por outro lado, mesmo que fosse o caso de se tratar de crédito pessoal, não haveria </w:t>
      </w:r>
      <w:r w:rsidRPr="00861816">
        <w:rPr>
          <w:rFonts w:eastAsia="Times New Roman"/>
        </w:rPr>
        <w:t xml:space="preserve">justificativa minimamente plausível para a instituição financeira apontar que se trata de crédito para </w:t>
      </w:r>
      <w:r>
        <w:rPr>
          <w:rFonts w:eastAsia="Times New Roman"/>
        </w:rPr>
        <w:t>giro rural se não fosse crédito rural</w:t>
      </w:r>
      <w:r w:rsidRPr="00861816">
        <w:rPr>
          <w:rFonts w:eastAsia="Times New Roman"/>
        </w:rPr>
        <w:t>.</w:t>
      </w:r>
    </w:p>
    <w:p w14:paraId="3101BFED" w14:textId="77777777" w:rsidR="00580A58" w:rsidRPr="00861816" w:rsidRDefault="00580A58" w:rsidP="00580A58">
      <w:pPr>
        <w:pStyle w:val="Citaodireta"/>
      </w:pPr>
      <w:r w:rsidRPr="00861816">
        <w:t>Art. 47 (Código de Defesa do Consumidor). As cláusulas contratuais serão interpretadas de maneira mais favorável ao consumidor.</w:t>
      </w:r>
    </w:p>
    <w:p w14:paraId="2B2CC090" w14:textId="77777777" w:rsidR="00580A58" w:rsidRPr="00B723C9" w:rsidRDefault="00580A58" w:rsidP="00580A58">
      <w:pPr>
        <w:rPr>
          <w:rFonts w:eastAsia="Times New Roman"/>
        </w:rPr>
      </w:pPr>
      <w:r>
        <w:rPr>
          <w:rFonts w:eastAsia="Times New Roman"/>
        </w:rPr>
        <w:t xml:space="preserve">Não obstante, tratando-se de crédito para giro rural, </w:t>
      </w:r>
      <w:r w:rsidRPr="00AA673C">
        <w:rPr>
          <w:rFonts w:eastAsia="Times New Roman"/>
        </w:rPr>
        <w:t xml:space="preserve">a </w:t>
      </w:r>
      <w:r w:rsidRPr="00593E87">
        <w:rPr>
          <w:rFonts w:eastAsia="Times New Roman"/>
          <w:highlight w:val="yellow"/>
        </w:rPr>
        <w:t xml:space="preserve">cooperativa </w:t>
      </w:r>
      <w:r w:rsidRPr="00AA673C">
        <w:rPr>
          <w:rFonts w:eastAsia="Times New Roman"/>
        </w:rPr>
        <w:t xml:space="preserve">deveria orientar a contratação do crédito na modalidade específica, em atenção ao dever de informação. Muito pelo contrário, a </w:t>
      </w:r>
      <w:r w:rsidRPr="00593E87">
        <w:rPr>
          <w:rFonts w:eastAsia="Times New Roman"/>
          <w:highlight w:val="yellow"/>
        </w:rPr>
        <w:t xml:space="preserve">cooperativa </w:t>
      </w:r>
      <w:r w:rsidRPr="00AA673C">
        <w:rPr>
          <w:rFonts w:eastAsia="Times New Roman"/>
        </w:rPr>
        <w:t xml:space="preserve">se beneficiou da desvantagem informacional </w:t>
      </w:r>
      <w:r w:rsidRPr="00593E87">
        <w:rPr>
          <w:rFonts w:eastAsia="Times New Roman"/>
          <w:highlight w:val="yellow"/>
        </w:rPr>
        <w:t>da produtora</w:t>
      </w:r>
      <w:r w:rsidRPr="00AA673C">
        <w:rPr>
          <w:rFonts w:eastAsia="Times New Roman"/>
        </w:rPr>
        <w:t xml:space="preserve">, ao fornecer linhas de crédito diversas, </w:t>
      </w:r>
      <w:r w:rsidRPr="00B723C9">
        <w:rPr>
          <w:rFonts w:eastAsia="Times New Roman"/>
        </w:rPr>
        <w:t>o que a permitiu estipular juros remuneratórios muito além do limite legal, de 12% a.a. para operações rurais, em total prejuízo ao fluxo de caixa.</w:t>
      </w:r>
    </w:p>
    <w:p w14:paraId="7F27B74E" w14:textId="619C6910" w:rsidR="00C118E9" w:rsidRDefault="00C118E9" w:rsidP="007E134F">
      <w:pPr>
        <w:rPr>
          <w:rFonts w:eastAsia="Times New Roman"/>
          <w:lang w:eastAsia="pt-BR"/>
        </w:rPr>
      </w:pPr>
      <w:r>
        <w:rPr>
          <w:rFonts w:eastAsia="Times New Roman"/>
          <w:lang w:eastAsia="pt-BR"/>
        </w:rPr>
        <w:t>---</w:t>
      </w:r>
    </w:p>
    <w:p w14:paraId="48777AFB" w14:textId="77777777" w:rsidR="00C118E9" w:rsidRPr="003B3C78" w:rsidRDefault="00C118E9" w:rsidP="00C118E9">
      <w:pPr>
        <w:rPr>
          <w:rFonts w:eastAsia="Times New Roman"/>
          <w:highlight w:val="cyan"/>
          <w:lang w:eastAsia="pt-BR"/>
        </w:rPr>
      </w:pPr>
      <w:r w:rsidRPr="003B3C78">
        <w:rPr>
          <w:rFonts w:eastAsia="Times New Roman"/>
          <w:highlight w:val="cyan"/>
          <w:lang w:eastAsia="pt-BR"/>
        </w:rPr>
        <w:lastRenderedPageBreak/>
        <w:t>Porém, a finalidade do crédito tomado foi para obtenção de crédito com a finalidade rural, a partir da linha de crédito para agronegócio BB Giro Agro.</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6"/>
      </w:tblGrid>
      <w:tr w:rsidR="00C118E9" w:rsidRPr="003B3C78" w14:paraId="1A72226A" w14:textId="77777777" w:rsidTr="00C970F9">
        <w:trPr>
          <w:trHeight w:val="347"/>
        </w:trPr>
        <w:tc>
          <w:tcPr>
            <w:tcW w:w="4531" w:type="dxa"/>
          </w:tcPr>
          <w:p w14:paraId="2AB5C5CD" w14:textId="77777777" w:rsidR="00C118E9" w:rsidRPr="003B3C78" w:rsidRDefault="00C118E9" w:rsidP="00D062D2">
            <w:pPr>
              <w:spacing w:before="120" w:after="120" w:line="240" w:lineRule="auto"/>
              <w:ind w:firstLine="0"/>
              <w:rPr>
                <w:rFonts w:eastAsia="Times New Roman" w:cs="Times New Roman"/>
                <w:sz w:val="22"/>
                <w:szCs w:val="22"/>
                <w:highlight w:val="cyan"/>
              </w:rPr>
            </w:pPr>
            <w:r w:rsidRPr="003B3C78">
              <w:rPr>
                <w:rFonts w:eastAsia="Times New Roman" w:cs="Times New Roman"/>
                <w:noProof/>
                <w:sz w:val="22"/>
                <w:szCs w:val="22"/>
                <w:highlight w:val="cyan"/>
              </w:rPr>
              <w:drawing>
                <wp:inline distT="0" distB="0" distL="0" distR="0" wp14:anchorId="1AE76000" wp14:editId="395AA9BB">
                  <wp:extent cx="4750130" cy="2458897"/>
                  <wp:effectExtent l="0" t="0" r="0" b="0"/>
                  <wp:docPr id="360088507"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88507" name="Imagem 1" descr="Interface gráfica do usuário, Texto, Aplicativo, Email&#10;&#10;Descrição gerada automaticamente"/>
                          <pic:cNvPicPr/>
                        </pic:nvPicPr>
                        <pic:blipFill>
                          <a:blip r:embed="rId14"/>
                          <a:stretch>
                            <a:fillRect/>
                          </a:stretch>
                        </pic:blipFill>
                        <pic:spPr>
                          <a:xfrm>
                            <a:off x="0" y="0"/>
                            <a:ext cx="4754469" cy="2461143"/>
                          </a:xfrm>
                          <a:prstGeom prst="rect">
                            <a:avLst/>
                          </a:prstGeom>
                        </pic:spPr>
                      </pic:pic>
                    </a:graphicData>
                  </a:graphic>
                </wp:inline>
              </w:drawing>
            </w:r>
          </w:p>
        </w:tc>
      </w:tr>
    </w:tbl>
    <w:p w14:paraId="279F074A" w14:textId="77777777" w:rsidR="00C118E9" w:rsidRPr="00A27D51" w:rsidRDefault="00C118E9" w:rsidP="00C118E9">
      <w:pPr>
        <w:spacing w:before="0" w:line="240" w:lineRule="auto"/>
        <w:ind w:firstLine="0"/>
        <w:rPr>
          <w:rFonts w:eastAsia="Times New Roman" w:cs="Times New Roman"/>
          <w:sz w:val="22"/>
          <w:szCs w:val="22"/>
          <w:lang w:eastAsia="pt-BR"/>
        </w:rPr>
      </w:pPr>
      <w:r w:rsidRPr="003B3C78">
        <w:rPr>
          <w:rFonts w:eastAsia="Times New Roman" w:cs="Times New Roman"/>
          <w:sz w:val="22"/>
          <w:szCs w:val="22"/>
          <w:highlight w:val="cyan"/>
          <w:lang w:eastAsia="pt-BR"/>
        </w:rPr>
        <w:t xml:space="preserve">Fonte: </w:t>
      </w:r>
      <w:r w:rsidRPr="003B3C78">
        <w:rPr>
          <w:rFonts w:eastAsia="Times New Roman" w:cs="Times New Roman"/>
          <w:sz w:val="22"/>
          <w:szCs w:val="22"/>
          <w:highlight w:val="cyan"/>
        </w:rPr>
        <w:t>Site da instituição financeira</w:t>
      </w:r>
      <w:r w:rsidRPr="003B3C78">
        <w:rPr>
          <w:rStyle w:val="Refdenotaderodap"/>
          <w:rFonts w:eastAsia="Times New Roman" w:cs="Times New Roman"/>
          <w:sz w:val="22"/>
          <w:szCs w:val="22"/>
          <w:highlight w:val="cyan"/>
        </w:rPr>
        <w:footnoteReference w:id="15"/>
      </w:r>
      <w:r w:rsidRPr="003B3C78">
        <w:rPr>
          <w:highlight w:val="cyan"/>
        </w:rPr>
        <w:t>.</w:t>
      </w:r>
    </w:p>
    <w:p w14:paraId="4BDE2D4C" w14:textId="77777777" w:rsidR="00C118E9" w:rsidRDefault="00C118E9" w:rsidP="007E134F">
      <w:pPr>
        <w:rPr>
          <w:rFonts w:eastAsia="Times New Roman"/>
          <w:lang w:eastAsia="pt-BR"/>
        </w:rPr>
      </w:pPr>
    </w:p>
    <w:p w14:paraId="12487541" w14:textId="31B019E5" w:rsidR="00E22ACF" w:rsidRDefault="00E22ACF" w:rsidP="007E134F">
      <w:pPr>
        <w:rPr>
          <w:rFonts w:eastAsia="Times New Roman"/>
          <w:lang w:eastAsia="pt-BR"/>
        </w:rPr>
      </w:pPr>
      <w:r>
        <w:rPr>
          <w:rFonts w:eastAsia="Times New Roman"/>
          <w:lang w:eastAsia="pt-BR"/>
        </w:rPr>
        <w:t>----</w:t>
      </w:r>
    </w:p>
    <w:p w14:paraId="601880D9" w14:textId="77777777" w:rsidR="00E22ACF" w:rsidRPr="00E22ACF" w:rsidRDefault="00E22ACF" w:rsidP="00E22ACF">
      <w:pPr>
        <w:rPr>
          <w:rFonts w:eastAsia="Times New Roman"/>
          <w:highlight w:val="yellow"/>
        </w:rPr>
      </w:pPr>
      <w:r w:rsidRPr="00E22ACF">
        <w:rPr>
          <w:rFonts w:eastAsia="Times New Roman"/>
          <w:highlight w:val="yellow"/>
          <w:lang w:eastAsia="pt-BR"/>
        </w:rPr>
        <w:t xml:space="preserve">Porém, a finalidade dos créditos tomados, conforme relato do produtor, foi para manutenção e investimento nas atividades rurais, isto é, trata-se de crédito rural. </w:t>
      </w:r>
      <w:r w:rsidRPr="00E22ACF">
        <w:rPr>
          <w:rFonts w:eastAsia="Times New Roman"/>
          <w:highlight w:val="yellow"/>
        </w:rPr>
        <w:t xml:space="preserve">Não há como deixar de notar ainda que os contratos são genéricos, indicando apenas que se trata de “ato cooperativo”. Trata-se claramente </w:t>
      </w:r>
      <w:r w:rsidRPr="00E22ACF">
        <w:rPr>
          <w:rFonts w:eastAsia="Times New Roman"/>
          <w:highlight w:val="yellow"/>
          <w:u w:val="single"/>
        </w:rPr>
        <w:t>uma falha no dever de informar</w:t>
      </w:r>
      <w:r w:rsidRPr="00E22ACF">
        <w:rPr>
          <w:rFonts w:eastAsia="Times New Roman"/>
          <w:highlight w:val="yellow"/>
        </w:rPr>
        <w:t>, à medida que sendo recursos para a atividade rural, indicar que se trata de simples ato cooperativo pode ser entendido como mero estratagema para justificar aplicações de taxas significativamente elevadas.</w:t>
      </w:r>
    </w:p>
    <w:p w14:paraId="2713DD53" w14:textId="77777777" w:rsidR="00E22ACF" w:rsidRPr="00B723C9" w:rsidRDefault="00E22ACF" w:rsidP="00E22ACF">
      <w:pPr>
        <w:rPr>
          <w:rFonts w:eastAsia="Times New Roman"/>
        </w:rPr>
      </w:pPr>
      <w:r w:rsidRPr="00E22ACF">
        <w:rPr>
          <w:rFonts w:eastAsia="Times New Roman"/>
          <w:highlight w:val="yellow"/>
        </w:rPr>
        <w:t>Não obstante, tratando-se de crédito rural, a cooperativa deveria orientar a contratação do crédito na modalidade específica, em atenção ao dever de informação. Muito pelo contrário, a cooperativa se beneficiou da desvantagem informacional do produtor, ao fornecer linhas de crédito diversas, o que a permitiu estipular juros remuneratórios muito além do limite legal, de 12% a.a. para operações rurais, em total prejuízo ao fluxo de caixa.</w:t>
      </w:r>
    </w:p>
    <w:p w14:paraId="624CA3A3" w14:textId="57EBF5FB" w:rsidR="00580A58" w:rsidRDefault="00580A58" w:rsidP="007E134F">
      <w:pPr>
        <w:rPr>
          <w:rFonts w:eastAsia="Times New Roman"/>
          <w:lang w:eastAsia="pt-BR"/>
        </w:rPr>
      </w:pPr>
      <w:r>
        <w:rPr>
          <w:rFonts w:eastAsia="Times New Roman"/>
          <w:lang w:eastAsia="pt-BR"/>
        </w:rPr>
        <w:lastRenderedPageBreak/>
        <w:t>----</w:t>
      </w:r>
    </w:p>
    <w:p w14:paraId="4AE2E4A3" w14:textId="28306163" w:rsidR="00BA7D50" w:rsidRPr="003F0A2A" w:rsidRDefault="00BA7D50" w:rsidP="00BA7D50">
      <w:pPr>
        <w:rPr>
          <w:rFonts w:eastAsia="Times New Roman"/>
          <w:highlight w:val="yellow"/>
        </w:rPr>
      </w:pPr>
      <w:r w:rsidRPr="003F0A2A">
        <w:rPr>
          <w:rFonts w:eastAsia="Times New Roman"/>
        </w:rPr>
        <w:t>Sabe-se que em operações de crédito rural</w:t>
      </w:r>
      <w:r w:rsidR="00370F49" w:rsidRPr="003F0A2A">
        <w:rPr>
          <w:rFonts w:eastAsia="Times New Roman"/>
        </w:rPr>
        <w:t>,</w:t>
      </w:r>
      <w:r w:rsidRPr="003F0A2A">
        <w:rPr>
          <w:rFonts w:eastAsia="Times New Roman"/>
        </w:rPr>
        <w:t xml:space="preserve"> há limitação de juros a 12% a.a., bem como os juros moratórios não podem exceder 1% ao ano (</w:t>
      </w:r>
      <w:proofErr w:type="spellStart"/>
      <w:r w:rsidRPr="003F0A2A">
        <w:rPr>
          <w:rFonts w:eastAsia="Times New Roman"/>
        </w:rPr>
        <w:t>AgRG</w:t>
      </w:r>
      <w:proofErr w:type="spellEnd"/>
      <w:r w:rsidRPr="003F0A2A">
        <w:rPr>
          <w:rFonts w:eastAsia="Times New Roman"/>
        </w:rPr>
        <w:t xml:space="preserve"> no Ag 663.752/MG). </w:t>
      </w:r>
      <w:r w:rsidRPr="003F0A2A">
        <w:rPr>
          <w:rFonts w:eastAsia="Times New Roman"/>
          <w:highlight w:val="yellow"/>
        </w:rPr>
        <w:t>A jurisprudência se consolida nesse sentido:</w:t>
      </w:r>
    </w:p>
    <w:p w14:paraId="7D6A1BA6" w14:textId="77777777" w:rsidR="00BA7D50" w:rsidRPr="003F0A2A" w:rsidRDefault="00BA7D50" w:rsidP="003F0A2A">
      <w:pPr>
        <w:pStyle w:val="Citaodireta"/>
        <w:rPr>
          <w:highlight w:val="yellow"/>
        </w:rPr>
      </w:pPr>
      <w:r w:rsidRPr="003F0A2A">
        <w:rPr>
          <w:highlight w:val="yellow"/>
        </w:rPr>
        <w:t xml:space="preserve">AGRAVO INTERNO NO AGRAVO EM RECURSO ESPECIAL. LIMITAÇÃO. JUROS REMUNERATÓRIOS EM CÉDULA DE CRÉDITO INDUSTRIAL. OMISSÃO DO CONSELHO MONETÁRIO NACIONAL. APLICAÇÃO DA LEI DE USURA. </w:t>
      </w:r>
      <w:r w:rsidRPr="003F0A2A">
        <w:rPr>
          <w:b/>
          <w:bCs/>
          <w:highlight w:val="yellow"/>
        </w:rPr>
        <w:t>LIMITAÇÃO A 12% AO ANO</w:t>
      </w:r>
      <w:r w:rsidRPr="003F0A2A">
        <w:rPr>
          <w:highlight w:val="yellow"/>
        </w:rPr>
        <w:t>. AGRAVO NÃO PROVIDO.</w:t>
      </w:r>
    </w:p>
    <w:p w14:paraId="6AB3B8B9" w14:textId="77777777" w:rsidR="00BA7D50" w:rsidRPr="003F0A2A" w:rsidRDefault="00BA7D50" w:rsidP="003F0A2A">
      <w:pPr>
        <w:pStyle w:val="Citaodireta"/>
      </w:pPr>
      <w:r w:rsidRPr="003F0A2A">
        <w:rPr>
          <w:highlight w:val="yellow"/>
        </w:rPr>
        <w:t xml:space="preserve">1. </w:t>
      </w:r>
      <w:r w:rsidRPr="003F0A2A">
        <w:rPr>
          <w:b/>
          <w:bCs/>
          <w:highlight w:val="yellow"/>
        </w:rPr>
        <w:t>As cédulas de crédito rural, comercial e industrial estão sujeitas a legislação própria</w:t>
      </w:r>
      <w:r w:rsidRPr="003F0A2A">
        <w:rPr>
          <w:highlight w:val="yellow"/>
        </w:rPr>
        <w:t xml:space="preserve"> (Lei 6.840/80 e Decreto-Lei 413/69), que confere ao Conselho Monetário Nacional o dever de fixar os juros a serem praticados, razão pela qual</w:t>
      </w:r>
      <w:r w:rsidRPr="003F0A2A">
        <w:rPr>
          <w:b/>
          <w:bCs/>
          <w:highlight w:val="yellow"/>
        </w:rPr>
        <w:t>, diante da omissão do CMN, ficam sujeitas à limitação de 12% ao ano, prevista no Decreto 22.626/33 (Lei da Usura</w:t>
      </w:r>
      <w:r w:rsidRPr="003F0A2A">
        <w:rPr>
          <w:highlight w:val="yellow"/>
        </w:rPr>
        <w:t xml:space="preserve">). 2. Agravo interno a que se nega provimento. (STJ - </w:t>
      </w:r>
      <w:proofErr w:type="spellStart"/>
      <w:r w:rsidRPr="003F0A2A">
        <w:rPr>
          <w:highlight w:val="yellow"/>
        </w:rPr>
        <w:t>AgInt</w:t>
      </w:r>
      <w:proofErr w:type="spellEnd"/>
      <w:r w:rsidRPr="003F0A2A">
        <w:rPr>
          <w:highlight w:val="yellow"/>
        </w:rPr>
        <w:t xml:space="preserve"> no </w:t>
      </w:r>
      <w:proofErr w:type="spellStart"/>
      <w:r w:rsidRPr="003F0A2A">
        <w:rPr>
          <w:highlight w:val="yellow"/>
        </w:rPr>
        <w:t>AREsp</w:t>
      </w:r>
      <w:proofErr w:type="spellEnd"/>
      <w:r w:rsidRPr="003F0A2A">
        <w:rPr>
          <w:highlight w:val="yellow"/>
        </w:rPr>
        <w:t xml:space="preserve"> 414.457/ES, Rel. Ministro RAUL ARAÚJO, QUARTA TURMA, julgado em 07/02/2019, </w:t>
      </w:r>
      <w:proofErr w:type="spellStart"/>
      <w:r w:rsidRPr="003F0A2A">
        <w:rPr>
          <w:highlight w:val="yellow"/>
        </w:rPr>
        <w:t>DJe</w:t>
      </w:r>
      <w:proofErr w:type="spellEnd"/>
      <w:r w:rsidRPr="003F0A2A">
        <w:rPr>
          <w:highlight w:val="yellow"/>
        </w:rPr>
        <w:t xml:space="preserve"> 19/02/2019) [GN].</w:t>
      </w:r>
    </w:p>
    <w:p w14:paraId="069A48E4" w14:textId="7DA0CDB0" w:rsidR="009D77EA" w:rsidRDefault="009D77EA" w:rsidP="00BA7D50">
      <w:pPr>
        <w:rPr>
          <w:rFonts w:eastAsia="Times New Roman"/>
        </w:rPr>
      </w:pPr>
      <w:r>
        <w:rPr>
          <w:rFonts w:eastAsia="Times New Roman"/>
        </w:rPr>
        <w:t>----------</w:t>
      </w:r>
    </w:p>
    <w:p w14:paraId="4EFE1180" w14:textId="77777777" w:rsidR="009D77EA" w:rsidRPr="00DF01E9" w:rsidRDefault="009D77EA" w:rsidP="009D77EA">
      <w:r w:rsidRPr="00DF01E9">
        <w:rPr>
          <w:rFonts w:eastAsia="Times New Roman"/>
        </w:rPr>
        <w:t xml:space="preserve">Nesse sentido, a informação e disponibilização de uma linha de crédito de crédito </w:t>
      </w:r>
      <w:r>
        <w:rPr>
          <w:rFonts w:eastAsia="Times New Roman"/>
        </w:rPr>
        <w:t>genérica como “Fomento PF”, com taxas elevadas,</w:t>
      </w:r>
      <w:r w:rsidRPr="00DF01E9">
        <w:rPr>
          <w:rFonts w:eastAsia="Times New Roman"/>
        </w:rPr>
        <w:t xml:space="preserve"> é claramente </w:t>
      </w:r>
      <w:r w:rsidRPr="00DF01E9">
        <w:rPr>
          <w:rFonts w:eastAsia="Times New Roman"/>
          <w:u w:val="single"/>
        </w:rPr>
        <w:t>uma falha no dever de informar</w:t>
      </w:r>
      <w:r w:rsidRPr="00DF01E9">
        <w:rPr>
          <w:rFonts w:eastAsia="Times New Roman"/>
        </w:rPr>
        <w:t>, à medida que sendo recursos para custeio para a atividade rural, trata-se de crédito rural.</w:t>
      </w:r>
      <w:r>
        <w:rPr>
          <w:rFonts w:eastAsia="Times New Roman"/>
        </w:rPr>
        <w:t xml:space="preserve"> </w:t>
      </w:r>
      <w:r w:rsidRPr="00DF01E9">
        <w:rPr>
          <w:rFonts w:eastAsia="Times New Roman"/>
          <w:lang w:eastAsia="pt-BR"/>
        </w:rPr>
        <w:t xml:space="preserve">Conforme </w:t>
      </w:r>
      <w:r>
        <w:rPr>
          <w:rFonts w:eastAsia="Times New Roman"/>
          <w:lang w:eastAsia="pt-BR"/>
        </w:rPr>
        <w:t xml:space="preserve">clara intenção informada </w:t>
      </w:r>
      <w:r w:rsidRPr="00DF01E9">
        <w:rPr>
          <w:rFonts w:eastAsia="Times New Roman"/>
          <w:lang w:eastAsia="pt-BR"/>
        </w:rPr>
        <w:t xml:space="preserve">pelo agricultor, a destinação dos recursos é a utilização para o pagamento de despesas </w:t>
      </w:r>
      <w:r w:rsidRPr="00DF01E9">
        <w:t xml:space="preserve">normais da exploração pecuária e agrícola – </w:t>
      </w:r>
      <w:r w:rsidRPr="00DF01E9">
        <w:rPr>
          <w:b/>
          <w:bCs/>
        </w:rPr>
        <w:t>custeio rural</w:t>
      </w:r>
      <w:r w:rsidRPr="00DF01E9">
        <w:t xml:space="preserve">. Esse tipo de crédito se refere </w:t>
      </w:r>
      <w:r>
        <w:t>à</w:t>
      </w:r>
      <w:r w:rsidRPr="00DF01E9">
        <w:t xml:space="preserve"> modalidade apregoada no Manual de Crédito Rural.</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9"/>
      </w:tblGrid>
      <w:tr w:rsidR="009D77EA" w:rsidRPr="00DF01E9" w14:paraId="7E42B8C8" w14:textId="77777777" w:rsidTr="00C970F9">
        <w:trPr>
          <w:trHeight w:val="721"/>
        </w:trPr>
        <w:tc>
          <w:tcPr>
            <w:tcW w:w="9458" w:type="dxa"/>
          </w:tcPr>
          <w:p w14:paraId="03F2375E" w14:textId="77777777" w:rsidR="009D77EA" w:rsidRPr="00DF01E9" w:rsidRDefault="009D77EA" w:rsidP="004A6306">
            <w:pPr>
              <w:spacing w:before="120" w:after="120" w:line="240" w:lineRule="auto"/>
              <w:ind w:right="142" w:firstLine="0"/>
              <w:rPr>
                <w:rFonts w:eastAsia="Times New Roman" w:cs="Times New Roman"/>
                <w:sz w:val="22"/>
                <w:szCs w:val="22"/>
              </w:rPr>
            </w:pPr>
            <w:r w:rsidRPr="00DF01E9">
              <w:rPr>
                <w:rFonts w:eastAsia="Times New Roman" w:cs="Times New Roman"/>
                <w:noProof/>
                <w:sz w:val="22"/>
                <w:szCs w:val="22"/>
              </w:rPr>
              <w:drawing>
                <wp:inline distT="0" distB="0" distL="0" distR="0" wp14:anchorId="7AACB63F" wp14:editId="4ED89349">
                  <wp:extent cx="5788549" cy="1389771"/>
                  <wp:effectExtent l="0" t="0" r="3175" b="1270"/>
                  <wp:docPr id="457053434" name="Imagem 457053434"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Interface gráfica do usuário, Texto, Aplicativo, Email&#10;&#10;Descrição gerada automaticamente"/>
                          <pic:cNvPicPr/>
                        </pic:nvPicPr>
                        <pic:blipFill rotWithShape="1">
                          <a:blip r:embed="rId11"/>
                          <a:srcRect/>
                          <a:stretch/>
                        </pic:blipFill>
                        <pic:spPr bwMode="auto">
                          <a:xfrm>
                            <a:off x="0" y="0"/>
                            <a:ext cx="5832220" cy="14002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B7D43B" w14:textId="0EED733F" w:rsidR="009D77EA" w:rsidRPr="00DF01E9" w:rsidRDefault="009D77EA" w:rsidP="009D77EA">
      <w:pPr>
        <w:spacing w:before="0" w:line="240" w:lineRule="auto"/>
        <w:ind w:firstLine="0"/>
      </w:pPr>
      <w:r w:rsidRPr="00DF01E9">
        <w:rPr>
          <w:rFonts w:eastAsia="Times New Roman" w:cs="Times New Roman"/>
          <w:sz w:val="22"/>
          <w:szCs w:val="22"/>
          <w:lang w:eastAsia="pt-BR"/>
        </w:rPr>
        <w:t xml:space="preserve">Fonte: </w:t>
      </w:r>
      <w:r w:rsidRPr="00DF01E9">
        <w:rPr>
          <w:rFonts w:eastAsia="Times New Roman" w:cs="Times New Roman"/>
          <w:sz w:val="22"/>
          <w:szCs w:val="22"/>
        </w:rPr>
        <w:t>Manual de Crédito Rural (MCR 3-2)</w:t>
      </w:r>
      <w:r w:rsidRPr="00DF01E9">
        <w:t>.</w:t>
      </w:r>
    </w:p>
    <w:p w14:paraId="0755B3C7" w14:textId="77777777" w:rsidR="009D77EA" w:rsidRPr="00DF01E9" w:rsidRDefault="009D77EA" w:rsidP="009D77EA">
      <w:pPr>
        <w:rPr>
          <w:rFonts w:eastAsia="Times New Roman"/>
          <w:lang w:eastAsia="pt-BR"/>
        </w:rPr>
      </w:pPr>
      <w:r w:rsidRPr="00DF01E9">
        <w:rPr>
          <w:rFonts w:eastAsia="Times New Roman"/>
        </w:rPr>
        <w:t> </w:t>
      </w:r>
      <w:r w:rsidRPr="00CE1C88">
        <w:rPr>
          <w:rFonts w:eastAsia="Times New Roman"/>
          <w:b/>
          <w:bCs/>
          <w:u w:val="single"/>
        </w:rPr>
        <w:t>Observa-se, portanto, a destinação rural do crédito e a clara intenção do produtor em celebrar cédula rural</w:t>
      </w:r>
      <w:r w:rsidRPr="00DF01E9">
        <w:rPr>
          <w:rFonts w:eastAsia="Times New Roman"/>
        </w:rPr>
        <w:t xml:space="preserve">. Trata-se, portanto, de legítima operação de crédito rural, sendo que a cooperativa deveria orientar a contratação do crédito na modalidade específica, em atenção ao </w:t>
      </w:r>
      <w:r w:rsidRPr="00DF01E9">
        <w:rPr>
          <w:rFonts w:eastAsia="Times New Roman"/>
        </w:rPr>
        <w:lastRenderedPageBreak/>
        <w:t>dever de informação. Muito pelo contrário, a cooperativa se beneficiou da desvantagem informacional do produtor, ao fornecer linhas de crédito diversas, o que a permitiu estipular juros remuneratórios muito além do limite legal, de 12% a.a. para operações rurais, em total prejuízo ao fluxo de caixa.</w:t>
      </w:r>
    </w:p>
    <w:p w14:paraId="7DDE92AF" w14:textId="77777777" w:rsidR="009D77EA" w:rsidRPr="00DF01E9" w:rsidRDefault="009D77EA" w:rsidP="009D77EA">
      <w:pPr>
        <w:pStyle w:val="Citaodireta"/>
      </w:pPr>
      <w:r w:rsidRPr="00DF01E9">
        <w:t xml:space="preserve">APELAÇÃO CÍVEL. AÇÃO DE EMBARGOS À EXECUÇÃO. </w:t>
      </w:r>
      <w:r w:rsidRPr="00DF01E9">
        <w:rPr>
          <w:b/>
          <w:bCs/>
        </w:rPr>
        <w:t>CONTRATO DE CÉDULA DE CRÉDITO BANCÁRIO COM DESTINAÇÃO RURAL</w:t>
      </w:r>
      <w:r w:rsidRPr="00DF01E9">
        <w:t xml:space="preserve"> E ADITIVO. SENTENÇA PELA IMPROCEDÊNCIA DO PEDIDO. APELO DOS EMBARGANTES. PLEITO PELA </w:t>
      </w:r>
      <w:r w:rsidRPr="00DF01E9">
        <w:rPr>
          <w:b/>
          <w:bCs/>
        </w:rPr>
        <w:t>APLICAÇÃO DO DECRETO LEI Nº 167/67. PERTINÊNCIA. CÉDULA DE CRÉDITO BANCÁRIO CELEBRADA COM DESTINAÇÃO RURAL</w:t>
      </w:r>
      <w:r w:rsidRPr="00DF01E9">
        <w:t xml:space="preserve">. PREENCHIMENTO DOS REQUISITOS FORMAIS DE UMA CÉDULA RURAL HIPOTECÁRIA. ADITIVO QUE CORROBORA A </w:t>
      </w:r>
      <w:r w:rsidRPr="00DF01E9">
        <w:rPr>
          <w:b/>
          <w:bCs/>
          <w:u w:val="single"/>
        </w:rPr>
        <w:t>INTENÇÃO DE CELEBRAR CÉDULA RURAL</w:t>
      </w:r>
      <w:r w:rsidRPr="00DF01E9">
        <w:t xml:space="preserve">. </w:t>
      </w:r>
      <w:r w:rsidRPr="00CE1C88">
        <w:rPr>
          <w:b/>
          <w:bCs/>
        </w:rPr>
        <w:t xml:space="preserve">DISPOSIÇÕES SOBRE CÉDULAS RURAIS APLICÁVEL AO CASO (POR MAIORIA DE VOTOS). JUROS REMUNERATÓRIOS. LIMITAÇÃO A 12% AO ANO. TÍTULOS COM REGULAMENTO PRÓPRIO QUE NÃO SE SUBMETEM À LEI Nº 4.595/64. DECRETO-LEI Nº 413/69 QUE INCUMBE AO CMN DETERMINAR A TAXA DE JUROS A INCIDIR. AUSÊNCIA DE FIXAÇÃO PELO CMN. JUROS REMUNERATÓRIOS LIMITADOS EM 12% AA CONFORME ARTIGO 1º DO DECRETO Nº 22.626/33. JUROS MORATÓRIOS LIMITADOS EM 1% AA, CONFORME DECRETO LEI Nº 167/67. </w:t>
      </w:r>
      <w:r w:rsidRPr="00DF01E9">
        <w:t>SENTENÇA REFORMADA. ÔNUS SUCUMBENCIAIS INVERTIDOS. RECURSO CONHECIDO E PROVIDO.</w:t>
      </w:r>
    </w:p>
    <w:p w14:paraId="5EAE4905" w14:textId="77777777" w:rsidR="009D77EA" w:rsidRPr="00DF01E9" w:rsidRDefault="009D77EA" w:rsidP="009D77EA">
      <w:pPr>
        <w:pStyle w:val="Citaodireta"/>
      </w:pPr>
      <w:r w:rsidRPr="00DF01E9">
        <w:t xml:space="preserve">(TJPR - 13ª Câmara Cível - 0000784-78.2019.8.16.0134 - Pinhão - Rel.: DESEMBARGADOR FRANCISCO EDUARDO GONZAGA DE OLIVEIRA - </w:t>
      </w:r>
      <w:proofErr w:type="spellStart"/>
      <w:r w:rsidRPr="00DF01E9">
        <w:t>Rel.Desig</w:t>
      </w:r>
      <w:proofErr w:type="spellEnd"/>
      <w:r w:rsidRPr="00DF01E9">
        <w:t>. p/ o Acórdão: DESEMBARGADORA ROSANA ANDRIGUETTO DE CARVALHO - J. 29.05.2020)</w:t>
      </w:r>
    </w:p>
    <w:p w14:paraId="5F3431FC" w14:textId="77777777" w:rsidR="009D77EA" w:rsidRPr="00CE1C88" w:rsidRDefault="009D77EA" w:rsidP="009D77EA">
      <w:pPr>
        <w:rPr>
          <w:rFonts w:eastAsia="Times New Roman"/>
        </w:rPr>
      </w:pPr>
      <w:r w:rsidRPr="00CE1C88">
        <w:rPr>
          <w:rFonts w:eastAsia="Times New Roman"/>
        </w:rPr>
        <w:t>Sabe-se que em operações de crédito rural, há limitação de juros a 12% a.a., bem como os juros moratórios não podem exceder 1% ao ano (</w:t>
      </w:r>
      <w:proofErr w:type="spellStart"/>
      <w:r w:rsidRPr="00CE1C88">
        <w:rPr>
          <w:rFonts w:eastAsia="Times New Roman"/>
        </w:rPr>
        <w:t>AgRG</w:t>
      </w:r>
      <w:proofErr w:type="spellEnd"/>
      <w:r w:rsidRPr="00CE1C88">
        <w:rPr>
          <w:rFonts w:eastAsia="Times New Roman"/>
        </w:rPr>
        <w:t xml:space="preserve"> no Ag 663.752/MG). A jurisprudência se consolida nesse sentido:</w:t>
      </w:r>
    </w:p>
    <w:p w14:paraId="706E8356" w14:textId="77777777" w:rsidR="009D77EA" w:rsidRPr="00CE1C88" w:rsidRDefault="009D77EA" w:rsidP="009D77EA">
      <w:pPr>
        <w:pStyle w:val="Citaodireta"/>
      </w:pPr>
      <w:r w:rsidRPr="00CE1C88">
        <w:t xml:space="preserve">AGRAVO INTERNO NO AGRAVO EM RECURSO ESPECIAL. LIMITAÇÃO. JUROS REMUNERATÓRIOS EM CÉDULA DE CRÉDITO INDUSTRIAL. OMISSÃO DO CONSELHO MONETÁRIO NACIONAL. APLICAÇÃO DA LEI DE USURA. </w:t>
      </w:r>
      <w:r w:rsidRPr="00CE1C88">
        <w:rPr>
          <w:b/>
          <w:bCs/>
        </w:rPr>
        <w:t>LIMITAÇÃO A 12% AO ANO</w:t>
      </w:r>
      <w:r w:rsidRPr="00CE1C88">
        <w:t>. AGRAVO NÃO PROVIDO.</w:t>
      </w:r>
    </w:p>
    <w:p w14:paraId="5AB15E92" w14:textId="29A8B4C7" w:rsidR="009D77EA" w:rsidRPr="00CE1C88" w:rsidRDefault="009D77EA" w:rsidP="009D77EA">
      <w:pPr>
        <w:pStyle w:val="Citaodireta"/>
      </w:pPr>
      <w:r w:rsidRPr="00CE1C88">
        <w:t xml:space="preserve">1. </w:t>
      </w:r>
      <w:r w:rsidRPr="00CE1C88">
        <w:rPr>
          <w:b/>
          <w:bCs/>
        </w:rPr>
        <w:t xml:space="preserve">As cédulas de crédito rural, comercial e industrial estão sujeitas </w:t>
      </w:r>
      <w:r w:rsidR="00716702">
        <w:rPr>
          <w:b/>
          <w:bCs/>
        </w:rPr>
        <w:t>à</w:t>
      </w:r>
      <w:r w:rsidRPr="00CE1C88">
        <w:rPr>
          <w:b/>
          <w:bCs/>
        </w:rPr>
        <w:t xml:space="preserve"> legislação própria</w:t>
      </w:r>
      <w:r w:rsidRPr="00CE1C88">
        <w:t xml:space="preserve"> (Lei 6.840/80 e Decreto-Lei 413/69), que confere ao Conselho Monetário Nacional o dever de fixar os juros a serem praticados, razão pela qual</w:t>
      </w:r>
      <w:r w:rsidRPr="00CE1C88">
        <w:rPr>
          <w:b/>
          <w:bCs/>
        </w:rPr>
        <w:t>, diante da omissão do CMN, ficam sujeitas à limitação de 12% ao ano, prevista no Decreto 22.626/33 (Lei da Usura</w:t>
      </w:r>
      <w:r w:rsidRPr="00CE1C88">
        <w:t xml:space="preserve">). 2. Agravo </w:t>
      </w:r>
      <w:r w:rsidRPr="00CE1C88">
        <w:lastRenderedPageBreak/>
        <w:t xml:space="preserve">interno a que se nega provimento. (STJ - </w:t>
      </w:r>
      <w:proofErr w:type="spellStart"/>
      <w:r w:rsidRPr="00CE1C88">
        <w:t>AgInt</w:t>
      </w:r>
      <w:proofErr w:type="spellEnd"/>
      <w:r w:rsidRPr="00CE1C88">
        <w:t xml:space="preserve"> no </w:t>
      </w:r>
      <w:proofErr w:type="spellStart"/>
      <w:r w:rsidRPr="00CE1C88">
        <w:t>AREsp</w:t>
      </w:r>
      <w:proofErr w:type="spellEnd"/>
      <w:r w:rsidRPr="00CE1C88">
        <w:t xml:space="preserve"> 414.457/ES, Rel. Ministro RAUL ARAÚJO, QUARTA TURMA, julgado em 07/02/2019, </w:t>
      </w:r>
      <w:proofErr w:type="spellStart"/>
      <w:r w:rsidRPr="00CE1C88">
        <w:t>DJe</w:t>
      </w:r>
      <w:proofErr w:type="spellEnd"/>
      <w:r w:rsidRPr="00CE1C88">
        <w:t xml:space="preserve"> 19/02/2019) [GN].</w:t>
      </w:r>
    </w:p>
    <w:p w14:paraId="6185E945" w14:textId="2AA54C8E" w:rsidR="009D77EA" w:rsidRDefault="009D77EA" w:rsidP="009D77EA">
      <w:pPr>
        <w:rPr>
          <w:rFonts w:eastAsia="Times New Roman"/>
        </w:rPr>
      </w:pPr>
      <w:r>
        <w:rPr>
          <w:rFonts w:eastAsia="Times New Roman"/>
        </w:rPr>
        <w:t xml:space="preserve">Há de se destacar ainda que, mesmo que se alegue que </w:t>
      </w:r>
      <w:sdt>
        <w:sdtPr>
          <w:rPr>
            <w:bCs/>
            <w:highlight w:val="green"/>
          </w:rPr>
          <w:id w:val="2047711678"/>
          <w:placeholder>
            <w:docPart w:val="A4DD3D226C7D4DD6B2CCE19E3174C36E"/>
          </w:placeholder>
        </w:sdtPr>
        <w:sdtContent>
          <w:r w:rsidR="00E178BD" w:rsidRPr="0078256B">
            <w:rPr>
              <w:rFonts w:eastAsia="Times New Roman"/>
              <w:highlight w:val="green"/>
            </w:rPr>
            <w:t>{{</w:t>
          </w:r>
          <w:proofErr w:type="spellStart"/>
          <w:r w:rsidR="00E178BD">
            <w:rPr>
              <w:rFonts w:eastAsia="Times New Roman"/>
              <w:highlight w:val="green"/>
            </w:rPr>
            <w:t>operacao_tx_limite</w:t>
          </w:r>
          <w:proofErr w:type="spellEnd"/>
          <w:r w:rsidR="00E178BD" w:rsidRPr="0078256B">
            <w:rPr>
              <w:rFonts w:eastAsia="Times New Roman"/>
              <w:highlight w:val="green"/>
            </w:rPr>
            <w:t>}}</w:t>
          </w:r>
        </w:sdtContent>
      </w:sdt>
      <w:r>
        <w:rPr>
          <w:rFonts w:eastAsia="Times New Roman"/>
        </w:rPr>
        <w:t xml:space="preserve"> com recursos não controlados, a jurisprudência é uníssona no sentido de que, mesmo que haja a possibilidade de se pactuar livremente as taxas, deve-se manter a razoabilidade dentre dos parâmetros para crédito rural, sendo imperativo que as taxas não sejam abusivas. No caso concreto, </w:t>
      </w:r>
      <w:r w:rsidRPr="005716E8">
        <w:rPr>
          <w:rFonts w:eastAsia="Times New Roman"/>
          <w:highlight w:val="yellow"/>
        </w:rPr>
        <w:t>além de a taxa destoar totalmente da taxa média de mercado – conforme demonstrado no tópico anterior</w:t>
      </w:r>
      <w:r>
        <w:rPr>
          <w:rFonts w:eastAsia="Times New Roman"/>
        </w:rPr>
        <w:t xml:space="preserve">, </w:t>
      </w:r>
      <w:r w:rsidR="005716E8">
        <w:rPr>
          <w:rFonts w:eastAsia="Times New Roman"/>
        </w:rPr>
        <w:t xml:space="preserve">portanto, </w:t>
      </w:r>
      <w:r>
        <w:rPr>
          <w:rFonts w:eastAsia="Times New Roman"/>
        </w:rPr>
        <w:t xml:space="preserve">deve-se observar </w:t>
      </w:r>
      <w:r w:rsidRPr="002124EC">
        <w:rPr>
          <w:rFonts w:eastAsia="Times New Roman"/>
        </w:rPr>
        <w:t>o limite de 12% ao ano</w:t>
      </w:r>
      <w:r>
        <w:rPr>
          <w:rFonts w:eastAsia="Times New Roman"/>
        </w:rPr>
        <w:t>.</w:t>
      </w:r>
    </w:p>
    <w:p w14:paraId="6952DAEC" w14:textId="77777777" w:rsidR="009D77EA" w:rsidRPr="00A962E5" w:rsidRDefault="009D77EA" w:rsidP="009D77EA">
      <w:pPr>
        <w:pStyle w:val="Citaodireta"/>
      </w:pPr>
      <w:r w:rsidRPr="00A962E5">
        <w:t xml:space="preserve">CIVIL E PROCESSUAL CIVIL. RECURSO ESPECIAL. EMBARGOS À EXECUÇÃO. EMBARGOS DE DECLARAÇÃO. OMISSÃO, CONTRADIÇÃO, OBSCURIDADE OU ERRO DO ACÓRDÃO EMBARGADO. AUSÊNCIA. VIOLAÇÃO DO ART. 489, § 1º, DO CPC/2015. NÃO OCORRÊNCIA. CÉDULA DE CRÉDITO RURAL. LIMITAÇÃO DOS JUROS REMUNERATÓRIOS. </w:t>
      </w:r>
      <w:r w:rsidRPr="0070043A">
        <w:rPr>
          <w:b/>
          <w:bCs/>
        </w:rPr>
        <w:t>MANUAL DE CRÉDITO RURAL. OMISSÃO DO CONSELHO MONETÁRIO NACIONAL. OCORRÊNCIA. DECRETO Nº 22.626/1933. INCIDÊNCIA</w:t>
      </w:r>
      <w:r w:rsidRPr="00A962E5">
        <w:t>.</w:t>
      </w:r>
    </w:p>
    <w:p w14:paraId="2AA58E4A" w14:textId="77777777" w:rsidR="009D77EA" w:rsidRPr="00A962E5" w:rsidRDefault="009D77EA" w:rsidP="009D77EA">
      <w:pPr>
        <w:pStyle w:val="Citaodireta"/>
      </w:pPr>
      <w:r>
        <w:t xml:space="preserve">(...) </w:t>
      </w:r>
      <w:r w:rsidRPr="00A962E5">
        <w:t xml:space="preserve">4. Conforme a jurisprudência pacífica desta Corte, </w:t>
      </w:r>
      <w:r w:rsidRPr="0070043A">
        <w:rPr>
          <w:b/>
          <w:bCs/>
        </w:rPr>
        <w:t>as cédulas de crédito rural, industrial e comercial se submetem a regramento próprio, que confere ao Conselho Monetário Nacional o dever de fixar os juros a serem praticados. Não havendo atuação do referido órgão, adota-se a limitação de 12% ao ano prevista no Decreto nº 22.626/1933</w:t>
      </w:r>
      <w:r w:rsidRPr="00A962E5">
        <w:t>. Precedentes.</w:t>
      </w:r>
    </w:p>
    <w:p w14:paraId="2C507EB5" w14:textId="77777777" w:rsidR="009D77EA" w:rsidRPr="00A962E5" w:rsidRDefault="009D77EA" w:rsidP="009D77EA">
      <w:pPr>
        <w:pStyle w:val="Citaodireta"/>
      </w:pPr>
      <w:r w:rsidRPr="00A962E5">
        <w:t xml:space="preserve">5. O art. 5º do Decreto-Lei nº 167/1967, ao determinar que as taxas de juros remuneratórios devem obedecer ao limite fixado pelo CMN, sem ressalvas quanto à possibilidade de livre pactuação, </w:t>
      </w:r>
      <w:r w:rsidRPr="0070043A">
        <w:rPr>
          <w:b/>
          <w:bCs/>
        </w:rPr>
        <w:t>tem por objetivo evitar a fixação de taxas abusivas por parte das instituições financeiras</w:t>
      </w:r>
      <w:r w:rsidRPr="00A962E5">
        <w:t xml:space="preserve"> e, simultaneamente, </w:t>
      </w:r>
      <w:r w:rsidRPr="0070043A">
        <w:rPr>
          <w:b/>
          <w:bCs/>
        </w:rPr>
        <w:t>permitir certa flexibilidade, uma vez que o limite pode ser constantemente alterado pelo CMN</w:t>
      </w:r>
      <w:r w:rsidRPr="00A962E5">
        <w:t>.</w:t>
      </w:r>
    </w:p>
    <w:p w14:paraId="2719A6B8" w14:textId="77777777" w:rsidR="009D77EA" w:rsidRPr="00A962E5" w:rsidRDefault="009D77EA" w:rsidP="009D77EA">
      <w:pPr>
        <w:pStyle w:val="Citaodireta"/>
      </w:pPr>
      <w:r w:rsidRPr="00A962E5">
        <w:t xml:space="preserve">6. </w:t>
      </w:r>
      <w:r w:rsidRPr="0070043A">
        <w:rPr>
          <w:b/>
          <w:bCs/>
        </w:rPr>
        <w:t>O CMN, por meio do item 1 do MCR 6-3, autorizou que as partes, em cédulas de crédito rural com recursos não controlados, pactuem livremente as taxas de juros, mas permaneceu omisso quanto à fixação de um limite, como determina o art. 5º do Decreto-Lei nº 167/1967, de modo que, não havendo limite estabelecido pelo CMN, as taxas acordadas entre as partes não podem ultrapassar o limite de 12% ao ano previsto no Decreto nº 22.626/1933</w:t>
      </w:r>
      <w:r w:rsidRPr="00A962E5">
        <w:t>.</w:t>
      </w:r>
    </w:p>
    <w:p w14:paraId="1E1DA6D4" w14:textId="77777777" w:rsidR="009D77EA" w:rsidRPr="00A962E5" w:rsidRDefault="009D77EA" w:rsidP="009D77EA">
      <w:pPr>
        <w:pStyle w:val="Citaodireta"/>
      </w:pPr>
      <w:r w:rsidRPr="00A962E5">
        <w:t>7. Recurso especial conhecido e não provido.</w:t>
      </w:r>
    </w:p>
    <w:p w14:paraId="7295DF84" w14:textId="77777777" w:rsidR="009D77EA" w:rsidRDefault="009D77EA" w:rsidP="009D77EA">
      <w:pPr>
        <w:pStyle w:val="Citaodireta"/>
      </w:pPr>
      <w:r w:rsidRPr="00A962E5">
        <w:lastRenderedPageBreak/>
        <w:t xml:space="preserve">(REsp n. 1.940.292/PR, relatora Ministra Nancy Andrighi, Terceira Turma, julgado em 3/5/2022, </w:t>
      </w:r>
      <w:proofErr w:type="spellStart"/>
      <w:r w:rsidRPr="00A962E5">
        <w:t>DJe</w:t>
      </w:r>
      <w:proofErr w:type="spellEnd"/>
      <w:r w:rsidRPr="00A962E5">
        <w:t xml:space="preserve"> de 27/5/2022.)</w:t>
      </w:r>
    </w:p>
    <w:p w14:paraId="1F707DDC" w14:textId="57B828B2" w:rsidR="009D77EA" w:rsidRDefault="009D77EA" w:rsidP="00BA7D50">
      <w:pPr>
        <w:rPr>
          <w:rFonts w:eastAsia="Times New Roman"/>
        </w:rPr>
      </w:pPr>
      <w:r>
        <w:rPr>
          <w:rFonts w:eastAsia="Times New Roman"/>
        </w:rPr>
        <w:t>----------</w:t>
      </w:r>
    </w:p>
    <w:p w14:paraId="0BC27025" w14:textId="67EB1716" w:rsidR="00BA7D50" w:rsidRPr="0036023C" w:rsidRDefault="00BA7D50" w:rsidP="00BA7D50">
      <w:pPr>
        <w:rPr>
          <w:rFonts w:eastAsia="Times New Roman"/>
        </w:rPr>
      </w:pPr>
      <w:r w:rsidRPr="0036023C">
        <w:rPr>
          <w:rFonts w:eastAsia="Times New Roman"/>
        </w:rPr>
        <w:t>Portanto, podemos apurar a onerosidade de não aplicar a taxa limitada. Vejamos:</w:t>
      </w:r>
    </w:p>
    <w:p w14:paraId="4E2B23CF" w14:textId="77777777" w:rsidR="007E134F" w:rsidRPr="00364C49" w:rsidRDefault="007E134F" w:rsidP="007E134F">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V2-V1</m:t>
                  </m:r>
                </m:num>
                <m:den>
                  <m:r>
                    <w:rPr>
                      <w:rFonts w:ascii="Cambria Math" w:eastAsia="Times New Roman" w:hAnsi="Cambria Math"/>
                      <w:lang w:eastAsia="pt-BR"/>
                    </w:rPr>
                    <m:t>V1</m:t>
                  </m:r>
                </m:den>
              </m:f>
            </m:e>
          </m:d>
          <m:r>
            <w:rPr>
              <w:rFonts w:ascii="Cambria Math" w:eastAsia="Times New Roman" w:hAnsi="Cambria Math"/>
              <w:lang w:eastAsia="pt-BR"/>
            </w:rPr>
            <m:t>X 100</m:t>
          </m:r>
        </m:oMath>
      </m:oMathPara>
    </w:p>
    <w:p w14:paraId="6809A9D1" w14:textId="2D0D95D2" w:rsidR="007E134F" w:rsidRPr="00364C49" w:rsidRDefault="007E134F" w:rsidP="007E134F">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xxx%-12,00%</m:t>
                  </m:r>
                </m:num>
                <m:den>
                  <m:r>
                    <w:rPr>
                      <w:rFonts w:ascii="Cambria Math" w:eastAsia="Times New Roman" w:hAnsi="Cambria Math"/>
                      <w:lang w:eastAsia="pt-BR"/>
                    </w:rPr>
                    <m:t>12,00%</m:t>
                  </m:r>
                </m:den>
              </m:f>
            </m:e>
          </m:d>
          <m:r>
            <w:rPr>
              <w:rFonts w:ascii="Cambria Math" w:eastAsia="Times New Roman" w:hAnsi="Cambria Math"/>
              <w:lang w:eastAsia="pt-BR"/>
            </w:rPr>
            <m:t>X 100</m:t>
          </m:r>
        </m:oMath>
      </m:oMathPara>
    </w:p>
    <w:p w14:paraId="55C4AD29" w14:textId="6B4C930E" w:rsidR="007E134F" w:rsidRPr="00364C49" w:rsidRDefault="007E134F" w:rsidP="007E134F">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xxx%</m:t>
                  </m:r>
                </m:num>
                <m:den>
                  <m:r>
                    <w:rPr>
                      <w:rFonts w:ascii="Cambria Math" w:eastAsia="Times New Roman" w:hAnsi="Cambria Math"/>
                      <w:lang w:eastAsia="pt-BR"/>
                    </w:rPr>
                    <m:t>12,00%</m:t>
                  </m:r>
                </m:den>
              </m:f>
            </m:e>
          </m:d>
          <m:r>
            <w:rPr>
              <w:rFonts w:ascii="Cambria Math" w:eastAsia="Times New Roman" w:hAnsi="Cambria Math"/>
              <w:lang w:eastAsia="pt-BR"/>
            </w:rPr>
            <m:t>X 100</m:t>
          </m:r>
        </m:oMath>
      </m:oMathPara>
    </w:p>
    <w:p w14:paraId="7533EFDC" w14:textId="0F4AC402" w:rsidR="007E134F" w:rsidRPr="00364C49" w:rsidRDefault="007E134F" w:rsidP="007E134F">
      <w:pPr>
        <w:ind w:left="360" w:firstLine="0"/>
        <w:rPr>
          <w:rFonts w:eastAsia="Times New Roman"/>
          <w:lang w:eastAsia="pt-BR"/>
        </w:rPr>
      </w:pPr>
      <m:oMathPara>
        <m:oMathParaPr>
          <m:jc m:val="left"/>
        </m:oMathParaPr>
        <m:oMath>
          <m:r>
            <w:rPr>
              <w:rFonts w:ascii="Cambria Math" w:eastAsia="Times New Roman" w:hAnsi="Cambria Math"/>
              <w:u w:val="single"/>
              <w:lang w:eastAsia="pt-BR"/>
            </w:rPr>
            <m:t>Diferença =</m:t>
          </m:r>
          <m:r>
            <m:rPr>
              <m:sty m:val="bi"/>
            </m:rPr>
            <w:rPr>
              <w:rFonts w:ascii="Cambria Math" w:eastAsia="Times New Roman" w:hAnsi="Cambria Math"/>
              <w:u w:val="single"/>
              <w:lang w:eastAsia="pt-BR"/>
            </w:rPr>
            <m:t>ddddd</m:t>
          </m:r>
          <m:r>
            <w:rPr>
              <w:rFonts w:ascii="Cambria Math" w:eastAsia="Times New Roman" w:hAnsi="Cambria Math"/>
              <w:u w:val="single"/>
              <w:lang w:eastAsia="pt-BR"/>
            </w:rPr>
            <m:t>%</m:t>
          </m:r>
        </m:oMath>
      </m:oMathPara>
    </w:p>
    <w:p w14:paraId="6485AF53" w14:textId="7EE7DDA1" w:rsidR="007E134F" w:rsidRDefault="007E134F" w:rsidP="007E134F">
      <w:pPr>
        <w:rPr>
          <w:rFonts w:eastAsia="Times New Roman"/>
        </w:rPr>
      </w:pPr>
      <w:r>
        <w:rPr>
          <w:rFonts w:eastAsia="Times New Roman"/>
        </w:rPr>
        <w:t xml:space="preserve">Ou seja, o banco cobrou </w:t>
      </w:r>
      <w:proofErr w:type="spellStart"/>
      <w:r w:rsidR="00824594">
        <w:rPr>
          <w:rFonts w:eastAsia="Times New Roman"/>
        </w:rPr>
        <w:t>xxxx</w:t>
      </w:r>
      <w:proofErr w:type="spellEnd"/>
      <w:r>
        <w:rPr>
          <w:rFonts w:eastAsia="Times New Roman"/>
        </w:rPr>
        <w:t>% a mais na taxa de juros aplicando uma taxa de juros superior à taxa limitada.</w:t>
      </w:r>
    </w:p>
    <w:p w14:paraId="6A08CB70" w14:textId="6EFDAF07" w:rsidR="004828D2" w:rsidRDefault="004828D2" w:rsidP="007E134F">
      <w:pPr>
        <w:rPr>
          <w:rFonts w:eastAsia="Times New Roman"/>
        </w:rPr>
      </w:pPr>
      <w:r>
        <w:rPr>
          <w:rFonts w:eastAsia="Times New Roman"/>
        </w:rPr>
        <w:t>---</w:t>
      </w:r>
    </w:p>
    <w:p w14:paraId="483DD3EF" w14:textId="0E844562" w:rsidR="004828D2" w:rsidRPr="004828D2" w:rsidRDefault="004828D2" w:rsidP="004828D2">
      <w:pPr>
        <w:rPr>
          <w:rFonts w:eastAsia="Times New Roman"/>
          <w:highlight w:val="yellow"/>
        </w:rPr>
      </w:pPr>
      <w:r w:rsidRPr="004828D2">
        <w:rPr>
          <w:rFonts w:eastAsia="Times New Roman"/>
          <w:highlight w:val="yellow"/>
        </w:rPr>
        <w:t xml:space="preserve">Ou seja, o banco cobrou </w:t>
      </w:r>
      <w:proofErr w:type="spellStart"/>
      <w:r w:rsidR="008E3082">
        <w:rPr>
          <w:rFonts w:eastAsia="Times New Roman"/>
          <w:highlight w:val="yellow"/>
        </w:rPr>
        <w:t>xxxxx</w:t>
      </w:r>
      <w:proofErr w:type="spellEnd"/>
      <w:r w:rsidRPr="004828D2">
        <w:rPr>
          <w:rFonts w:eastAsia="Times New Roman"/>
          <w:highlight w:val="yellow"/>
        </w:rPr>
        <w:t xml:space="preserve">% a mais na taxa de juros referente aos encargos adicionais em relação à taxa limitada. Não obstante, essa diferença é ainda maior quando se considera os encargos básicos dados por uma taxa variável – IRP, que pode onerar sobremaneira </w:t>
      </w:r>
      <w:r w:rsidR="0078256B" w:rsidRPr="0078256B">
        <w:rPr>
          <w:rFonts w:eastAsia="Times New Roman"/>
          <w:highlight w:val="green"/>
        </w:rPr>
        <w:t>{{</w:t>
      </w:r>
      <w:proofErr w:type="spellStart"/>
      <w:r w:rsidR="0078256B" w:rsidRPr="0078256B">
        <w:rPr>
          <w:rFonts w:eastAsia="Times New Roman"/>
          <w:highlight w:val="green"/>
        </w:rPr>
        <w:t>produtor_</w:t>
      </w:r>
      <w:proofErr w:type="gramStart"/>
      <w:r w:rsidR="0078256B" w:rsidRPr="0078256B">
        <w:rPr>
          <w:rFonts w:eastAsia="Times New Roman"/>
          <w:highlight w:val="green"/>
        </w:rPr>
        <w:t>genero.sujeito</w:t>
      </w:r>
      <w:proofErr w:type="spellEnd"/>
      <w:proofErr w:type="gramEnd"/>
      <w:r w:rsidR="0078256B" w:rsidRPr="0078256B">
        <w:rPr>
          <w:rFonts w:eastAsia="Times New Roman"/>
          <w:highlight w:val="green"/>
        </w:rPr>
        <w:t>}}</w:t>
      </w:r>
      <w:r w:rsidRPr="004828D2">
        <w:rPr>
          <w:rFonts w:eastAsia="Times New Roman"/>
          <w:highlight w:val="yellow"/>
        </w:rPr>
        <w:t xml:space="preserve"> em uma situação econômica atípica.</w:t>
      </w:r>
    </w:p>
    <w:p w14:paraId="06F85749" w14:textId="77777777" w:rsidR="004828D2" w:rsidRPr="004B001E" w:rsidRDefault="004828D2" w:rsidP="004828D2">
      <w:pPr>
        <w:rPr>
          <w:rFonts w:eastAsia="Times New Roman"/>
        </w:rPr>
      </w:pPr>
      <w:r w:rsidRPr="004828D2">
        <w:rPr>
          <w:rFonts w:eastAsia="Times New Roman"/>
          <w:highlight w:val="yellow"/>
        </w:rPr>
        <w:t>Portanto, no recálculo da operação, os encargos financeiros totais (básicos e adicionais) foram limitados a 12,00% a.a.</w:t>
      </w:r>
    </w:p>
    <w:p w14:paraId="02E67150" w14:textId="324D775C" w:rsidR="004828D2" w:rsidRDefault="004828D2" w:rsidP="007E134F">
      <w:pPr>
        <w:rPr>
          <w:rFonts w:eastAsia="Times New Roman"/>
        </w:rPr>
      </w:pPr>
      <w:r>
        <w:rPr>
          <w:rFonts w:eastAsia="Times New Roman"/>
        </w:rPr>
        <w:t>----</w:t>
      </w:r>
    </w:p>
    <w:p w14:paraId="77A3EC46" w14:textId="10199EEA" w:rsidR="007E134F" w:rsidRDefault="007E134F" w:rsidP="007E134F">
      <w:pPr>
        <w:rPr>
          <w:rFonts w:eastAsia="Times New Roman"/>
        </w:rPr>
      </w:pPr>
      <w:r w:rsidRPr="00370F49">
        <w:rPr>
          <w:rFonts w:eastAsia="Times New Roman"/>
          <w:highlight w:val="red"/>
        </w:rPr>
        <w:t>Portanto, caso o entendimento não seja o de aplicar a taxa de juros média de mercado, a taxa de juros praticada não pode ser superior à taxa de juros limitada de 12,00% a.a. na operação.</w:t>
      </w:r>
    </w:p>
    <w:p w14:paraId="3090B1ED" w14:textId="2D3665C4" w:rsidR="00824594" w:rsidRDefault="00824594" w:rsidP="007E134F">
      <w:pPr>
        <w:rPr>
          <w:rFonts w:eastAsia="Times New Roman"/>
        </w:rPr>
      </w:pPr>
      <w:r>
        <w:rPr>
          <w:rFonts w:eastAsia="Times New Roman"/>
        </w:rPr>
        <w:t xml:space="preserve">Portanto, no recálculo da operação, a taxa de juros foi limitada </w:t>
      </w:r>
      <w:r w:rsidR="00042411">
        <w:rPr>
          <w:rFonts w:eastAsia="Times New Roman"/>
        </w:rPr>
        <w:t xml:space="preserve">a </w:t>
      </w:r>
      <w:r>
        <w:rPr>
          <w:rFonts w:eastAsia="Times New Roman"/>
        </w:rPr>
        <w:t>12,00% a.a.</w:t>
      </w:r>
    </w:p>
    <w:p w14:paraId="7FD53EFE" w14:textId="77777777" w:rsidR="00832AA0" w:rsidRDefault="00832AA0" w:rsidP="00832AA0">
      <w:pPr>
        <w:ind w:firstLine="0"/>
        <w:rPr>
          <w:color w:val="EE0000"/>
        </w:rPr>
      </w:pPr>
      <w:r w:rsidRPr="0007726C">
        <w:rPr>
          <w:color w:val="EE0000"/>
        </w:rPr>
        <w:t>[[END_BLOCK]]</w:t>
      </w:r>
    </w:p>
    <w:p w14:paraId="0703EF90" w14:textId="77777777" w:rsidR="000729CC" w:rsidRPr="0007726C" w:rsidRDefault="000729CC" w:rsidP="000729CC">
      <w:pPr>
        <w:ind w:firstLine="0"/>
        <w:rPr>
          <w:color w:val="EE0000"/>
        </w:rPr>
      </w:pPr>
      <w:r w:rsidRPr="0007726C">
        <w:rPr>
          <w:color w:val="EE0000"/>
        </w:rPr>
        <w:t xml:space="preserve">[[BLOCK </w:t>
      </w:r>
      <w:proofErr w:type="spellStart"/>
      <w:r w:rsidRPr="000729CC">
        <w:rPr>
          <w:color w:val="EE0000"/>
        </w:rPr>
        <w:t>cdi_com_substituicao_indevida</w:t>
      </w:r>
      <w:proofErr w:type="spellEnd"/>
      <w:r w:rsidRPr="0007726C">
        <w:rPr>
          <w:color w:val="EE0000"/>
        </w:rPr>
        <w:t>]]</w:t>
      </w:r>
    </w:p>
    <w:p w14:paraId="05E2C177" w14:textId="77777777" w:rsidR="00F80C17" w:rsidRDefault="00F80C17" w:rsidP="00F80C17">
      <w:pPr>
        <w:pStyle w:val="Ttulo2"/>
        <w:ind w:right="107"/>
        <w:rPr>
          <w:highlight w:val="cyan"/>
        </w:rPr>
      </w:pPr>
      <w:bookmarkStart w:id="39" w:name="_Toc220505642"/>
      <w:bookmarkStart w:id="40" w:name="_Toc227827922"/>
      <w:r w:rsidRPr="0072763F">
        <w:rPr>
          <w:highlight w:val="cyan"/>
        </w:rPr>
        <w:lastRenderedPageBreak/>
        <w:t>Ilegalidade e Onerosidade excessiva: Utilização de CDI como encargo remuneratório e substituição indevida pelo IGP-M (FGV)</w:t>
      </w:r>
      <w:bookmarkEnd w:id="39"/>
      <w:bookmarkEnd w:id="40"/>
    </w:p>
    <w:p w14:paraId="67249A64" w14:textId="77777777" w:rsidR="00F80C17" w:rsidRPr="00912B30" w:rsidRDefault="00F80C17" w:rsidP="00F80C17">
      <w:r w:rsidRPr="00912B30">
        <w:t>Ao longo da análise documental d</w:t>
      </w:r>
      <w:r>
        <w:t>o</w:t>
      </w:r>
      <w:r w:rsidRPr="00912B30">
        <w:t xml:space="preserve"> </w:t>
      </w:r>
      <w:r>
        <w:t>c</w:t>
      </w:r>
      <w:r>
        <w:rPr>
          <w:rFonts w:eastAsia="Times New Roman" w:cs="Times New Roman"/>
          <w:sz w:val="22"/>
          <w:szCs w:val="22"/>
        </w:rPr>
        <w:t>ontrato nº xyz123</w:t>
      </w:r>
      <w:r w:rsidRPr="00912B30">
        <w:t>, foi identificada a cobrança de encargos financeiros dados pela taxa média do CDI acrescida de sobretaxa efetiva de 6</w:t>
      </w:r>
      <w:r>
        <w:t>,00</w:t>
      </w:r>
      <w:r w:rsidRPr="00912B30">
        <w:t>% a.a.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1"/>
      </w:tblGrid>
      <w:tr w:rsidR="00F80C17" w:rsidRPr="00912B30" w14:paraId="7F73D37E" w14:textId="77777777" w:rsidTr="00185CF0">
        <w:trPr>
          <w:trHeight w:val="612"/>
        </w:trPr>
        <w:tc>
          <w:tcPr>
            <w:tcW w:w="7650" w:type="dxa"/>
          </w:tcPr>
          <w:p w14:paraId="0243D5F5" w14:textId="77777777" w:rsidR="00F80C17" w:rsidRPr="00912B30" w:rsidRDefault="00F80C17" w:rsidP="00185CF0">
            <w:pPr>
              <w:spacing w:before="120" w:after="120" w:line="240" w:lineRule="auto"/>
              <w:ind w:firstLine="0"/>
              <w:rPr>
                <w:rFonts w:eastAsia="Times New Roman" w:cs="Times New Roman"/>
                <w:szCs w:val="23"/>
              </w:rPr>
            </w:pPr>
            <w:r w:rsidRPr="00912B30">
              <w:rPr>
                <w:rFonts w:eastAsia="Times New Roman" w:cs="Times New Roman"/>
                <w:noProof/>
                <w:szCs w:val="23"/>
              </w:rPr>
              <w:drawing>
                <wp:inline distT="0" distB="0" distL="0" distR="0" wp14:anchorId="652D48E0" wp14:editId="1551A008">
                  <wp:extent cx="5438775" cy="566423"/>
                  <wp:effectExtent l="0" t="0" r="0" b="5080"/>
                  <wp:docPr id="12421747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74736" name=""/>
                          <pic:cNvPicPr/>
                        </pic:nvPicPr>
                        <pic:blipFill>
                          <a:blip r:embed="rId15"/>
                          <a:stretch>
                            <a:fillRect/>
                          </a:stretch>
                        </pic:blipFill>
                        <pic:spPr>
                          <a:xfrm>
                            <a:off x="0" y="0"/>
                            <a:ext cx="5516263" cy="574493"/>
                          </a:xfrm>
                          <a:prstGeom prst="rect">
                            <a:avLst/>
                          </a:prstGeom>
                        </pic:spPr>
                      </pic:pic>
                    </a:graphicData>
                  </a:graphic>
                </wp:inline>
              </w:drawing>
            </w:r>
          </w:p>
        </w:tc>
      </w:tr>
    </w:tbl>
    <w:p w14:paraId="19859186" w14:textId="77777777" w:rsidR="00F80C17" w:rsidRPr="00912B30" w:rsidRDefault="00F80C17" w:rsidP="00F80C17">
      <w:pPr>
        <w:spacing w:before="0" w:line="240" w:lineRule="auto"/>
        <w:ind w:firstLine="0"/>
        <w:rPr>
          <w:rFonts w:eastAsia="Times New Roman" w:cs="Times New Roman"/>
          <w:color w:val="000000"/>
          <w:szCs w:val="23"/>
          <w:lang w:eastAsia="pt-BR"/>
        </w:rPr>
      </w:pPr>
      <w:r w:rsidRPr="00912B30">
        <w:rPr>
          <w:rFonts w:eastAsia="Times New Roman" w:cs="Times New Roman"/>
          <w:szCs w:val="23"/>
        </w:rPr>
        <w:t xml:space="preserve">Fonte: </w:t>
      </w:r>
      <w:r>
        <w:rPr>
          <w:rFonts w:eastAsia="Times New Roman" w:cs="Times New Roman"/>
          <w:sz w:val="22"/>
          <w:szCs w:val="22"/>
        </w:rPr>
        <w:t>Contrato nº xyz123</w:t>
      </w:r>
      <w:r>
        <w:t>.</w:t>
      </w:r>
    </w:p>
    <w:p w14:paraId="342C78C1" w14:textId="77777777" w:rsidR="00F80C17" w:rsidRPr="00912B30" w:rsidRDefault="00F80C17" w:rsidP="00F80C17">
      <w:pPr>
        <w:rPr>
          <w:rFonts w:eastAsia="Times New Roman"/>
          <w:lang w:eastAsia="pt-BR"/>
        </w:rPr>
      </w:pPr>
      <w:r>
        <w:rPr>
          <w:rFonts w:eastAsia="Times New Roman"/>
          <w:lang w:eastAsia="pt-BR"/>
        </w:rPr>
        <w:t>Entretanto</w:t>
      </w:r>
      <w:r w:rsidRPr="00912B30">
        <w:rPr>
          <w:rFonts w:eastAsia="Times New Roman"/>
          <w:lang w:eastAsia="pt-BR"/>
        </w:rPr>
        <w:t>, entende-se que há abusividade da cobrança dos encargos ao utilizar a taxa referente ao CDI. Esse entendimento é dado pela Súmula nº 176 do STJ, que afirma que:</w:t>
      </w:r>
    </w:p>
    <w:p w14:paraId="29214AFF" w14:textId="77777777" w:rsidR="00F80C17" w:rsidRPr="00912B30" w:rsidRDefault="00F80C17" w:rsidP="00F80C17">
      <w:pPr>
        <w:pBdr>
          <w:bottom w:val="single" w:sz="4" w:space="4" w:color="052F61"/>
        </w:pBdr>
        <w:spacing w:before="120" w:after="120" w:line="240" w:lineRule="auto"/>
        <w:ind w:left="2268" w:firstLine="0"/>
        <w:rPr>
          <w:rFonts w:eastAsia="Times New Roman" w:cs="Times New Roman"/>
          <w:bCs/>
          <w:iCs/>
          <w:color w:val="032348"/>
          <w:szCs w:val="23"/>
          <w:lang w:eastAsia="pt-BR"/>
        </w:rPr>
      </w:pPr>
      <w:r w:rsidRPr="00912B30">
        <w:rPr>
          <w:rFonts w:eastAsia="Times New Roman" w:cs="Times New Roman"/>
          <w:bCs/>
          <w:iCs/>
          <w:color w:val="032348"/>
          <w:szCs w:val="23"/>
          <w:lang w:eastAsia="pt-BR"/>
        </w:rPr>
        <w:t>Cláusula Contratual - Taxa de Juros</w:t>
      </w:r>
    </w:p>
    <w:p w14:paraId="7D46EC07" w14:textId="77777777" w:rsidR="00F80C17" w:rsidRPr="00912B30" w:rsidRDefault="00F80C17" w:rsidP="00F80C17">
      <w:pPr>
        <w:pBdr>
          <w:bottom w:val="single" w:sz="4" w:space="4" w:color="052F61"/>
        </w:pBdr>
        <w:spacing w:before="120" w:after="120" w:line="240" w:lineRule="auto"/>
        <w:ind w:left="2268" w:firstLine="0"/>
        <w:rPr>
          <w:rFonts w:eastAsia="Times New Roman" w:cs="Times New Roman"/>
          <w:bCs/>
          <w:iCs/>
          <w:color w:val="032348"/>
          <w:szCs w:val="23"/>
          <w:lang w:eastAsia="pt-BR"/>
        </w:rPr>
      </w:pPr>
      <w:r w:rsidRPr="00912B30">
        <w:rPr>
          <w:rFonts w:eastAsia="Times New Roman" w:cs="Times New Roman"/>
          <w:b/>
          <w:bCs/>
          <w:iCs/>
          <w:color w:val="032348"/>
          <w:szCs w:val="23"/>
          <w:u w:val="single"/>
          <w:lang w:eastAsia="pt-BR"/>
        </w:rPr>
        <w:t>É nula a cláusula contratual</w:t>
      </w:r>
      <w:r w:rsidRPr="00912B30">
        <w:rPr>
          <w:rFonts w:eastAsia="Times New Roman" w:cs="Times New Roman"/>
          <w:bCs/>
          <w:iCs/>
          <w:color w:val="032348"/>
          <w:szCs w:val="23"/>
          <w:lang w:eastAsia="pt-BR"/>
        </w:rPr>
        <w:t xml:space="preserve"> </w:t>
      </w:r>
      <w:r w:rsidRPr="00912B30">
        <w:rPr>
          <w:rFonts w:eastAsia="Times New Roman" w:cs="Times New Roman"/>
          <w:b/>
          <w:bCs/>
          <w:iCs/>
          <w:color w:val="032348"/>
          <w:szCs w:val="23"/>
          <w:lang w:eastAsia="pt-BR"/>
        </w:rPr>
        <w:t>que sujeita o devedor à taxa de juros divulgada pela</w:t>
      </w:r>
      <w:r w:rsidRPr="00912B30">
        <w:rPr>
          <w:rFonts w:eastAsia="Times New Roman" w:cs="Times New Roman"/>
          <w:bCs/>
          <w:iCs/>
          <w:color w:val="032348"/>
          <w:szCs w:val="23"/>
          <w:lang w:eastAsia="pt-BR"/>
        </w:rPr>
        <w:t xml:space="preserve"> </w:t>
      </w:r>
      <w:r w:rsidRPr="00912B30">
        <w:rPr>
          <w:rFonts w:eastAsia="Times New Roman" w:cs="Times New Roman"/>
          <w:b/>
          <w:bCs/>
          <w:iCs/>
          <w:color w:val="032348"/>
          <w:szCs w:val="23"/>
          <w:u w:val="single"/>
          <w:lang w:eastAsia="pt-BR"/>
        </w:rPr>
        <w:t>ANBID-CETIP.</w:t>
      </w:r>
      <w:r w:rsidRPr="00912B30">
        <w:rPr>
          <w:rFonts w:eastAsia="Times New Roman" w:cs="Times New Roman"/>
          <w:bCs/>
          <w:iCs/>
          <w:color w:val="032348"/>
          <w:szCs w:val="23"/>
          <w:u w:val="single"/>
          <w:lang w:eastAsia="pt-BR"/>
        </w:rPr>
        <w:t xml:space="preserve"> [G. </w:t>
      </w:r>
      <w:proofErr w:type="gramStart"/>
      <w:r w:rsidRPr="00912B30">
        <w:rPr>
          <w:rFonts w:eastAsia="Times New Roman" w:cs="Times New Roman"/>
          <w:bCs/>
          <w:iCs/>
          <w:color w:val="032348"/>
          <w:szCs w:val="23"/>
          <w:u w:val="single"/>
          <w:lang w:eastAsia="pt-BR"/>
        </w:rPr>
        <w:t>N. ]</w:t>
      </w:r>
      <w:proofErr w:type="gramEnd"/>
    </w:p>
    <w:p w14:paraId="24D9CF1E" w14:textId="77777777" w:rsidR="00F80C17" w:rsidRPr="00912B30" w:rsidRDefault="00F80C17" w:rsidP="00F80C17">
      <w:pPr>
        <w:rPr>
          <w:rFonts w:eastAsia="Times New Roman"/>
          <w:lang w:eastAsia="pt-BR"/>
        </w:rPr>
      </w:pPr>
      <w:r w:rsidRPr="00912B30">
        <w:rPr>
          <w:rFonts w:eastAsia="Times New Roman"/>
          <w:lang w:eastAsia="pt-BR"/>
        </w:rPr>
        <w:t xml:space="preserve">Destaca-se também o entendimento de Vossa Excelência, o Juiz Wesley Porfírio Borel, que afirma sobre a taxa CDI: </w:t>
      </w:r>
    </w:p>
    <w:p w14:paraId="52EB6E11" w14:textId="77777777" w:rsidR="00F80C17" w:rsidRPr="00912B30" w:rsidRDefault="00F80C17" w:rsidP="00F80C17">
      <w:pPr>
        <w:pBdr>
          <w:bottom w:val="single" w:sz="4" w:space="4" w:color="052F61"/>
        </w:pBdr>
        <w:spacing w:before="120" w:after="120" w:line="240" w:lineRule="auto"/>
        <w:ind w:left="2268" w:firstLine="0"/>
        <w:rPr>
          <w:rFonts w:eastAsia="Times New Roman" w:cs="Times New Roman"/>
          <w:bCs/>
          <w:iCs/>
          <w:color w:val="032348"/>
          <w:szCs w:val="23"/>
          <w:lang w:eastAsia="pt-BR"/>
        </w:rPr>
      </w:pPr>
      <w:r w:rsidRPr="00912B30">
        <w:rPr>
          <w:rFonts w:eastAsia="Times New Roman" w:cs="Times New Roman"/>
          <w:bCs/>
          <w:iCs/>
          <w:color w:val="032348"/>
          <w:szCs w:val="23"/>
          <w:lang w:eastAsia="pt-BR"/>
        </w:rPr>
        <w:t xml:space="preserve">Trata-se (...) de um índice que reflete o custo de captação financeira pelos bancos no mercado interbancário (...). </w:t>
      </w:r>
      <w:r w:rsidRPr="00912B30">
        <w:rPr>
          <w:rFonts w:eastAsia="Times New Roman" w:cs="Times New Roman"/>
          <w:b/>
          <w:iCs/>
          <w:color w:val="032348"/>
          <w:szCs w:val="23"/>
          <w:lang w:eastAsia="pt-BR"/>
        </w:rPr>
        <w:t>O referido índice quantifica o custo do dinheiro para os bancos na data da operação, sendo utilizado no mercado financeiro como parâmetro para os fundos de renda fixa e DI, tratando-se, pois, de operação que somente pode ser efetivada entre instituições financeiras e não entre esta e particular</w:t>
      </w:r>
      <w:r w:rsidRPr="00912B30">
        <w:rPr>
          <w:rFonts w:eastAsia="Times New Roman" w:cs="Times New Roman"/>
          <w:bCs/>
          <w:iCs/>
          <w:color w:val="032348"/>
          <w:szCs w:val="23"/>
          <w:lang w:eastAsia="pt-BR"/>
        </w:rPr>
        <w:t>.</w:t>
      </w:r>
    </w:p>
    <w:p w14:paraId="2CEA568C" w14:textId="77777777" w:rsidR="00F80C17" w:rsidRPr="00912B30" w:rsidRDefault="00F80C17" w:rsidP="00F80C17">
      <w:pPr>
        <w:pBdr>
          <w:bottom w:val="single" w:sz="4" w:space="4" w:color="052F61"/>
        </w:pBdr>
        <w:spacing w:before="120" w:after="120" w:line="240" w:lineRule="auto"/>
        <w:ind w:left="2268" w:firstLine="0"/>
        <w:rPr>
          <w:rFonts w:eastAsia="Times New Roman" w:cs="Times New Roman"/>
          <w:bCs/>
          <w:iCs/>
          <w:color w:val="032348"/>
          <w:szCs w:val="23"/>
          <w:lang w:eastAsia="pt-BR"/>
        </w:rPr>
      </w:pPr>
      <w:r w:rsidRPr="00912B30">
        <w:rPr>
          <w:rFonts w:eastAsia="Times New Roman" w:cs="Times New Roman"/>
          <w:bCs/>
          <w:iCs/>
          <w:color w:val="032348"/>
          <w:szCs w:val="23"/>
          <w:lang w:eastAsia="pt-BR"/>
        </w:rPr>
        <w:t>MEDIDA LIMINAR, Processo: 0004419-36.2019.8.16.0112 – Mov. 17.1.</w:t>
      </w:r>
    </w:p>
    <w:p w14:paraId="35070091" w14:textId="77777777" w:rsidR="00F80C17" w:rsidRPr="00614419" w:rsidRDefault="00F80C17" w:rsidP="00F80C17">
      <w:pPr>
        <w:rPr>
          <w:rFonts w:eastAsia="Times New Roman"/>
          <w:lang w:eastAsia="pt-BR"/>
        </w:rPr>
      </w:pPr>
      <w:r>
        <w:rPr>
          <w:rFonts w:eastAsia="Times New Roman"/>
          <w:lang w:eastAsia="pt-BR"/>
        </w:rPr>
        <w:t>S</w:t>
      </w:r>
      <w:r w:rsidRPr="00614419">
        <w:rPr>
          <w:rFonts w:eastAsia="Times New Roman"/>
          <w:lang w:eastAsia="pt-BR"/>
        </w:rPr>
        <w:t xml:space="preserve">abendo da irregularidade da cobrança de CDI, no demonstrativo apresentado, verificou-se a instituição financeira pratica a cobrança dos encargos básicos com base na variação </w:t>
      </w:r>
      <w:r w:rsidRPr="00531C00">
        <w:rPr>
          <w:rFonts w:eastAsia="Times New Roman"/>
          <w:highlight w:val="yellow"/>
          <w:lang w:eastAsia="pt-BR"/>
        </w:rPr>
        <w:t>do IGP-M (FGV).</w:t>
      </w:r>
      <w:r w:rsidRPr="00614419">
        <w:rPr>
          <w:rFonts w:eastAsia="Times New Roman"/>
          <w:lang w:eastAsia="pt-BR"/>
        </w:rPr>
        <w:t xml:space="preserve"> No entanto, tal encargo não foi pactuado em contrato, tornando-o indevido.</w:t>
      </w:r>
    </w:p>
    <w:p w14:paraId="68AD8DFE" w14:textId="77777777" w:rsidR="00F80C17" w:rsidRDefault="00F80C17" w:rsidP="00F80C17">
      <w:pPr>
        <w:rPr>
          <w:rFonts w:eastAsia="Times New Roman"/>
          <w:lang w:eastAsia="pt-BR"/>
        </w:rPr>
      </w:pPr>
      <w:r w:rsidRPr="00614419">
        <w:rPr>
          <w:rFonts w:eastAsia="Times New Roman"/>
          <w:lang w:eastAsia="pt-BR"/>
        </w:rPr>
        <w:t xml:space="preserve">Desse modo, entende que os encargos básicos devem ser expurgados, sejam eles dados pelo CDI (dado que sua cobrança é indevida), sejam eles dados pelo </w:t>
      </w:r>
      <w:r w:rsidRPr="00531C00">
        <w:rPr>
          <w:rFonts w:eastAsia="Times New Roman"/>
          <w:highlight w:val="yellow"/>
          <w:lang w:eastAsia="pt-BR"/>
        </w:rPr>
        <w:t>IGP-M</w:t>
      </w:r>
      <w:r w:rsidRPr="00614419">
        <w:rPr>
          <w:rFonts w:eastAsia="Times New Roman"/>
          <w:lang w:eastAsia="pt-BR"/>
        </w:rPr>
        <w:t xml:space="preserve"> (uma vez que não está previsto em </w:t>
      </w:r>
      <w:r w:rsidRPr="001532D0">
        <w:rPr>
          <w:rFonts w:eastAsia="Times New Roman"/>
          <w:lang w:eastAsia="pt-BR"/>
        </w:rPr>
        <w:t>contrato).</w:t>
      </w:r>
    </w:p>
    <w:p w14:paraId="2A7BEB5D" w14:textId="77777777" w:rsidR="000729CC" w:rsidRDefault="000729CC" w:rsidP="000729CC">
      <w:pPr>
        <w:ind w:firstLine="0"/>
        <w:rPr>
          <w:color w:val="EE0000"/>
        </w:rPr>
      </w:pPr>
      <w:r w:rsidRPr="0007726C">
        <w:rPr>
          <w:color w:val="EE0000"/>
        </w:rPr>
        <w:t>[[END_BLOCK]]</w:t>
      </w:r>
    </w:p>
    <w:p w14:paraId="0B81B589" w14:textId="7C1B7578" w:rsidR="000729CC" w:rsidRPr="0007726C" w:rsidRDefault="000729CC" w:rsidP="000729CC">
      <w:pPr>
        <w:ind w:firstLine="0"/>
        <w:rPr>
          <w:color w:val="EE0000"/>
        </w:rPr>
      </w:pPr>
      <w:r w:rsidRPr="0007726C">
        <w:rPr>
          <w:color w:val="EE0000"/>
        </w:rPr>
        <w:lastRenderedPageBreak/>
        <w:t xml:space="preserve">[[BLOCK </w:t>
      </w:r>
      <w:proofErr w:type="spellStart"/>
      <w:r w:rsidRPr="000729CC">
        <w:rPr>
          <w:color w:val="EE0000"/>
        </w:rPr>
        <w:t>cdi_como_encargo_remuneratorio</w:t>
      </w:r>
      <w:proofErr w:type="spellEnd"/>
      <w:r w:rsidRPr="0007726C">
        <w:rPr>
          <w:color w:val="EE0000"/>
        </w:rPr>
        <w:t>]]</w:t>
      </w:r>
    </w:p>
    <w:p w14:paraId="53DCFA1F" w14:textId="00245C75" w:rsidR="007E7A4B" w:rsidRDefault="007E7A4B" w:rsidP="007E7A4B">
      <w:pPr>
        <w:pStyle w:val="Ttulo2"/>
      </w:pPr>
      <w:bookmarkStart w:id="41" w:name="_Toc227827923"/>
      <w:r>
        <w:t xml:space="preserve">Ilegalidade e Onerosidade excessiva: Utilização de CDI/CETIP como </w:t>
      </w:r>
      <w:bookmarkEnd w:id="11"/>
      <w:r>
        <w:t>encargo remuneratório</w:t>
      </w:r>
      <w:bookmarkEnd w:id="12"/>
      <w:bookmarkEnd w:id="41"/>
    </w:p>
    <w:p w14:paraId="5F7458D1" w14:textId="2BCC6FE1" w:rsidR="007E7A4B" w:rsidRDefault="007E7A4B" w:rsidP="007E7A4B">
      <w:r>
        <w:t>Ao long</w:t>
      </w:r>
      <w:r w:rsidR="00C94B01">
        <w:t>o</w:t>
      </w:r>
      <w:r>
        <w:t xml:space="preserve"> da análise documental da operação xyz123, foi identificada a cobrança da remuneração acumulada dos Certificados de Depósito Interfinanceiro (CDI), apurada e divulgada pela CETIP S.A., a título de encargos remuneratórios </w:t>
      </w:r>
      <w:r w:rsidRPr="007E7A4B">
        <w:rPr>
          <w:highlight w:val="green"/>
        </w:rPr>
        <w:t xml:space="preserve">ditos básicos, além de encargos adicionais à taxa efetiva de </w:t>
      </w:r>
      <w:proofErr w:type="spellStart"/>
      <w:r w:rsidRPr="007E7A4B">
        <w:rPr>
          <w:highlight w:val="green"/>
        </w:rPr>
        <w:t>zzz%a.m</w:t>
      </w:r>
      <w:proofErr w:type="spellEnd"/>
      <w:r>
        <w:t>.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tblGrid>
      <w:tr w:rsidR="007E7A4B" w:rsidRPr="003E68D8" w14:paraId="0AC30708" w14:textId="77777777" w:rsidTr="00C970F9">
        <w:trPr>
          <w:trHeight w:val="608"/>
        </w:trPr>
        <w:tc>
          <w:tcPr>
            <w:tcW w:w="7650" w:type="dxa"/>
          </w:tcPr>
          <w:p w14:paraId="0D8036CD" w14:textId="2CEA15E0" w:rsidR="007E7A4B" w:rsidRPr="003E68D8" w:rsidRDefault="007E7A4B" w:rsidP="00F25C96">
            <w:pPr>
              <w:spacing w:before="120" w:after="120" w:line="240" w:lineRule="auto"/>
              <w:ind w:firstLine="0"/>
              <w:rPr>
                <w:rFonts w:eastAsia="Times New Roman" w:cs="Times New Roman"/>
                <w:szCs w:val="23"/>
              </w:rPr>
            </w:pPr>
          </w:p>
        </w:tc>
      </w:tr>
    </w:tbl>
    <w:p w14:paraId="76F165FD" w14:textId="0C9AACB7" w:rsidR="007E7A4B" w:rsidRDefault="007E7A4B" w:rsidP="007E7A4B">
      <w:pPr>
        <w:spacing w:before="0" w:line="240" w:lineRule="auto"/>
        <w:ind w:firstLine="0"/>
        <w:rPr>
          <w:rFonts w:eastAsia="Times New Roman" w:cs="Times New Roman"/>
          <w:color w:val="000000"/>
          <w:szCs w:val="23"/>
          <w:lang w:eastAsia="pt-BR"/>
        </w:rPr>
      </w:pPr>
      <w:r w:rsidRPr="003E68D8">
        <w:rPr>
          <w:rFonts w:eastAsia="Times New Roman" w:cs="Times New Roman"/>
          <w:szCs w:val="23"/>
        </w:rPr>
        <w:t xml:space="preserve">Fonte: </w:t>
      </w:r>
      <w:r w:rsidR="00D56CF3">
        <w:rPr>
          <w:rFonts w:eastAsia="Times New Roman" w:cs="Times New Roman"/>
          <w:sz w:val="22"/>
          <w:szCs w:val="22"/>
        </w:rPr>
        <w:t>Contrato</w:t>
      </w:r>
      <w:r w:rsidRPr="009F1CDC">
        <w:rPr>
          <w:rFonts w:eastAsia="Times New Roman" w:cs="Times New Roman"/>
          <w:sz w:val="22"/>
          <w:szCs w:val="22"/>
        </w:rPr>
        <w:t xml:space="preserve"> nº </w:t>
      </w:r>
      <w:r>
        <w:rPr>
          <w:rFonts w:eastAsia="Times New Roman" w:cs="Times New Roman"/>
          <w:sz w:val="22"/>
          <w:szCs w:val="22"/>
        </w:rPr>
        <w:t>xyz123</w:t>
      </w:r>
      <w:r>
        <w:rPr>
          <w:rFonts w:eastAsia="Times New Roman" w:cs="Times New Roman"/>
          <w:color w:val="000000"/>
          <w:szCs w:val="23"/>
          <w:lang w:eastAsia="pt-BR"/>
        </w:rPr>
        <w:t>.</w:t>
      </w:r>
    </w:p>
    <w:p w14:paraId="25E2A1EF" w14:textId="77777777" w:rsidR="007E7A4B" w:rsidRDefault="007E7A4B" w:rsidP="007E7A4B">
      <w:pPr>
        <w:rPr>
          <w:rFonts w:eastAsia="Times New Roman"/>
          <w:lang w:eastAsia="pt-BR"/>
        </w:rPr>
      </w:pPr>
      <w:r>
        <w:rPr>
          <w:rFonts w:eastAsia="Times New Roman"/>
          <w:lang w:eastAsia="pt-BR"/>
        </w:rPr>
        <w:t xml:space="preserve">Nesse sentido, entende-se que há abusividade da cobrança dos </w:t>
      </w:r>
      <w:r w:rsidRPr="007E7A4B">
        <w:rPr>
          <w:rFonts w:eastAsia="Times New Roman"/>
          <w:highlight w:val="green"/>
          <w:lang w:eastAsia="pt-BR"/>
        </w:rPr>
        <w:t>encargos básicos</w:t>
      </w:r>
      <w:r>
        <w:rPr>
          <w:rFonts w:eastAsia="Times New Roman"/>
          <w:lang w:eastAsia="pt-BR"/>
        </w:rPr>
        <w:t xml:space="preserve"> ao utilizar a taxa referente ao CDI. Esse entendimento é dado pela Súmula nº 176 do STJ, que afirma que:</w:t>
      </w:r>
    </w:p>
    <w:p w14:paraId="026B0D98" w14:textId="77777777" w:rsidR="007E7A4B" w:rsidRPr="00DD1F6C" w:rsidRDefault="007E7A4B" w:rsidP="007E7A4B">
      <w:pPr>
        <w:pBdr>
          <w:bottom w:val="single" w:sz="4" w:space="4" w:color="052F61"/>
        </w:pBdr>
        <w:spacing w:before="120" w:after="120" w:line="240" w:lineRule="auto"/>
        <w:ind w:left="2268" w:firstLine="0"/>
        <w:rPr>
          <w:rFonts w:eastAsia="Times New Roman" w:cs="Times New Roman"/>
          <w:bCs/>
          <w:iCs/>
          <w:color w:val="032348"/>
          <w:szCs w:val="23"/>
          <w:lang w:eastAsia="pt-BR"/>
        </w:rPr>
      </w:pPr>
      <w:r w:rsidRPr="00DD1F6C">
        <w:rPr>
          <w:rFonts w:eastAsia="Times New Roman" w:cs="Times New Roman"/>
          <w:bCs/>
          <w:iCs/>
          <w:color w:val="032348"/>
          <w:szCs w:val="23"/>
          <w:lang w:eastAsia="pt-BR"/>
        </w:rPr>
        <w:t>Cláusula Contratual - Taxa de Juros</w:t>
      </w:r>
    </w:p>
    <w:p w14:paraId="5FF5236F" w14:textId="77777777" w:rsidR="007E7A4B" w:rsidRPr="00DD1F6C" w:rsidRDefault="007E7A4B" w:rsidP="007E7A4B">
      <w:pPr>
        <w:pBdr>
          <w:bottom w:val="single" w:sz="4" w:space="4" w:color="052F61"/>
        </w:pBdr>
        <w:spacing w:before="120" w:after="120" w:line="240" w:lineRule="auto"/>
        <w:ind w:left="2268" w:firstLine="0"/>
        <w:rPr>
          <w:rFonts w:eastAsia="Times New Roman" w:cs="Times New Roman"/>
          <w:bCs/>
          <w:iCs/>
          <w:color w:val="032348"/>
          <w:szCs w:val="23"/>
          <w:lang w:eastAsia="pt-BR"/>
        </w:rPr>
      </w:pPr>
      <w:r w:rsidRPr="00DD1F6C">
        <w:rPr>
          <w:rFonts w:eastAsia="Times New Roman" w:cs="Times New Roman"/>
          <w:b/>
          <w:bCs/>
          <w:iCs/>
          <w:color w:val="032348"/>
          <w:szCs w:val="23"/>
          <w:u w:val="single"/>
          <w:lang w:eastAsia="pt-BR"/>
        </w:rPr>
        <w:t>É nula a cláusula contratual</w:t>
      </w:r>
      <w:r w:rsidRPr="00DD1F6C">
        <w:rPr>
          <w:rFonts w:eastAsia="Times New Roman" w:cs="Times New Roman"/>
          <w:bCs/>
          <w:iCs/>
          <w:color w:val="032348"/>
          <w:szCs w:val="23"/>
          <w:lang w:eastAsia="pt-BR"/>
        </w:rPr>
        <w:t xml:space="preserve"> </w:t>
      </w:r>
      <w:r w:rsidRPr="00DD1F6C">
        <w:rPr>
          <w:rFonts w:eastAsia="Times New Roman" w:cs="Times New Roman"/>
          <w:b/>
          <w:bCs/>
          <w:iCs/>
          <w:color w:val="032348"/>
          <w:szCs w:val="23"/>
          <w:lang w:eastAsia="pt-BR"/>
        </w:rPr>
        <w:t>que sujeita o devedor à taxa de juros divulgada pela</w:t>
      </w:r>
      <w:r w:rsidRPr="00DD1F6C">
        <w:rPr>
          <w:rFonts w:eastAsia="Times New Roman" w:cs="Times New Roman"/>
          <w:bCs/>
          <w:iCs/>
          <w:color w:val="032348"/>
          <w:szCs w:val="23"/>
          <w:lang w:eastAsia="pt-BR"/>
        </w:rPr>
        <w:t xml:space="preserve"> </w:t>
      </w:r>
      <w:r w:rsidRPr="00DD1F6C">
        <w:rPr>
          <w:rFonts w:eastAsia="Times New Roman" w:cs="Times New Roman"/>
          <w:b/>
          <w:bCs/>
          <w:iCs/>
          <w:color w:val="032348"/>
          <w:szCs w:val="23"/>
          <w:u w:val="single"/>
          <w:lang w:eastAsia="pt-BR"/>
        </w:rPr>
        <w:t>ANBID-CETIP.</w:t>
      </w:r>
      <w:r w:rsidRPr="00DD1F6C">
        <w:rPr>
          <w:rFonts w:eastAsia="Times New Roman" w:cs="Times New Roman"/>
          <w:bCs/>
          <w:iCs/>
          <w:color w:val="032348"/>
          <w:szCs w:val="23"/>
          <w:u w:val="single"/>
          <w:lang w:eastAsia="pt-BR"/>
        </w:rPr>
        <w:t xml:space="preserve"> [G. </w:t>
      </w:r>
      <w:proofErr w:type="gramStart"/>
      <w:r w:rsidRPr="00DD1F6C">
        <w:rPr>
          <w:rFonts w:eastAsia="Times New Roman" w:cs="Times New Roman"/>
          <w:bCs/>
          <w:iCs/>
          <w:color w:val="032348"/>
          <w:szCs w:val="23"/>
          <w:u w:val="single"/>
          <w:lang w:eastAsia="pt-BR"/>
        </w:rPr>
        <w:t>N. ]</w:t>
      </w:r>
      <w:proofErr w:type="gramEnd"/>
    </w:p>
    <w:p w14:paraId="5A5D4167" w14:textId="77777777" w:rsidR="007E7A4B" w:rsidRDefault="007E7A4B" w:rsidP="007E7A4B">
      <w:pPr>
        <w:ind w:firstLine="0"/>
        <w:rPr>
          <w:rFonts w:eastAsia="Times New Roman"/>
          <w:lang w:eastAsia="pt-BR"/>
        </w:rPr>
      </w:pPr>
      <w:r>
        <w:rPr>
          <w:rFonts w:eastAsia="Times New Roman"/>
          <w:lang w:eastAsia="pt-BR"/>
        </w:rPr>
        <w:tab/>
        <w:t xml:space="preserve">Destaca-se também o entendimento de Vossa Excelência, o Juiz Wesley Porfírio Borel, que afirma sobre a taxa CDI: </w:t>
      </w:r>
    </w:p>
    <w:p w14:paraId="46A2E25C" w14:textId="77777777" w:rsidR="007E7A4B" w:rsidRDefault="007E7A4B" w:rsidP="007E7A4B">
      <w:pPr>
        <w:pBdr>
          <w:bottom w:val="single" w:sz="4" w:space="4" w:color="052F61"/>
        </w:pBdr>
        <w:spacing w:before="120" w:after="120" w:line="240" w:lineRule="auto"/>
        <w:ind w:left="2268" w:firstLine="0"/>
        <w:rPr>
          <w:rFonts w:eastAsia="Times New Roman" w:cs="Times New Roman"/>
          <w:bCs/>
          <w:iCs/>
          <w:color w:val="032348"/>
          <w:szCs w:val="23"/>
          <w:lang w:eastAsia="pt-BR"/>
        </w:rPr>
      </w:pPr>
      <w:r>
        <w:rPr>
          <w:rFonts w:eastAsia="Times New Roman" w:cs="Times New Roman"/>
          <w:bCs/>
          <w:iCs/>
          <w:color w:val="032348"/>
          <w:szCs w:val="23"/>
          <w:lang w:eastAsia="pt-BR"/>
        </w:rPr>
        <w:t xml:space="preserve">Trata-se (...) de um índice que reflete o custo de captação financeira pelos bancos no mercado interbancário (...). </w:t>
      </w:r>
      <w:r w:rsidRPr="000D0049">
        <w:rPr>
          <w:rFonts w:eastAsia="Times New Roman" w:cs="Times New Roman"/>
          <w:b/>
          <w:iCs/>
          <w:color w:val="032348"/>
          <w:szCs w:val="23"/>
          <w:lang w:eastAsia="pt-BR"/>
        </w:rPr>
        <w:t>O referido índice quantifica o custo do dinheiro para os bancos na data da operação, sendo utilizado no mercado financeiro como parâmetro para os fundos de renda fixa e DI, tratando-se, pois, de operação que somente pode ser efetivada entre instituições financeiras e não entre esta e particular</w:t>
      </w:r>
      <w:r>
        <w:rPr>
          <w:rFonts w:eastAsia="Times New Roman" w:cs="Times New Roman"/>
          <w:bCs/>
          <w:iCs/>
          <w:color w:val="032348"/>
          <w:szCs w:val="23"/>
          <w:lang w:eastAsia="pt-BR"/>
        </w:rPr>
        <w:t>.</w:t>
      </w:r>
    </w:p>
    <w:p w14:paraId="71D2CA5F" w14:textId="77777777" w:rsidR="007E7A4B" w:rsidRPr="00DD1F6C" w:rsidRDefault="007E7A4B" w:rsidP="007E7A4B">
      <w:pPr>
        <w:pBdr>
          <w:bottom w:val="single" w:sz="4" w:space="4" w:color="052F61"/>
        </w:pBdr>
        <w:spacing w:before="120" w:after="120" w:line="240" w:lineRule="auto"/>
        <w:ind w:left="2268" w:firstLine="0"/>
        <w:rPr>
          <w:rFonts w:eastAsia="Times New Roman" w:cs="Times New Roman"/>
          <w:bCs/>
          <w:iCs/>
          <w:color w:val="032348"/>
          <w:szCs w:val="23"/>
          <w:lang w:eastAsia="pt-BR"/>
        </w:rPr>
      </w:pPr>
      <w:r>
        <w:rPr>
          <w:rFonts w:eastAsia="Times New Roman" w:cs="Times New Roman"/>
          <w:bCs/>
          <w:iCs/>
          <w:color w:val="032348"/>
          <w:szCs w:val="23"/>
          <w:lang w:eastAsia="pt-BR"/>
        </w:rPr>
        <w:t>MEDIDA LIMINAR, Processo: 0004419-36.2019.8.16.0112 – Mov. 17.1.</w:t>
      </w:r>
    </w:p>
    <w:p w14:paraId="3EAA8E61" w14:textId="6201A315" w:rsidR="007E7A4B" w:rsidRDefault="007E7A4B" w:rsidP="007E7A4B">
      <w:pPr>
        <w:ind w:firstLine="0"/>
        <w:rPr>
          <w:rFonts w:eastAsia="Times New Roman"/>
          <w:lang w:eastAsia="pt-BR"/>
        </w:rPr>
      </w:pPr>
      <w:r>
        <w:rPr>
          <w:rFonts w:eastAsia="Times New Roman"/>
          <w:lang w:eastAsia="pt-BR"/>
        </w:rPr>
        <w:tab/>
      </w:r>
      <w:r w:rsidRPr="008E207A">
        <w:rPr>
          <w:rFonts w:eastAsia="Times New Roman"/>
          <w:lang w:eastAsia="pt-BR"/>
        </w:rPr>
        <w:t>Diante da abusividade da cobrança de encargos remuneratórios com base no CDI, afastou-se a sua cobrança nos recálculos realizados.</w:t>
      </w:r>
    </w:p>
    <w:p w14:paraId="203F1A32" w14:textId="206E064E" w:rsidR="00AF784B" w:rsidRDefault="00AF784B" w:rsidP="00AF784B">
      <w:pPr>
        <w:rPr>
          <w:rFonts w:eastAsia="Times New Roman"/>
        </w:rPr>
      </w:pPr>
      <w:r w:rsidRPr="00AF784B">
        <w:rPr>
          <w:rFonts w:eastAsia="Times New Roman"/>
          <w:highlight w:val="cyan"/>
        </w:rPr>
        <w:t xml:space="preserve">O equilíbrio da relação contratual é um dos princípios de uma sociedade justa e ética, em que os membros partícipes do conjunto objetivam a melhoria do todo e não apenas o desenvolvimento próprio em detrimento de outrem. Nesse sentido, é preciso avaliar as condições contratuais, principalmente no que diz respeito às cláusulas que gerem “a ausência de um </w:t>
      </w:r>
      <w:r w:rsidRPr="00AF784B">
        <w:rPr>
          <w:rFonts w:eastAsia="Times New Roman"/>
          <w:highlight w:val="cyan"/>
        </w:rPr>
        <w:lastRenderedPageBreak/>
        <w:t>equilíbrio mínimo entre as prestações, o que se traduziria em sacrifício do devedor contraposto a enriquecimento excessivo do credor” (CASTRO, 2007, p. 215)</w:t>
      </w:r>
      <w:r w:rsidRPr="00AF784B">
        <w:rPr>
          <w:rStyle w:val="Refdenotaderodap"/>
          <w:rFonts w:eastAsia="Times New Roman"/>
          <w:highlight w:val="cyan"/>
        </w:rPr>
        <w:footnoteReference w:id="16"/>
      </w:r>
      <w:r w:rsidRPr="00AF784B">
        <w:rPr>
          <w:rFonts w:eastAsia="Times New Roman"/>
          <w:highlight w:val="cyan"/>
        </w:rPr>
        <w:t>.</w:t>
      </w:r>
    </w:p>
    <w:p w14:paraId="5A61FE7E" w14:textId="6FEEBF07" w:rsidR="00AF784B" w:rsidRPr="00AF784B" w:rsidRDefault="00AF784B" w:rsidP="00AF784B">
      <w:pPr>
        <w:rPr>
          <w:rFonts w:eastAsia="Times New Roman"/>
          <w:highlight w:val="yellow"/>
          <w:lang w:eastAsia="pt-BR"/>
        </w:rPr>
      </w:pPr>
      <w:r w:rsidRPr="00AF784B">
        <w:rPr>
          <w:rFonts w:eastAsia="Times New Roman"/>
          <w:highlight w:val="yellow"/>
          <w:lang w:eastAsia="pt-BR"/>
        </w:rPr>
        <w:t>D</w:t>
      </w:r>
      <w:r w:rsidRPr="00AF784B">
        <w:rPr>
          <w:rFonts w:eastAsia="Times New Roman"/>
          <w:highlight w:val="yellow"/>
        </w:rPr>
        <w:t>eve-se observar ainda que “o CDI sofre oscilações mensais capazes de desequilibrar o contrato firmado, sendo imperioso o seu afastamento”</w:t>
      </w:r>
      <w:r w:rsidRPr="00AF784B">
        <w:rPr>
          <w:rStyle w:val="Refdenotaderodap"/>
          <w:rFonts w:eastAsia="Times New Roman"/>
          <w:highlight w:val="yellow"/>
        </w:rPr>
        <w:footnoteReference w:id="17"/>
      </w:r>
      <w:r w:rsidRPr="00AF784B">
        <w:rPr>
          <w:rFonts w:eastAsia="Times New Roman"/>
          <w:highlight w:val="yellow"/>
        </w:rPr>
        <w:t xml:space="preserve">. </w:t>
      </w:r>
      <w:r w:rsidRPr="00AF784B">
        <w:rPr>
          <w:rFonts w:eastAsia="Times New Roman"/>
          <w:highlight w:val="yellow"/>
          <w:lang w:eastAsia="pt-BR"/>
        </w:rPr>
        <w:t xml:space="preserve">Há sentenças que reafirmam a nulidade da cobrança de CDI, orientando pela substituição do CDI levando em conta a tabela do Tribunal de Justiça de São Paulo. </w:t>
      </w:r>
    </w:p>
    <w:p w14:paraId="7C6D1B76" w14:textId="77777777" w:rsidR="00AF784B" w:rsidRPr="00AF784B" w:rsidRDefault="00AF784B" w:rsidP="00AF784B">
      <w:pPr>
        <w:pBdr>
          <w:bottom w:val="single" w:sz="4" w:space="4" w:color="052F61"/>
        </w:pBdr>
        <w:spacing w:before="120" w:after="120" w:line="240" w:lineRule="auto"/>
        <w:ind w:left="2268" w:firstLine="0"/>
        <w:rPr>
          <w:rFonts w:eastAsia="Times New Roman" w:cs="Times New Roman"/>
          <w:bCs/>
          <w:iCs/>
          <w:color w:val="032348"/>
          <w:szCs w:val="23"/>
          <w:highlight w:val="yellow"/>
          <w:lang w:eastAsia="pt-BR"/>
        </w:rPr>
      </w:pPr>
      <w:r w:rsidRPr="00AF784B">
        <w:rPr>
          <w:rFonts w:eastAsia="Times New Roman" w:cs="Times New Roman"/>
          <w:bCs/>
          <w:iCs/>
          <w:color w:val="032348"/>
          <w:szCs w:val="23"/>
          <w:highlight w:val="yellow"/>
          <w:lang w:eastAsia="pt-BR"/>
        </w:rPr>
        <w:t xml:space="preserve">Ação de execução por título extrajudicial. Cédulas de crédito bancário. Requisitos legais. Embargos. Indexador contratual CDI (Certificado de Depósitos Interbancários). </w:t>
      </w:r>
    </w:p>
    <w:p w14:paraId="00C36918" w14:textId="77777777" w:rsidR="00AF784B" w:rsidRPr="00AF784B" w:rsidRDefault="00AF784B" w:rsidP="00AF784B">
      <w:pPr>
        <w:pBdr>
          <w:bottom w:val="single" w:sz="4" w:space="4" w:color="052F61"/>
        </w:pBdr>
        <w:spacing w:before="120" w:after="120" w:line="240" w:lineRule="auto"/>
        <w:ind w:left="2268" w:firstLine="0"/>
        <w:rPr>
          <w:rFonts w:eastAsia="Times New Roman" w:cs="Times New Roman"/>
          <w:bCs/>
          <w:iCs/>
          <w:color w:val="032348"/>
          <w:szCs w:val="23"/>
          <w:highlight w:val="yellow"/>
          <w:lang w:eastAsia="pt-BR"/>
        </w:rPr>
      </w:pPr>
      <w:r w:rsidRPr="00AF784B">
        <w:rPr>
          <w:rFonts w:eastAsia="Times New Roman" w:cs="Times New Roman"/>
          <w:bCs/>
          <w:iCs/>
          <w:color w:val="032348"/>
          <w:szCs w:val="23"/>
          <w:highlight w:val="yellow"/>
          <w:lang w:eastAsia="pt-BR"/>
        </w:rPr>
        <w:t>AGRAVO EM RECURSO ESPECIAL Nº 1.599.182-SP (2019/0303243-1)</w:t>
      </w:r>
      <w:r w:rsidRPr="00AF784B">
        <w:rPr>
          <w:highlight w:val="yellow"/>
        </w:rPr>
        <w:t xml:space="preserve"> </w:t>
      </w:r>
      <w:r w:rsidRPr="00AF784B">
        <w:rPr>
          <w:rFonts w:eastAsia="Times New Roman" w:cs="Times New Roman"/>
          <w:bCs/>
          <w:iCs/>
          <w:color w:val="032348"/>
          <w:szCs w:val="23"/>
          <w:highlight w:val="yellow"/>
          <w:lang w:eastAsia="pt-BR"/>
        </w:rPr>
        <w:t>(e-STJ, fls. 483/484) (...)</w:t>
      </w:r>
    </w:p>
    <w:p w14:paraId="63A36E7F" w14:textId="77777777" w:rsidR="00AF784B" w:rsidRPr="00AF784B" w:rsidRDefault="00AF784B" w:rsidP="00AF784B">
      <w:pPr>
        <w:pBdr>
          <w:bottom w:val="single" w:sz="4" w:space="4" w:color="052F61"/>
        </w:pBdr>
        <w:spacing w:before="120" w:after="120" w:line="240" w:lineRule="auto"/>
        <w:ind w:left="2268" w:firstLine="0"/>
        <w:rPr>
          <w:rFonts w:eastAsia="Times New Roman" w:cs="Times New Roman"/>
          <w:bCs/>
          <w:iCs/>
          <w:color w:val="032348"/>
          <w:szCs w:val="23"/>
          <w:highlight w:val="yellow"/>
          <w:lang w:eastAsia="pt-BR"/>
        </w:rPr>
      </w:pPr>
      <w:r w:rsidRPr="00AF784B">
        <w:rPr>
          <w:rFonts w:eastAsia="Times New Roman" w:cs="Times New Roman"/>
          <w:bCs/>
          <w:iCs/>
          <w:color w:val="032348"/>
          <w:szCs w:val="23"/>
          <w:highlight w:val="yellow"/>
          <w:lang w:eastAsia="pt-BR"/>
        </w:rPr>
        <w:t xml:space="preserve">2. </w:t>
      </w:r>
      <w:r w:rsidRPr="00AF784B">
        <w:rPr>
          <w:rFonts w:eastAsia="Times New Roman" w:cs="Times New Roman"/>
          <w:b/>
          <w:bCs/>
          <w:iCs/>
          <w:color w:val="032348"/>
          <w:szCs w:val="23"/>
          <w:highlight w:val="yellow"/>
          <w:u w:val="single"/>
          <w:lang w:eastAsia="pt-BR"/>
        </w:rPr>
        <w:t>É nula a cláusula contratual que estabelece a incidência, a título de correção monetária, das taxas referentes ao Certificado de Depósitos Interbancários (CDI)</w:t>
      </w:r>
      <w:r w:rsidRPr="00AF784B">
        <w:rPr>
          <w:rFonts w:eastAsia="Times New Roman" w:cs="Times New Roman"/>
          <w:b/>
          <w:bCs/>
          <w:iCs/>
          <w:color w:val="032348"/>
          <w:szCs w:val="23"/>
          <w:highlight w:val="yellow"/>
          <w:lang w:eastAsia="pt-BR"/>
        </w:rPr>
        <w:t xml:space="preserve">, havendo de ser considerada, em seu lugar, atualização monetária com base </w:t>
      </w:r>
      <w:r w:rsidRPr="00AF784B">
        <w:rPr>
          <w:rFonts w:eastAsia="Times New Roman" w:cs="Times New Roman"/>
          <w:b/>
          <w:bCs/>
          <w:iCs/>
          <w:color w:val="032348"/>
          <w:szCs w:val="23"/>
          <w:highlight w:val="yellow"/>
          <w:u w:val="single"/>
          <w:lang w:eastAsia="pt-BR"/>
        </w:rPr>
        <w:t>tabela prática do Tribunal de Justiça do Estado de São Paulo</w:t>
      </w:r>
      <w:r w:rsidRPr="00AF784B">
        <w:rPr>
          <w:rFonts w:eastAsia="Times New Roman" w:cs="Times New Roman"/>
          <w:b/>
          <w:bCs/>
          <w:iCs/>
          <w:color w:val="032348"/>
          <w:szCs w:val="23"/>
          <w:highlight w:val="yellow"/>
          <w:lang w:eastAsia="pt-BR"/>
        </w:rPr>
        <w:t xml:space="preserve">. </w:t>
      </w:r>
      <w:r w:rsidRPr="00AF784B">
        <w:rPr>
          <w:rFonts w:eastAsia="Times New Roman" w:cs="Times New Roman"/>
          <w:bCs/>
          <w:iCs/>
          <w:color w:val="032348"/>
          <w:szCs w:val="23"/>
          <w:highlight w:val="yellow"/>
          <w:u w:val="single"/>
          <w:lang w:eastAsia="pt-BR"/>
        </w:rPr>
        <w:t>[G. N.]</w:t>
      </w:r>
    </w:p>
    <w:p w14:paraId="0FD2E17F" w14:textId="77777777" w:rsidR="00AF784B" w:rsidRPr="00AF784B" w:rsidRDefault="00AF784B" w:rsidP="00AF784B">
      <w:pPr>
        <w:rPr>
          <w:rFonts w:eastAsia="Times New Roman"/>
          <w:highlight w:val="yellow"/>
          <w:lang w:eastAsia="pt-BR"/>
        </w:rPr>
      </w:pPr>
      <w:r w:rsidRPr="00AF784B">
        <w:rPr>
          <w:rFonts w:eastAsia="Times New Roman"/>
          <w:highlight w:val="yellow"/>
          <w:lang w:eastAsia="pt-BR"/>
        </w:rPr>
        <w:t>A tabela supracitada é construída com base no Índice Nacional de Preços ao Consumidor – INPC, calculado e divulgado pelo Instituto Brasileiro de Geografia e Estatística – IBGE, para captar as variações nos preços na cesta de bens de um cidadão mediano. Nesse sentido, serve como parâmetro adequado para compreensão do poder de compra em uma economia. Vejamos o comportamento do CDI em comparação ao INPC.</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2"/>
      </w:tblGrid>
      <w:tr w:rsidR="00AF784B" w:rsidRPr="00AF784B" w14:paraId="2800067E" w14:textId="77777777" w:rsidTr="00C970F9">
        <w:trPr>
          <w:trHeight w:val="541"/>
        </w:trPr>
        <w:tc>
          <w:tcPr>
            <w:tcW w:w="5002" w:type="dxa"/>
          </w:tcPr>
          <w:p w14:paraId="28217E89" w14:textId="55596ADB" w:rsidR="00AF784B" w:rsidRPr="00AF784B" w:rsidRDefault="00AF784B" w:rsidP="00D062D2">
            <w:pPr>
              <w:spacing w:before="120" w:after="120" w:line="240" w:lineRule="auto"/>
              <w:ind w:firstLine="0"/>
              <w:rPr>
                <w:rFonts w:eastAsia="Times New Roman" w:cs="Times New Roman"/>
                <w:szCs w:val="23"/>
                <w:highlight w:val="yellow"/>
              </w:rPr>
            </w:pPr>
          </w:p>
        </w:tc>
      </w:tr>
    </w:tbl>
    <w:p w14:paraId="2405D682" w14:textId="77777777" w:rsidR="00AF784B" w:rsidRPr="00AF784B" w:rsidRDefault="00AF784B" w:rsidP="00AF784B">
      <w:pPr>
        <w:spacing w:before="0" w:after="0" w:line="240" w:lineRule="auto"/>
        <w:ind w:firstLine="0"/>
        <w:rPr>
          <w:rFonts w:eastAsia="Times New Roman" w:cs="Times New Roman"/>
          <w:color w:val="000000"/>
          <w:szCs w:val="23"/>
          <w:highlight w:val="yellow"/>
          <w:lang w:eastAsia="pt-BR"/>
        </w:rPr>
      </w:pPr>
      <w:r w:rsidRPr="00AF784B">
        <w:rPr>
          <w:rFonts w:eastAsia="Times New Roman" w:cs="Times New Roman"/>
          <w:szCs w:val="23"/>
          <w:highlight w:val="yellow"/>
        </w:rPr>
        <w:t xml:space="preserve">Fonte: </w:t>
      </w:r>
      <w:r w:rsidRPr="00AF784B">
        <w:rPr>
          <w:rFonts w:eastAsia="Times New Roman" w:cs="Times New Roman"/>
          <w:sz w:val="22"/>
          <w:szCs w:val="22"/>
          <w:highlight w:val="yellow"/>
        </w:rPr>
        <w:t>Elaborado pelo Assistente Técnico</w:t>
      </w:r>
      <w:r w:rsidRPr="00AF784B">
        <w:rPr>
          <w:rFonts w:eastAsia="Times New Roman" w:cs="Times New Roman"/>
          <w:color w:val="000000"/>
          <w:szCs w:val="23"/>
          <w:highlight w:val="yellow"/>
          <w:lang w:eastAsia="pt-BR"/>
        </w:rPr>
        <w:t>.</w:t>
      </w:r>
    </w:p>
    <w:p w14:paraId="0F02FEB0" w14:textId="77777777" w:rsidR="00AF784B" w:rsidRPr="00AF784B" w:rsidRDefault="00AF784B" w:rsidP="00AF784B">
      <w:pPr>
        <w:rPr>
          <w:rFonts w:eastAsia="Times New Roman"/>
          <w:highlight w:val="yellow"/>
          <w:lang w:eastAsia="pt-BR"/>
        </w:rPr>
      </w:pPr>
      <w:r w:rsidRPr="00AF784B">
        <w:rPr>
          <w:rFonts w:eastAsia="Times New Roman"/>
          <w:highlight w:val="yellow"/>
          <w:lang w:eastAsia="pt-BR"/>
        </w:rPr>
        <w:t>No caso concreto, observa-se que o CDI</w:t>
      </w:r>
      <w:r w:rsidRPr="00AF784B">
        <w:rPr>
          <w:rStyle w:val="Refdenotaderodap"/>
          <w:rFonts w:eastAsia="Times New Roman"/>
          <w:highlight w:val="yellow"/>
          <w:lang w:eastAsia="pt-BR"/>
        </w:rPr>
        <w:footnoteReference w:id="18"/>
      </w:r>
      <w:r w:rsidRPr="00AF784B">
        <w:rPr>
          <w:rFonts w:eastAsia="Times New Roman"/>
          <w:highlight w:val="yellow"/>
          <w:lang w:eastAsia="pt-BR"/>
        </w:rPr>
        <w:t>, embora tenha sido menor que a variação do INPC</w:t>
      </w:r>
      <w:r w:rsidRPr="00AF784B">
        <w:rPr>
          <w:rStyle w:val="Refdenotaderodap"/>
          <w:rFonts w:eastAsia="Times New Roman"/>
          <w:highlight w:val="yellow"/>
          <w:lang w:eastAsia="pt-BR"/>
        </w:rPr>
        <w:footnoteReference w:id="19"/>
      </w:r>
      <w:r w:rsidRPr="00AF784B">
        <w:rPr>
          <w:rFonts w:eastAsia="Times New Roman"/>
          <w:highlight w:val="yellow"/>
          <w:lang w:eastAsia="pt-BR"/>
        </w:rPr>
        <w:t xml:space="preserve"> em alguns períodos, não corresponde efetivamente à variação do poder de compra: </w:t>
      </w:r>
      <w:r w:rsidRPr="00AF784B">
        <w:rPr>
          <w:rFonts w:eastAsia="Times New Roman"/>
          <w:highlight w:val="yellow"/>
          <w:lang w:eastAsia="pt-BR"/>
        </w:rPr>
        <w:lastRenderedPageBreak/>
        <w:t>mesmo quando o INPC apresentou valores negativos (deflação), o CDI continuou aumentando. Assim também se manifesta a jurisprudência:</w:t>
      </w:r>
    </w:p>
    <w:p w14:paraId="00F16807" w14:textId="77777777" w:rsidR="00AF784B" w:rsidRPr="00AF784B" w:rsidRDefault="00AF784B" w:rsidP="00AF784B">
      <w:pPr>
        <w:pStyle w:val="Citaodireta"/>
        <w:rPr>
          <w:rFonts w:eastAsia="Times New Roman"/>
          <w:highlight w:val="yellow"/>
          <w:lang w:eastAsia="pt-BR"/>
        </w:rPr>
      </w:pPr>
      <w:r w:rsidRPr="00AF784B">
        <w:rPr>
          <w:rFonts w:eastAsia="Times New Roman"/>
          <w:highlight w:val="yellow"/>
          <w:lang w:eastAsia="pt-BR"/>
        </w:rPr>
        <w:t xml:space="preserve">“APELAÇÃO CÍVEL. EMBARGOS A EXECUÇÃO. CERTIFICADO DE DEPÓSITO INTERFINANCEIRO (CDI) COMO ÍNDICE DE ATUALIZAÇÃO MONETÁRIA. IMPOSSIBILIDADE. RECURSO CONHECIDO E IMPROVIDO. </w:t>
      </w:r>
    </w:p>
    <w:p w14:paraId="48308FF6" w14:textId="77777777" w:rsidR="00AF784B" w:rsidRPr="00AF784B" w:rsidRDefault="00AF784B" w:rsidP="00AF784B">
      <w:pPr>
        <w:pStyle w:val="Citaodireta"/>
        <w:rPr>
          <w:rFonts w:eastAsia="Times New Roman"/>
          <w:highlight w:val="yellow"/>
          <w:lang w:eastAsia="pt-BR"/>
        </w:rPr>
      </w:pPr>
      <w:r w:rsidRPr="00AF784B">
        <w:rPr>
          <w:rFonts w:eastAsia="Times New Roman"/>
          <w:b/>
          <w:highlight w:val="yellow"/>
          <w:lang w:eastAsia="pt-BR"/>
        </w:rPr>
        <w:t>O CDI não serve como índice para correção monetária</w:t>
      </w:r>
      <w:r w:rsidRPr="00AF784B">
        <w:rPr>
          <w:rFonts w:eastAsia="Times New Roman"/>
          <w:highlight w:val="yellow"/>
          <w:lang w:eastAsia="pt-BR"/>
        </w:rPr>
        <w:t xml:space="preserve">, pois reflete a remuneração das operações de emissão de depósitos interfinanceiros e </w:t>
      </w:r>
      <w:r w:rsidRPr="00AF784B">
        <w:rPr>
          <w:rFonts w:eastAsia="Times New Roman"/>
          <w:b/>
          <w:highlight w:val="yellow"/>
          <w:lang w:eastAsia="pt-BR"/>
        </w:rPr>
        <w:t>não a valorização/desvalorização da moeda frente ao decurso do tempo, sendo por isso ilegal a sua estipulação como índice de atualização monetária do contrato</w:t>
      </w:r>
      <w:r w:rsidRPr="00AF784B">
        <w:rPr>
          <w:rFonts w:eastAsia="Times New Roman"/>
          <w:highlight w:val="yellow"/>
          <w:lang w:eastAsia="pt-BR"/>
        </w:rPr>
        <w:t xml:space="preserve">”. </w:t>
      </w:r>
    </w:p>
    <w:p w14:paraId="0A0FABC9" w14:textId="77777777" w:rsidR="00AF784B" w:rsidRPr="00AF784B" w:rsidRDefault="00AF784B" w:rsidP="00AF784B">
      <w:pPr>
        <w:pStyle w:val="Citaodireta"/>
        <w:rPr>
          <w:rFonts w:eastAsia="Times New Roman"/>
          <w:highlight w:val="yellow"/>
          <w:lang w:eastAsia="pt-BR"/>
        </w:rPr>
      </w:pPr>
      <w:r w:rsidRPr="00AF784B">
        <w:rPr>
          <w:rFonts w:eastAsia="Times New Roman"/>
          <w:highlight w:val="yellow"/>
          <w:lang w:eastAsia="pt-BR"/>
        </w:rPr>
        <w:t xml:space="preserve">TJPR - 18ª </w:t>
      </w:r>
      <w:proofErr w:type="spellStart"/>
      <w:proofErr w:type="gramStart"/>
      <w:r w:rsidRPr="00AF784B">
        <w:rPr>
          <w:rFonts w:eastAsia="Times New Roman"/>
          <w:highlight w:val="yellow"/>
          <w:lang w:eastAsia="pt-BR"/>
        </w:rPr>
        <w:t>C.Cível</w:t>
      </w:r>
      <w:proofErr w:type="spellEnd"/>
      <w:proofErr w:type="gramEnd"/>
      <w:r w:rsidRPr="00AF784B">
        <w:rPr>
          <w:rFonts w:eastAsia="Times New Roman"/>
          <w:highlight w:val="yellow"/>
          <w:lang w:eastAsia="pt-BR"/>
        </w:rPr>
        <w:t xml:space="preserve"> - 0032455-43.2019.8.16.0030 - Foz do Iguaçu </w:t>
      </w:r>
      <w:proofErr w:type="gramStart"/>
      <w:r w:rsidRPr="00AF784B">
        <w:rPr>
          <w:rFonts w:eastAsia="Times New Roman"/>
          <w:highlight w:val="yellow"/>
          <w:lang w:eastAsia="pt-BR"/>
        </w:rPr>
        <w:t>-  Rel.</w:t>
      </w:r>
      <w:proofErr w:type="gramEnd"/>
      <w:r w:rsidRPr="00AF784B">
        <w:rPr>
          <w:rFonts w:eastAsia="Times New Roman"/>
          <w:highlight w:val="yellow"/>
          <w:lang w:eastAsia="pt-BR"/>
        </w:rPr>
        <w:t xml:space="preserve">: Desembargador Marcelo Gobbo Dalla Dea </w:t>
      </w:r>
      <w:proofErr w:type="gramStart"/>
      <w:r w:rsidRPr="00AF784B">
        <w:rPr>
          <w:rFonts w:eastAsia="Times New Roman"/>
          <w:highlight w:val="yellow"/>
          <w:lang w:eastAsia="pt-BR"/>
        </w:rPr>
        <w:t>-  J.</w:t>
      </w:r>
      <w:proofErr w:type="gramEnd"/>
      <w:r w:rsidRPr="00AF784B">
        <w:rPr>
          <w:rFonts w:eastAsia="Times New Roman"/>
          <w:highlight w:val="yellow"/>
          <w:lang w:eastAsia="pt-BR"/>
        </w:rPr>
        <w:t xml:space="preserve"> 15.02.2021).</w:t>
      </w:r>
    </w:p>
    <w:p w14:paraId="163DEDAD" w14:textId="77777777" w:rsidR="00AF784B" w:rsidRDefault="00AF784B" w:rsidP="00AF784B">
      <w:pPr>
        <w:rPr>
          <w:rFonts w:eastAsia="Times New Roman"/>
          <w:highlight w:val="yellow"/>
          <w:lang w:eastAsia="pt-BR"/>
        </w:rPr>
      </w:pPr>
      <w:r w:rsidRPr="00AF784B">
        <w:rPr>
          <w:rFonts w:eastAsia="Times New Roman"/>
          <w:highlight w:val="yellow"/>
          <w:lang w:eastAsia="pt-BR"/>
        </w:rPr>
        <w:t>Desse modo, em diversos períodos, o CDI foi significativamente superior à variação do INPC. Vejamos que durante a operação, em média, trata-se de uma diferença de 482,23%.</w:t>
      </w:r>
    </w:p>
    <w:p w14:paraId="43FA68EC" w14:textId="77777777" w:rsidR="00AF784B" w:rsidRPr="00AF784B" w:rsidRDefault="00AF784B" w:rsidP="00AF784B">
      <w:pPr>
        <w:rPr>
          <w:rFonts w:eastAsia="Times New Roman"/>
          <w:highlight w:val="yellow"/>
          <w:lang w:eastAsia="pt-BR"/>
        </w:rPr>
      </w:pPr>
    </w:p>
    <w:p w14:paraId="4273DF10" w14:textId="77777777" w:rsidR="00AF784B" w:rsidRDefault="00AF784B" w:rsidP="00AF784B">
      <w:pPr>
        <w:spacing w:before="0" w:line="240" w:lineRule="auto"/>
        <w:ind w:firstLine="0"/>
        <w:rPr>
          <w:rFonts w:eastAsia="Times New Roman" w:cs="Times New Roman"/>
          <w:color w:val="000000"/>
          <w:szCs w:val="23"/>
          <w:lang w:eastAsia="pt-BR"/>
        </w:rPr>
      </w:pPr>
      <w:r w:rsidRPr="00AF784B">
        <w:rPr>
          <w:rFonts w:eastAsia="Times New Roman" w:cs="Times New Roman"/>
          <w:szCs w:val="23"/>
          <w:highlight w:val="yellow"/>
        </w:rPr>
        <w:t xml:space="preserve">Fonte: </w:t>
      </w:r>
      <w:r w:rsidRPr="00AF784B">
        <w:rPr>
          <w:rFonts w:eastAsia="Times New Roman" w:cs="Times New Roman"/>
          <w:sz w:val="22"/>
          <w:szCs w:val="22"/>
          <w:highlight w:val="yellow"/>
        </w:rPr>
        <w:t>Elaborado pelo Assistente Técnico</w:t>
      </w:r>
      <w:r w:rsidRPr="00AF784B">
        <w:rPr>
          <w:rFonts w:eastAsia="Times New Roman" w:cs="Times New Roman"/>
          <w:color w:val="000000"/>
          <w:szCs w:val="23"/>
          <w:highlight w:val="yellow"/>
          <w:lang w:eastAsia="pt-BR"/>
        </w:rPr>
        <w:t>.</w:t>
      </w:r>
    </w:p>
    <w:p w14:paraId="40E3E0F8" w14:textId="77777777" w:rsidR="000729CC" w:rsidRDefault="000729CC" w:rsidP="000729CC">
      <w:pPr>
        <w:ind w:firstLine="0"/>
        <w:rPr>
          <w:color w:val="EE0000"/>
        </w:rPr>
      </w:pPr>
      <w:r w:rsidRPr="0007726C">
        <w:rPr>
          <w:color w:val="EE0000"/>
        </w:rPr>
        <w:t>[[END_BLOCK]]</w:t>
      </w:r>
    </w:p>
    <w:p w14:paraId="2C92C60B" w14:textId="5ABA6FA9" w:rsidR="000729CC" w:rsidRPr="0007726C" w:rsidRDefault="000729CC" w:rsidP="000729CC">
      <w:pPr>
        <w:ind w:firstLine="0"/>
        <w:rPr>
          <w:color w:val="EE0000"/>
        </w:rPr>
      </w:pPr>
      <w:r w:rsidRPr="0007726C">
        <w:rPr>
          <w:color w:val="EE0000"/>
        </w:rPr>
        <w:t xml:space="preserve">[[BLOCK </w:t>
      </w:r>
      <w:proofErr w:type="spellStart"/>
      <w:r w:rsidRPr="000729CC">
        <w:rPr>
          <w:color w:val="EE0000"/>
        </w:rPr>
        <w:t>taxa_superior_contrato_originario</w:t>
      </w:r>
      <w:proofErr w:type="spellEnd"/>
      <w:r w:rsidRPr="0007726C">
        <w:rPr>
          <w:color w:val="EE0000"/>
        </w:rPr>
        <w:t>]]</w:t>
      </w:r>
    </w:p>
    <w:p w14:paraId="7F6D88CF" w14:textId="2A267EB3" w:rsidR="00063CC1" w:rsidRPr="00CA522F" w:rsidRDefault="00063CC1" w:rsidP="00063CC1">
      <w:pPr>
        <w:pStyle w:val="Ttulo2"/>
      </w:pPr>
      <w:bookmarkStart w:id="42" w:name="_Toc65841219"/>
      <w:bookmarkStart w:id="43" w:name="_Toc86055425"/>
      <w:bookmarkStart w:id="44" w:name="_Toc227827924"/>
      <w:r w:rsidRPr="00CA522F">
        <w:t xml:space="preserve">Onerosidade excessiva: Taxa de </w:t>
      </w:r>
      <w:r w:rsidR="003A24E2">
        <w:t>j</w:t>
      </w:r>
      <w:r w:rsidRPr="00CA522F">
        <w:t xml:space="preserve">uros </w:t>
      </w:r>
      <w:r w:rsidR="003A24E2">
        <w:t>s</w:t>
      </w:r>
      <w:r w:rsidRPr="00CA522F">
        <w:t xml:space="preserve">uperior ao contrato </w:t>
      </w:r>
      <w:r>
        <w:t>originá</w:t>
      </w:r>
      <w:r w:rsidRPr="00CA522F">
        <w:t>rio</w:t>
      </w:r>
      <w:bookmarkEnd w:id="42"/>
      <w:bookmarkEnd w:id="43"/>
      <w:bookmarkEnd w:id="44"/>
    </w:p>
    <w:p w14:paraId="1A81DD60" w14:textId="0EC77AB0" w:rsidR="00314AD5" w:rsidRPr="0083416A" w:rsidRDefault="00314AD5" w:rsidP="00314AD5">
      <w:pPr>
        <w:rPr>
          <w:rFonts w:eastAsia="Times New Roman"/>
        </w:rPr>
      </w:pPr>
      <w:r w:rsidRPr="0083416A">
        <w:rPr>
          <w:rFonts w:eastAsia="Times New Roman"/>
        </w:rPr>
        <w:t xml:space="preserve">Após analisar a operação de renegociação nº </w:t>
      </w:r>
      <w:proofErr w:type="spellStart"/>
      <w:r w:rsidR="00824594">
        <w:rPr>
          <w:rFonts w:eastAsia="Times New Roman"/>
        </w:rPr>
        <w:t>xxxxxx</w:t>
      </w:r>
      <w:proofErr w:type="spellEnd"/>
      <w:r w:rsidRPr="0083416A">
        <w:rPr>
          <w:rFonts w:eastAsia="Times New Roman"/>
        </w:rPr>
        <w:t xml:space="preserve">, verificamos que a taxa de juros praticada foi extremamente superior à taxa do contrato originário </w:t>
      </w:r>
      <w:proofErr w:type="spellStart"/>
      <w:r w:rsidR="00824594">
        <w:rPr>
          <w:rFonts w:eastAsia="Times New Roman"/>
        </w:rPr>
        <w:t>xxxxx</w:t>
      </w:r>
      <w:proofErr w:type="spellEnd"/>
      <w:r w:rsidRPr="0083416A">
        <w:rPr>
          <w:rFonts w:eastAsia="Times New Roman"/>
        </w:rPr>
        <w:t xml:space="preserve">, onerando sobremaneira </w:t>
      </w:r>
      <w:r w:rsidR="0078256B" w:rsidRPr="0078256B">
        <w:rPr>
          <w:rFonts w:eastAsia="Times New Roman"/>
          <w:highlight w:val="green"/>
        </w:rPr>
        <w:t>{{</w:t>
      </w:r>
      <w:proofErr w:type="spellStart"/>
      <w:r w:rsidR="0078256B" w:rsidRPr="0078256B">
        <w:rPr>
          <w:rFonts w:eastAsia="Times New Roman"/>
          <w:highlight w:val="green"/>
        </w:rPr>
        <w:t>produtor_</w:t>
      </w:r>
      <w:proofErr w:type="gramStart"/>
      <w:r w:rsidR="0078256B" w:rsidRPr="0078256B">
        <w:rPr>
          <w:rFonts w:eastAsia="Times New Roman"/>
          <w:highlight w:val="green"/>
        </w:rPr>
        <w:t>genero.sujeito</w:t>
      </w:r>
      <w:proofErr w:type="spellEnd"/>
      <w:proofErr w:type="gramEnd"/>
      <w:r w:rsidR="0078256B" w:rsidRPr="0078256B">
        <w:rPr>
          <w:rFonts w:eastAsia="Times New Roman"/>
          <w:highlight w:val="green"/>
        </w:rPr>
        <w:t>}}</w:t>
      </w:r>
      <w:r w:rsidRPr="0083416A">
        <w:rPr>
          <w:rFonts w:eastAsia="Times New Roman"/>
        </w:rPr>
        <w:t xml:space="preserve"> na renegociação.</w:t>
      </w:r>
      <w:r>
        <w:rPr>
          <w:rFonts w:eastAsia="Times New Roman"/>
        </w:rPr>
        <w:t xml:space="preserve"> </w:t>
      </w:r>
      <w:r w:rsidRPr="0083416A">
        <w:rPr>
          <w:rFonts w:eastAsia="Times New Roman"/>
        </w:rPr>
        <w:t xml:space="preserve">Vejamos que na operação de origem nº </w:t>
      </w:r>
      <w:proofErr w:type="spellStart"/>
      <w:r w:rsidR="00824594">
        <w:rPr>
          <w:rFonts w:eastAsia="Times New Roman"/>
        </w:rPr>
        <w:t>xxxxx</w:t>
      </w:r>
      <w:proofErr w:type="spellEnd"/>
      <w:r w:rsidRPr="0083416A">
        <w:rPr>
          <w:rFonts w:eastAsia="Times New Roman"/>
        </w:rPr>
        <w:t xml:space="preserve">, a taxa de juros praticada foi de </w:t>
      </w:r>
      <w:proofErr w:type="spellStart"/>
      <w:r w:rsidR="00824594">
        <w:rPr>
          <w:rFonts w:eastAsia="Times New Roman"/>
        </w:rPr>
        <w:t>xxxxx</w:t>
      </w:r>
      <w:proofErr w:type="spellEnd"/>
      <w:r w:rsidRPr="0083416A">
        <w:rPr>
          <w:rFonts w:eastAsia="Times New Roman"/>
        </w:rPr>
        <w:t xml:space="preserve">% a.a., o que condiz com a realidade das taxas praticadas para crédito rural com </w:t>
      </w:r>
      <w:r w:rsidRPr="00824594">
        <w:rPr>
          <w:rFonts w:eastAsia="Times New Roman"/>
          <w:highlight w:val="yellow"/>
        </w:rPr>
        <w:t>recursos controlados, destinados ao custeio pecuário</w:t>
      </w:r>
      <w:r w:rsidRPr="0083416A">
        <w:rPr>
          <w:rFonts w:eastAsia="Times New Roman"/>
        </w:rPr>
        <w:t xml:space="preserve">: </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6"/>
      </w:tblGrid>
      <w:tr w:rsidR="00314AD5" w:rsidRPr="0083416A" w14:paraId="0D1E0851" w14:textId="77777777" w:rsidTr="00C970F9">
        <w:trPr>
          <w:trHeight w:val="784"/>
        </w:trPr>
        <w:tc>
          <w:tcPr>
            <w:tcW w:w="7456" w:type="dxa"/>
          </w:tcPr>
          <w:p w14:paraId="0316649A" w14:textId="0D6EAB82" w:rsidR="00314AD5" w:rsidRPr="0083416A" w:rsidRDefault="00314AD5" w:rsidP="00F25C96">
            <w:pPr>
              <w:spacing w:before="120" w:after="120"/>
              <w:ind w:firstLine="0"/>
              <w:jc w:val="center"/>
              <w:rPr>
                <w:rFonts w:eastAsia="Times New Roman" w:cs="Times New Roman"/>
                <w:sz w:val="22"/>
                <w:szCs w:val="22"/>
              </w:rPr>
            </w:pPr>
          </w:p>
        </w:tc>
      </w:tr>
    </w:tbl>
    <w:p w14:paraId="5431D0E3" w14:textId="1305D50E" w:rsidR="00314AD5" w:rsidRPr="0083416A" w:rsidRDefault="00314AD5" w:rsidP="00314AD5">
      <w:pPr>
        <w:spacing w:before="0" w:line="240" w:lineRule="auto"/>
        <w:ind w:firstLine="0"/>
        <w:rPr>
          <w:rFonts w:eastAsia="Times New Roman" w:cs="Times New Roman"/>
          <w:sz w:val="22"/>
          <w:szCs w:val="22"/>
        </w:rPr>
      </w:pPr>
      <w:r w:rsidRPr="0083416A">
        <w:rPr>
          <w:rFonts w:eastAsia="Times New Roman" w:cs="Times New Roman"/>
          <w:sz w:val="22"/>
          <w:szCs w:val="22"/>
        </w:rPr>
        <w:t xml:space="preserve">Fonte: </w:t>
      </w:r>
      <w:r w:rsidRPr="0083416A">
        <w:rPr>
          <w:rFonts w:eastAsia="Times New Roman"/>
          <w:sz w:val="22"/>
          <w:szCs w:val="22"/>
        </w:rPr>
        <w:t xml:space="preserve">Contrato </w:t>
      </w:r>
      <w:proofErr w:type="spellStart"/>
      <w:r w:rsidR="00824594">
        <w:rPr>
          <w:rFonts w:eastAsia="Times New Roman"/>
          <w:sz w:val="22"/>
          <w:szCs w:val="22"/>
        </w:rPr>
        <w:t>xxxxx</w:t>
      </w:r>
      <w:proofErr w:type="spellEnd"/>
      <w:r w:rsidRPr="0083416A">
        <w:rPr>
          <w:rFonts w:eastAsia="Times New Roman"/>
          <w:sz w:val="22"/>
          <w:szCs w:val="22"/>
        </w:rPr>
        <w:t>.</w:t>
      </w:r>
    </w:p>
    <w:p w14:paraId="16276D8C" w14:textId="5D35D07A" w:rsidR="00314AD5" w:rsidRPr="0083416A" w:rsidRDefault="00314AD5" w:rsidP="00314AD5">
      <w:pPr>
        <w:rPr>
          <w:rFonts w:eastAsia="Times New Roman"/>
        </w:rPr>
      </w:pPr>
      <w:r w:rsidRPr="0083416A">
        <w:rPr>
          <w:rFonts w:eastAsia="Times New Roman"/>
        </w:rPr>
        <w:t xml:space="preserve">No entanto, restou demonstrado que o contrato </w:t>
      </w:r>
      <w:r w:rsidRPr="0083416A">
        <w:rPr>
          <w:rFonts w:eastAsia="Times New Roman"/>
          <w:b/>
          <w:bCs/>
        </w:rPr>
        <w:t xml:space="preserve">n° </w:t>
      </w:r>
      <w:proofErr w:type="spellStart"/>
      <w:r w:rsidR="00824594">
        <w:rPr>
          <w:rFonts w:eastAsia="Times New Roman"/>
          <w:b/>
          <w:bCs/>
        </w:rPr>
        <w:t>xxxxx</w:t>
      </w:r>
      <w:proofErr w:type="spellEnd"/>
      <w:r w:rsidRPr="0083416A">
        <w:rPr>
          <w:rFonts w:eastAsia="Times New Roman"/>
        </w:rPr>
        <w:t xml:space="preserve">, conforme o tópico “Encadeamento das operações”, renegociou o saldo devedor da operação n° </w:t>
      </w:r>
      <w:proofErr w:type="spellStart"/>
      <w:r w:rsidR="00824594">
        <w:rPr>
          <w:rFonts w:eastAsia="Times New Roman"/>
        </w:rPr>
        <w:t>xxxx</w:t>
      </w:r>
      <w:proofErr w:type="spellEnd"/>
      <w:r w:rsidRPr="0083416A">
        <w:rPr>
          <w:rFonts w:eastAsia="Times New Roman"/>
        </w:rPr>
        <w:t xml:space="preserve">. </w:t>
      </w:r>
      <w:r w:rsidRPr="001B2C66">
        <w:rPr>
          <w:rFonts w:eastAsia="Times New Roman"/>
          <w:highlight w:val="yellow"/>
        </w:rPr>
        <w:t xml:space="preserve">A taxa de juros pactuada na renegociação foi de </w:t>
      </w:r>
      <w:proofErr w:type="spellStart"/>
      <w:r w:rsidR="00824594" w:rsidRPr="001B2C66">
        <w:rPr>
          <w:rFonts w:eastAsia="Times New Roman"/>
          <w:highlight w:val="yellow"/>
        </w:rPr>
        <w:t>xxxx</w:t>
      </w:r>
      <w:proofErr w:type="spellEnd"/>
      <w:r w:rsidRPr="001B2C66">
        <w:rPr>
          <w:rFonts w:eastAsia="Times New Roman"/>
          <w:highlight w:val="yellow"/>
        </w:rPr>
        <w:t xml:space="preserve">% a.a. </w:t>
      </w:r>
      <w:r w:rsidR="00824594" w:rsidRPr="001B2C66">
        <w:rPr>
          <w:rFonts w:eastAsia="Times New Roman"/>
          <w:highlight w:val="yellow"/>
        </w:rPr>
        <w:t xml:space="preserve">/ Os encargos financeiros pactuados na renegociação </w:t>
      </w:r>
      <w:r w:rsidR="00824594" w:rsidRPr="001B2C66">
        <w:rPr>
          <w:rFonts w:eastAsia="Times New Roman"/>
          <w:highlight w:val="yellow"/>
        </w:rPr>
        <w:lastRenderedPageBreak/>
        <w:t>foram compostos de encargos adicionais de xxx,00%, além de encargos básicos dados pela remuneração do IRP.</w:t>
      </w:r>
      <w:r w:rsidRPr="0083416A">
        <w:rPr>
          <w:rFonts w:eastAsia="Times New Roman"/>
        </w:rPr>
        <w:t xml:space="preserve"> Senão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6"/>
      </w:tblGrid>
      <w:tr w:rsidR="00314AD5" w:rsidRPr="00172409" w14:paraId="4CE1BA05" w14:textId="77777777" w:rsidTr="00C970F9">
        <w:trPr>
          <w:trHeight w:val="784"/>
        </w:trPr>
        <w:tc>
          <w:tcPr>
            <w:tcW w:w="7456" w:type="dxa"/>
          </w:tcPr>
          <w:p w14:paraId="01A25D4B" w14:textId="6595E323" w:rsidR="00314AD5" w:rsidRPr="00172409" w:rsidRDefault="00314AD5" w:rsidP="00F25C96">
            <w:pPr>
              <w:spacing w:before="120" w:after="120"/>
              <w:ind w:firstLine="0"/>
              <w:rPr>
                <w:rFonts w:eastAsia="Times New Roman" w:cs="Times New Roman"/>
                <w:sz w:val="22"/>
                <w:szCs w:val="22"/>
              </w:rPr>
            </w:pPr>
          </w:p>
        </w:tc>
      </w:tr>
    </w:tbl>
    <w:p w14:paraId="0AAA3F5E" w14:textId="0AFC4EC0" w:rsidR="00314AD5" w:rsidRPr="00172409" w:rsidRDefault="00314AD5" w:rsidP="00314AD5">
      <w:pPr>
        <w:spacing w:before="0" w:line="240" w:lineRule="auto"/>
        <w:ind w:firstLine="0"/>
        <w:rPr>
          <w:rFonts w:eastAsia="Times New Roman" w:cs="Times New Roman"/>
          <w:sz w:val="22"/>
          <w:szCs w:val="22"/>
        </w:rPr>
      </w:pPr>
      <w:r w:rsidRPr="00172409">
        <w:rPr>
          <w:rFonts w:eastAsia="Times New Roman" w:cs="Times New Roman"/>
          <w:sz w:val="22"/>
          <w:szCs w:val="22"/>
        </w:rPr>
        <w:t xml:space="preserve">Fonte: </w:t>
      </w:r>
      <w:r w:rsidRPr="00172409">
        <w:rPr>
          <w:rFonts w:eastAsia="Times New Roman"/>
          <w:sz w:val="22"/>
          <w:szCs w:val="22"/>
        </w:rPr>
        <w:t xml:space="preserve">Contrato n° </w:t>
      </w:r>
      <w:proofErr w:type="spellStart"/>
      <w:r w:rsidR="00824594">
        <w:rPr>
          <w:rFonts w:eastAsia="Times New Roman"/>
          <w:sz w:val="22"/>
          <w:szCs w:val="22"/>
        </w:rPr>
        <w:t>xxxxx</w:t>
      </w:r>
      <w:proofErr w:type="spellEnd"/>
      <w:r w:rsidRPr="00172409">
        <w:rPr>
          <w:rFonts w:eastAsia="Times New Roman"/>
          <w:sz w:val="22"/>
          <w:szCs w:val="22"/>
        </w:rPr>
        <w:t>.</w:t>
      </w:r>
    </w:p>
    <w:p w14:paraId="404DA728" w14:textId="08F9DB80" w:rsidR="00314AD5" w:rsidRPr="00172409" w:rsidRDefault="00314AD5" w:rsidP="00314AD5">
      <w:pPr>
        <w:rPr>
          <w:rFonts w:eastAsia="Times New Roman"/>
        </w:rPr>
      </w:pPr>
      <w:r w:rsidRPr="00172409">
        <w:rPr>
          <w:rFonts w:eastAsia="Times New Roman"/>
        </w:rPr>
        <w:t>Nesse sentido, podemos apurar a diferença entre as taxas</w:t>
      </w:r>
      <w:r w:rsidR="00824594">
        <w:rPr>
          <w:rFonts w:eastAsia="Times New Roman"/>
        </w:rPr>
        <w:t xml:space="preserve"> fixas</w:t>
      </w:r>
      <w:r>
        <w:rPr>
          <w:rFonts w:eastAsia="Times New Roman"/>
        </w:rPr>
        <w:t xml:space="preserve"> e a onerosidade causada </w:t>
      </w:r>
      <w:r w:rsidRPr="00824594">
        <w:rPr>
          <w:rFonts w:eastAsia="Times New Roman"/>
          <w:highlight w:val="yellow"/>
        </w:rPr>
        <w:t>ao produtor</w:t>
      </w:r>
      <w:r>
        <w:rPr>
          <w:rFonts w:eastAsia="Times New Roman"/>
        </w:rPr>
        <w:t xml:space="preserve"> ao se praticar uma renegociação de crédito rural de forma irregular</w:t>
      </w:r>
      <w:r w:rsidR="00370F49" w:rsidRPr="005D5E67">
        <w:rPr>
          <w:rStyle w:val="Refdenotaderodap"/>
          <w:rFonts w:eastAsia="Times New Roman"/>
        </w:rPr>
        <w:footnoteReference w:id="20"/>
      </w:r>
      <w:r w:rsidRPr="00172409">
        <w:rPr>
          <w:rFonts w:eastAsia="Times New Roman"/>
        </w:rPr>
        <w:t>. Vejamos:</w:t>
      </w:r>
    </w:p>
    <w:p w14:paraId="2D385900" w14:textId="77777777" w:rsidR="00063CC1" w:rsidRPr="00364C49" w:rsidRDefault="00063CC1" w:rsidP="00063CC1">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V2-V1</m:t>
                  </m:r>
                </m:num>
                <m:den>
                  <m:r>
                    <w:rPr>
                      <w:rFonts w:ascii="Cambria Math" w:eastAsia="Times New Roman" w:hAnsi="Cambria Math"/>
                      <w:lang w:eastAsia="pt-BR"/>
                    </w:rPr>
                    <m:t>V1</m:t>
                  </m:r>
                </m:den>
              </m:f>
            </m:e>
          </m:d>
          <m:r>
            <w:rPr>
              <w:rFonts w:ascii="Cambria Math" w:eastAsia="Times New Roman" w:hAnsi="Cambria Math"/>
              <w:lang w:eastAsia="pt-BR"/>
            </w:rPr>
            <m:t>X 100</m:t>
          </m:r>
        </m:oMath>
      </m:oMathPara>
    </w:p>
    <w:p w14:paraId="65BB319C" w14:textId="77777777" w:rsidR="00063CC1" w:rsidRPr="00364C49" w:rsidRDefault="00063CC1" w:rsidP="00063CC1">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1,99%-1,29%</m:t>
                  </m:r>
                </m:num>
                <m:den>
                  <m:r>
                    <w:rPr>
                      <w:rFonts w:ascii="Cambria Math" w:eastAsia="Times New Roman" w:hAnsi="Cambria Math"/>
                      <w:lang w:eastAsia="pt-BR"/>
                    </w:rPr>
                    <m:t>1,29%</m:t>
                  </m:r>
                </m:den>
              </m:f>
            </m:e>
          </m:d>
          <m:r>
            <w:rPr>
              <w:rFonts w:ascii="Cambria Math" w:eastAsia="Times New Roman" w:hAnsi="Cambria Math"/>
              <w:lang w:eastAsia="pt-BR"/>
            </w:rPr>
            <m:t>X 100</m:t>
          </m:r>
        </m:oMath>
      </m:oMathPara>
    </w:p>
    <w:p w14:paraId="596B1AFE" w14:textId="77777777" w:rsidR="00063CC1" w:rsidRPr="00364C49" w:rsidRDefault="00063CC1" w:rsidP="00063CC1">
      <w:pPr>
        <w:ind w:left="360" w:firstLine="0"/>
        <w:rPr>
          <w:rFonts w:eastAsia="Times New Roman"/>
          <w:lang w:eastAsia="pt-BR"/>
        </w:rPr>
      </w:pPr>
      <m:oMathPara>
        <m:oMathParaPr>
          <m:jc m:val="left"/>
        </m:oMathParaPr>
        <m:oMath>
          <m:r>
            <w:rPr>
              <w:rFonts w:ascii="Cambria Math" w:eastAsia="Times New Roman" w:hAnsi="Cambria Math"/>
              <w:lang w:eastAsia="pt-BR"/>
            </w:rPr>
            <m:t>Diferença =</m:t>
          </m:r>
          <m:d>
            <m:dPr>
              <m:ctrlPr>
                <w:rPr>
                  <w:rFonts w:ascii="Cambria Math" w:eastAsia="Times New Roman" w:hAnsi="Cambria Math"/>
                  <w:i/>
                  <w:lang w:eastAsia="pt-BR"/>
                </w:rPr>
              </m:ctrlPr>
            </m:dPr>
            <m:e>
              <m:f>
                <m:fPr>
                  <m:ctrlPr>
                    <w:rPr>
                      <w:rFonts w:ascii="Cambria Math" w:eastAsia="Times New Roman" w:hAnsi="Cambria Math"/>
                      <w:i/>
                      <w:lang w:eastAsia="pt-BR"/>
                    </w:rPr>
                  </m:ctrlPr>
                </m:fPr>
                <m:num>
                  <m:r>
                    <w:rPr>
                      <w:rFonts w:ascii="Cambria Math" w:eastAsia="Times New Roman" w:hAnsi="Cambria Math"/>
                      <w:lang w:eastAsia="pt-BR"/>
                    </w:rPr>
                    <m:t>0,70%</m:t>
                  </m:r>
                </m:num>
                <m:den>
                  <m:r>
                    <w:rPr>
                      <w:rFonts w:ascii="Cambria Math" w:eastAsia="Times New Roman" w:hAnsi="Cambria Math"/>
                      <w:lang w:eastAsia="pt-BR"/>
                    </w:rPr>
                    <m:t>1,29%</m:t>
                  </m:r>
                </m:den>
              </m:f>
            </m:e>
          </m:d>
          <m:r>
            <w:rPr>
              <w:rFonts w:ascii="Cambria Math" w:eastAsia="Times New Roman" w:hAnsi="Cambria Math"/>
              <w:lang w:eastAsia="pt-BR"/>
            </w:rPr>
            <m:t>X 100</m:t>
          </m:r>
        </m:oMath>
      </m:oMathPara>
    </w:p>
    <w:p w14:paraId="7CF75CA2" w14:textId="77777777" w:rsidR="00063CC1" w:rsidRPr="00364C49" w:rsidRDefault="00063CC1" w:rsidP="00063CC1">
      <w:pPr>
        <w:ind w:left="360" w:firstLine="0"/>
        <w:rPr>
          <w:rFonts w:eastAsia="Times New Roman"/>
          <w:lang w:eastAsia="pt-BR"/>
        </w:rPr>
      </w:pPr>
      <m:oMathPara>
        <m:oMathParaPr>
          <m:jc m:val="left"/>
        </m:oMathParaPr>
        <m:oMath>
          <m:r>
            <w:rPr>
              <w:rFonts w:ascii="Cambria Math" w:eastAsia="Times New Roman" w:hAnsi="Cambria Math"/>
              <w:u w:val="single"/>
              <w:lang w:eastAsia="pt-BR"/>
            </w:rPr>
            <m:t>Diferença =</m:t>
          </m:r>
          <m:r>
            <m:rPr>
              <m:sty m:val="bi"/>
            </m:rPr>
            <w:rPr>
              <w:rFonts w:ascii="Cambria Math" w:eastAsia="Times New Roman" w:hAnsi="Cambria Math"/>
              <w:u w:val="single"/>
              <w:lang w:eastAsia="pt-BR"/>
            </w:rPr>
            <m:t>53,68</m:t>
          </m:r>
          <m:r>
            <w:rPr>
              <w:rFonts w:ascii="Cambria Math" w:eastAsia="Times New Roman" w:hAnsi="Cambria Math"/>
              <w:u w:val="single"/>
              <w:lang w:eastAsia="pt-BR"/>
            </w:rPr>
            <m:t>%</m:t>
          </m:r>
        </m:oMath>
      </m:oMathPara>
    </w:p>
    <w:p w14:paraId="7755FD91" w14:textId="2BDCB927" w:rsidR="007A08C1" w:rsidRDefault="00063CC1" w:rsidP="002908EC">
      <w:pPr>
        <w:rPr>
          <w:rFonts w:eastAsia="Times New Roman"/>
        </w:rPr>
      </w:pPr>
      <w:r>
        <w:rPr>
          <w:rFonts w:eastAsia="Times New Roman"/>
        </w:rPr>
        <w:t xml:space="preserve">Ou seja, o banco cobrou </w:t>
      </w:r>
      <w:proofErr w:type="spellStart"/>
      <w:r w:rsidR="00824594">
        <w:rPr>
          <w:rFonts w:eastAsia="Times New Roman"/>
        </w:rPr>
        <w:t>xxxx</w:t>
      </w:r>
      <w:proofErr w:type="spellEnd"/>
      <w:r>
        <w:rPr>
          <w:rFonts w:eastAsia="Times New Roman"/>
        </w:rPr>
        <w:t>% a mais na taxa de juros quando formalizou a renegociação da operação.</w:t>
      </w:r>
      <w:r w:rsidR="00824594">
        <w:rPr>
          <w:rFonts w:eastAsia="Times New Roman"/>
        </w:rPr>
        <w:t xml:space="preserve"> </w:t>
      </w:r>
      <w:r w:rsidR="002908EC" w:rsidRPr="001B2C66">
        <w:rPr>
          <w:rFonts w:eastAsia="Times New Roman"/>
          <w:highlight w:val="yellow"/>
        </w:rPr>
        <w:t>Não obstante, a adição de encargos básicos a uma taxa pós-fixada como o IRP</w:t>
      </w:r>
      <w:r w:rsidR="002908EC">
        <w:rPr>
          <w:rFonts w:eastAsia="Times New Roman"/>
        </w:rPr>
        <w:t xml:space="preserve"> </w:t>
      </w:r>
      <w:r w:rsidR="002908EC" w:rsidRPr="004A54F9">
        <w:rPr>
          <w:rFonts w:eastAsia="Times New Roman"/>
        </w:rPr>
        <w:t xml:space="preserve">pode onerar sobremaneira </w:t>
      </w:r>
      <w:r w:rsidR="0078256B" w:rsidRPr="0078256B">
        <w:rPr>
          <w:rFonts w:eastAsia="Times New Roman"/>
          <w:highlight w:val="green"/>
        </w:rPr>
        <w:t>{{</w:t>
      </w:r>
      <w:proofErr w:type="spellStart"/>
      <w:r w:rsidR="0078256B" w:rsidRPr="0078256B">
        <w:rPr>
          <w:rFonts w:eastAsia="Times New Roman"/>
          <w:highlight w:val="green"/>
        </w:rPr>
        <w:t>produtor_</w:t>
      </w:r>
      <w:proofErr w:type="gramStart"/>
      <w:r w:rsidR="0078256B" w:rsidRPr="0078256B">
        <w:rPr>
          <w:rFonts w:eastAsia="Times New Roman"/>
          <w:highlight w:val="green"/>
        </w:rPr>
        <w:t>genero.sujeito</w:t>
      </w:r>
      <w:proofErr w:type="spellEnd"/>
      <w:proofErr w:type="gramEnd"/>
      <w:r w:rsidR="0078256B" w:rsidRPr="0078256B">
        <w:rPr>
          <w:rFonts w:eastAsia="Times New Roman"/>
          <w:highlight w:val="green"/>
        </w:rPr>
        <w:t>}}</w:t>
      </w:r>
      <w:r w:rsidR="002908EC" w:rsidRPr="004A54F9">
        <w:rPr>
          <w:rFonts w:eastAsia="Times New Roman"/>
        </w:rPr>
        <w:t xml:space="preserve"> em uma situação econômica atípica. </w:t>
      </w:r>
      <w:r w:rsidR="002908EC">
        <w:rPr>
          <w:rFonts w:eastAsia="Times New Roman"/>
        </w:rPr>
        <w:t xml:space="preserve"> </w:t>
      </w:r>
    </w:p>
    <w:p w14:paraId="37EC8F73" w14:textId="77777777" w:rsidR="007A08C1" w:rsidRDefault="007A08C1" w:rsidP="007A08C1">
      <w:pPr>
        <w:pStyle w:val="Citaodireta"/>
      </w:pPr>
      <w:r w:rsidRPr="008A11CB">
        <w:t xml:space="preserve">APELAÇÃO CÍVEL. EMBARGOS À EXECUÇÃO DE TÍTULO EXTRAJUDICIAL. CÉDULA DE CRÉDITO </w:t>
      </w:r>
      <w:r w:rsidRPr="006752C7">
        <w:t>BANCÁRIO. DÍVIDA ORIUNDA DE CRÉDITO DECORRENTE DO PROGRAMA NACIONAL DE FORTALECIMENTO DA AGRICULTURA FAMILIAR.</w:t>
      </w:r>
      <w:r w:rsidRPr="006752C7">
        <w:rPr>
          <w:b/>
          <w:bCs/>
        </w:rPr>
        <w:t xml:space="preserve"> </w:t>
      </w:r>
      <w:r w:rsidRPr="008A11CB">
        <w:rPr>
          <w:b/>
          <w:bCs/>
          <w:u w:val="single"/>
        </w:rPr>
        <w:t xml:space="preserve">RENEGOCIAÇÃO DA DÍVIDA QUE NÃO AUTORIZA A INSTITUIÇÃO FINANCEIRA A COBRAR JUROS SUPERIORES ÀQUELES PREVISTOS NA LEGISLAÇÃO ESPECIAL QUE REGE O CRÉDITO RURAL </w:t>
      </w:r>
      <w:r w:rsidRPr="006752C7">
        <w:t xml:space="preserve">(NO CASO, 3% AO ANO). </w:t>
      </w:r>
      <w:r w:rsidRPr="008A11CB">
        <w:t>EXTINÇÃO DA EXECUÇÃO DESCABIDA. INADIMPLEMENTO INCONTROVERSO. MERA DESCONFIGURAÇÃO DA MORA E READEQUAÇÃO DOS CÁLCULOS. JUROS MORATÓRIOS QUE DEVEM SER LIMITADOS A 1% AO ANO. ART. 5º DO DL 167/67. REDISTRIBUIÇÃO DA SUCUMBÊNCIA. EMBARGOS PARCIALMENTE PROCEDENTES.APELAÇÃO CONHECIDA E PARCIALMENTE PROVIDA.</w:t>
      </w:r>
    </w:p>
    <w:p w14:paraId="094801E0" w14:textId="77777777" w:rsidR="007A08C1" w:rsidRPr="008A11CB" w:rsidRDefault="007A08C1" w:rsidP="007A08C1">
      <w:pPr>
        <w:pStyle w:val="Citaodireta"/>
      </w:pPr>
      <w:r>
        <w:lastRenderedPageBreak/>
        <w:t xml:space="preserve">Em casos como o dos autos, </w:t>
      </w:r>
      <w:r w:rsidRPr="00F83095">
        <w:rPr>
          <w:b/>
          <w:bCs/>
          <w:u w:val="single"/>
        </w:rPr>
        <w:t>uma vez comprovada a natureza rural do crédito concedido, a jurisprudência considera que,</w:t>
      </w:r>
      <w:r>
        <w:t xml:space="preserve"> </w:t>
      </w:r>
      <w:r w:rsidRPr="00C57DDF">
        <w:rPr>
          <w:b/>
          <w:bCs/>
          <w:u w:val="single"/>
        </w:rPr>
        <w:t>em caso de renegociação da dívida, a instituição financeira, ao conceder novos prazos, não pode cobrar juros remuneratórios superiores aos cobrados no contrato original, oriundos de verbas subsidiadas</w:t>
      </w:r>
      <w:r w:rsidRPr="00F83095">
        <w:t xml:space="preserve"> (no caso, via Programa Nacional de Fortalecimento da Agricultura Familiar – PRONAF). D</w:t>
      </w:r>
      <w:r>
        <w:t xml:space="preserve">essa forma, não poderia a apelada renegociar a dívida majorando os juros remuneratórios “carimbados” (regras do CMN) de 3% ao ano (cédula original) para 65,543% ao ano na nova cédula, com o que </w:t>
      </w:r>
      <w:proofErr w:type="gramStart"/>
      <w:r>
        <w:t>o valor das parcelas constantes no título exequendo foram</w:t>
      </w:r>
      <w:proofErr w:type="gramEnd"/>
      <w:r>
        <w:t xml:space="preserve"> apuradas em quantia substancialmente superior às efetivamente devidas, caso mantidos os juros de 3% ao ano. </w:t>
      </w:r>
      <w:r w:rsidRPr="00C57DDF">
        <w:rPr>
          <w:b/>
          <w:bCs/>
          <w:u w:val="single"/>
        </w:rPr>
        <w:t>A ilegalidade é flagrante</w:t>
      </w:r>
      <w:r>
        <w:t>.</w:t>
      </w:r>
    </w:p>
    <w:p w14:paraId="2A7CB2B6" w14:textId="77777777" w:rsidR="007A08C1" w:rsidRDefault="007A08C1" w:rsidP="007A08C1">
      <w:pPr>
        <w:pStyle w:val="Citaodireta"/>
      </w:pPr>
      <w:r w:rsidRPr="008A11CB">
        <w:t>(TJPR - 13ª Câmara Cível - 0002492-13.2016.8.16.0121 - Nova Londrina - Rel.: DESEMBARGADORA JOSELY DITTRICH RIBAS - J. 29.05.2020)</w:t>
      </w:r>
    </w:p>
    <w:p w14:paraId="025BE759" w14:textId="41B92890" w:rsidR="002908EC" w:rsidRDefault="002908EC" w:rsidP="002908EC">
      <w:pPr>
        <w:rPr>
          <w:rFonts w:eastAsia="Times New Roman"/>
        </w:rPr>
      </w:pPr>
      <w:r>
        <w:rPr>
          <w:rFonts w:eastAsia="Times New Roman"/>
        </w:rPr>
        <w:t xml:space="preserve">Desse modo, deve-se limitar os encargos financeiros praticados a partir do </w:t>
      </w:r>
      <w:r w:rsidRPr="00824594">
        <w:rPr>
          <w:rFonts w:eastAsia="Times New Roman"/>
          <w:highlight w:val="yellow"/>
        </w:rPr>
        <w:t>aditamento</w:t>
      </w:r>
      <w:r w:rsidR="00824594" w:rsidRPr="00824594">
        <w:rPr>
          <w:rFonts w:eastAsia="Times New Roman"/>
          <w:highlight w:val="yellow"/>
        </w:rPr>
        <w:t>/renegociação</w:t>
      </w:r>
      <w:r>
        <w:rPr>
          <w:rFonts w:eastAsia="Times New Roman"/>
        </w:rPr>
        <w:t xml:space="preserve"> à taxa de juros pactuada no contrato de origem, com vistas a manter o equilíbrio da relação contratual.</w:t>
      </w:r>
    </w:p>
    <w:p w14:paraId="1502DEE3" w14:textId="77777777" w:rsidR="00C83722" w:rsidRPr="00542B79" w:rsidRDefault="00C83722" w:rsidP="00C83722">
      <w:pPr>
        <w:rPr>
          <w:rFonts w:eastAsia="Times New Roman"/>
          <w:highlight w:val="green"/>
        </w:rPr>
      </w:pPr>
      <w:r w:rsidRPr="00542B79">
        <w:rPr>
          <w:rFonts w:eastAsia="Times New Roman"/>
          <w:highlight w:val="green"/>
        </w:rPr>
        <w:t>É imprescindível ressaltar a necessidade de expurgo dos encargos abusivos na renegociação, bem como a inadequação de utilizar as dificuldades financeiras da empresa como justificativa para impor condições mais onerosas, uma vez que tal prática, longe de mitigar riscos, amplia a probabilidade de inadimplência. </w:t>
      </w:r>
    </w:p>
    <w:p w14:paraId="516DAC36" w14:textId="0686F553" w:rsidR="00C83722" w:rsidRDefault="00C83722" w:rsidP="00C83722">
      <w:pPr>
        <w:rPr>
          <w:rFonts w:eastAsia="Times New Roman"/>
        </w:rPr>
      </w:pPr>
      <w:r w:rsidRPr="00542B79">
        <w:rPr>
          <w:rFonts w:eastAsia="Times New Roman"/>
          <w:highlight w:val="green"/>
        </w:rPr>
        <w:t>Utilizar a dificuldade financeira da empresa como justificativa para impor encargos mais onerosos é equivocado. A boa prática de gestão de crédito recomenda que </w:t>
      </w:r>
      <w:r w:rsidRPr="00542B79">
        <w:rPr>
          <w:rFonts w:eastAsia="Times New Roman"/>
          <w:b/>
          <w:bCs/>
          <w:highlight w:val="green"/>
        </w:rPr>
        <w:t>a renegociação tenha como objetivo readequar o fluxo de caixa do devedor à sua capacidade de pagamento, reduzindo risco de inadimplência e preservando a continuidade da relação comercial</w:t>
      </w:r>
      <w:r w:rsidRPr="00542B79">
        <w:rPr>
          <w:rFonts w:eastAsia="Times New Roman"/>
          <w:highlight w:val="green"/>
        </w:rPr>
        <w:t>. O contrário — transportar encargos excessivos e </w:t>
      </w:r>
      <w:r w:rsidRPr="00542B79">
        <w:rPr>
          <w:rFonts w:eastAsia="Times New Roman"/>
          <w:highlight w:val="green"/>
          <w:u w:val="single"/>
        </w:rPr>
        <w:t>somar-lhes novos custos — apenas eleva a probabilidade de </w:t>
      </w:r>
      <w:r w:rsidRPr="00542B79">
        <w:rPr>
          <w:rFonts w:eastAsia="Times New Roman"/>
          <w:i/>
          <w:iCs/>
          <w:highlight w:val="green"/>
          <w:u w:val="single"/>
        </w:rPr>
        <w:t>default</w:t>
      </w:r>
      <w:r w:rsidRPr="00542B79">
        <w:rPr>
          <w:rFonts w:eastAsia="Times New Roman"/>
          <w:highlight w:val="green"/>
        </w:rPr>
        <w:t>, configurando um ciclo vicioso em que o aumento dos encargos alimenta a inadimplência, que por sua vez é usada como argumento para elevar novamente os encargos.</w:t>
      </w:r>
      <w:r w:rsidRPr="003F20BB">
        <w:rPr>
          <w:rFonts w:eastAsia="Times New Roman"/>
        </w:rPr>
        <w:t> </w:t>
      </w:r>
    </w:p>
    <w:p w14:paraId="548814C7" w14:textId="77777777" w:rsidR="000729CC" w:rsidRDefault="000729CC" w:rsidP="000729CC">
      <w:pPr>
        <w:ind w:firstLine="0"/>
        <w:rPr>
          <w:color w:val="EE0000"/>
        </w:rPr>
      </w:pPr>
      <w:r w:rsidRPr="0007726C">
        <w:rPr>
          <w:color w:val="EE0000"/>
        </w:rPr>
        <w:t>[[END_BLOCK]]</w:t>
      </w:r>
    </w:p>
    <w:p w14:paraId="039202A5" w14:textId="331328FB" w:rsidR="000729CC" w:rsidRPr="0007726C" w:rsidRDefault="000729CC" w:rsidP="000729CC">
      <w:pPr>
        <w:ind w:firstLine="0"/>
        <w:rPr>
          <w:color w:val="EE0000"/>
        </w:rPr>
      </w:pPr>
      <w:r w:rsidRPr="0007726C">
        <w:rPr>
          <w:color w:val="EE0000"/>
        </w:rPr>
        <w:t xml:space="preserve">[[BLOCK </w:t>
      </w:r>
      <w:proofErr w:type="spellStart"/>
      <w:r w:rsidR="008931B9" w:rsidRPr="008931B9">
        <w:rPr>
          <w:color w:val="EE0000"/>
        </w:rPr>
        <w:t>capitalizacao_sem_pactuacao</w:t>
      </w:r>
      <w:proofErr w:type="spellEnd"/>
      <w:r w:rsidRPr="0007726C">
        <w:rPr>
          <w:color w:val="EE0000"/>
        </w:rPr>
        <w:t>]]</w:t>
      </w:r>
    </w:p>
    <w:p w14:paraId="10034AE3" w14:textId="0AB9C2D8" w:rsidR="000F4B7C" w:rsidRPr="006806F6" w:rsidRDefault="000F4B7C" w:rsidP="00673EB1">
      <w:pPr>
        <w:pStyle w:val="Ttulo2"/>
      </w:pPr>
      <w:bookmarkStart w:id="45" w:name="_Toc79507785"/>
      <w:bookmarkStart w:id="46" w:name="_Toc93044116"/>
      <w:bookmarkStart w:id="47" w:name="_Toc227827925"/>
      <w:bookmarkStart w:id="48" w:name="_Toc536725266"/>
      <w:bookmarkStart w:id="49" w:name="_Toc48409098"/>
      <w:bookmarkStart w:id="50" w:name="_Toc76630542"/>
      <w:bookmarkStart w:id="51" w:name="_Toc76634704"/>
      <w:bookmarkStart w:id="52" w:name="_Toc76738585"/>
      <w:bookmarkStart w:id="53" w:name="_Hlk1567256"/>
      <w:bookmarkStart w:id="54" w:name="_Hlk216691058"/>
      <w:r w:rsidRPr="006806F6">
        <w:lastRenderedPageBreak/>
        <w:t>Capitalização de juros sem expressa pactuação</w:t>
      </w:r>
      <w:bookmarkEnd w:id="45"/>
      <w:r>
        <w:t xml:space="preserve"> (anatocismo)</w:t>
      </w:r>
      <w:bookmarkEnd w:id="46"/>
      <w:bookmarkEnd w:id="47"/>
    </w:p>
    <w:bookmarkEnd w:id="48"/>
    <w:bookmarkEnd w:id="49"/>
    <w:bookmarkEnd w:id="50"/>
    <w:bookmarkEnd w:id="51"/>
    <w:bookmarkEnd w:id="52"/>
    <w:bookmarkEnd w:id="53"/>
    <w:p w14:paraId="210EBE47" w14:textId="78A47403" w:rsidR="000F4B7C" w:rsidRDefault="000F4B7C" w:rsidP="000F4B7C">
      <w:pPr>
        <w:rPr>
          <w:rFonts w:eastAsia="Times New Roman"/>
        </w:rPr>
      </w:pPr>
      <w:r>
        <w:rPr>
          <w:rFonts w:eastAsia="Times New Roman"/>
        </w:rPr>
        <w:t>A capitalização de juros difere do conceito de juros sobre juros (anatocismo), uma vez que o primeiro significa que os juros são exigidos e tornam-se capital do banco (direito de receber), pagos quando os saldos se encontram positivos, e incorporados ao saldo quando está devedor; já o segundo refere-se ao cálculo de juros sobre juros (ou sobre um montante composto de capital + juros).</w:t>
      </w:r>
      <w:r w:rsidR="008C2B13">
        <w:rPr>
          <w:rFonts w:eastAsia="Times New Roman"/>
        </w:rPr>
        <w:t xml:space="preserve"> </w:t>
      </w:r>
      <w:r>
        <w:rPr>
          <w:rFonts w:eastAsia="Times New Roman"/>
        </w:rPr>
        <w:t>Sobre isso já escreveram os professores Romualdo Wilson Cançado e Orlei Claro de Lima em seu livro</w:t>
      </w:r>
      <w:r>
        <w:rPr>
          <w:rFonts w:eastAsia="Times New Roman"/>
          <w:vertAlign w:val="superscript"/>
        </w:rPr>
        <w:endnoteReference w:id="2"/>
      </w:r>
      <w:r>
        <w:rPr>
          <w:rFonts w:eastAsia="Times New Roman"/>
        </w:rPr>
        <w:t xml:space="preserve">, no qual: </w:t>
      </w:r>
    </w:p>
    <w:p w14:paraId="4DA65F11" w14:textId="77777777" w:rsidR="000F4B7C" w:rsidRDefault="000F4B7C" w:rsidP="000F4B7C">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Já ficou demonstrado que capitalização dos juros não significa conta juros de juros. Significa a conversão e incorporação dos juros (ou renda) do capital inicial ao capital, correspondentes ao período ao qual se refere a taxa de juros – juros vencidos – quando pagos, ou sua conversão e incorporação ao saldo de capital – quando não pagos.</w:t>
      </w:r>
    </w:p>
    <w:p w14:paraId="0299EEA3" w14:textId="77777777" w:rsidR="000F4B7C" w:rsidRDefault="000F4B7C" w:rsidP="000F4B7C">
      <w:pPr>
        <w:rPr>
          <w:rFonts w:eastAsia="Times New Roman"/>
        </w:rPr>
      </w:pPr>
      <w:r>
        <w:rPr>
          <w:rFonts w:eastAsia="Times New Roman"/>
        </w:rPr>
        <w:t>De acordo com o professor De Plácido e Silva:</w:t>
      </w:r>
    </w:p>
    <w:p w14:paraId="6664A66C" w14:textId="77777777" w:rsidR="000F4B7C" w:rsidRDefault="000F4B7C" w:rsidP="000F4B7C">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a expressão “juros   capitalizados” é usada na técnica do comércio para designar os juros devidos e já vencidos periodicamente, que se incorporam ao principal, isto é, se   unem ao   capital   representativo     da   dívida   ou   obrigação, para constituírem    um novo total" - Vocabulário Jurídico, vol. </w:t>
      </w:r>
      <w:proofErr w:type="spellStart"/>
      <w:r>
        <w:rPr>
          <w:rFonts w:eastAsia="Times New Roman" w:cs="Times New Roman"/>
          <w:color w:val="002060"/>
          <w:sz w:val="22"/>
          <w:szCs w:val="22"/>
        </w:rPr>
        <w:t>iii</w:t>
      </w:r>
      <w:proofErr w:type="spellEnd"/>
      <w:r>
        <w:rPr>
          <w:rFonts w:eastAsia="Times New Roman" w:cs="Times New Roman"/>
          <w:color w:val="002060"/>
          <w:sz w:val="22"/>
          <w:szCs w:val="22"/>
        </w:rPr>
        <w:t xml:space="preserve"> </w:t>
      </w:r>
      <w:proofErr w:type="gramStart"/>
      <w:r>
        <w:rPr>
          <w:rFonts w:eastAsia="Times New Roman" w:cs="Times New Roman"/>
          <w:color w:val="002060"/>
          <w:sz w:val="22"/>
          <w:szCs w:val="22"/>
        </w:rPr>
        <w:t>-  j</w:t>
      </w:r>
      <w:proofErr w:type="gramEnd"/>
      <w:r>
        <w:rPr>
          <w:rFonts w:eastAsia="Times New Roman" w:cs="Times New Roman"/>
          <w:color w:val="002060"/>
          <w:sz w:val="22"/>
          <w:szCs w:val="22"/>
        </w:rPr>
        <w:t>/p, Forense, 2ª. edição, 1967, p. 903.</w:t>
      </w:r>
    </w:p>
    <w:p w14:paraId="3E517AD1" w14:textId="77777777" w:rsidR="000F4B7C" w:rsidRDefault="000F4B7C" w:rsidP="000F4B7C">
      <w:r>
        <w:t xml:space="preserve">Nesse sentido, a capitalização dos juros remuneratórios pode ocorrer por dois métodos ou regimes diferentes: pode-se haver a incidência de juros forma simples/linear ou de forma composta/exponencial. </w:t>
      </w:r>
    </w:p>
    <w:p w14:paraId="56E17EE3" w14:textId="77777777" w:rsidR="000F4B7C" w:rsidRDefault="000F4B7C" w:rsidP="000F4B7C">
      <w:pPr>
        <w:pStyle w:val="Citaodireta"/>
      </w:pPr>
      <w:r>
        <w:t xml:space="preserve">Os regimes de capitalização demonstram como os juros são formados e sucessivamente incorporados ao capital no decorrer do tempo. Nesta conceituação </w:t>
      </w:r>
      <w:r>
        <w:rPr>
          <w:b/>
          <w:bCs/>
        </w:rPr>
        <w:t>podem ser identificados dois regimes de capitalização dos juros: simples (ou linear) e composto (ou exponencial)</w:t>
      </w:r>
      <w:r>
        <w:t xml:space="preserve"> – O Anatocismo dos Sistemas de Amortização – Jurandir Gurgel Godim Filho</w:t>
      </w:r>
    </w:p>
    <w:p w14:paraId="23CDB7F0" w14:textId="77777777" w:rsidR="000F4B7C" w:rsidRDefault="000F4B7C" w:rsidP="000F4B7C">
      <w:r>
        <w:t xml:space="preserve">Sobre o tema, o professor Juan Carlos </w:t>
      </w:r>
      <w:proofErr w:type="spellStart"/>
      <w:r>
        <w:t>Lapponi</w:t>
      </w:r>
      <w:proofErr w:type="spellEnd"/>
      <w:r>
        <w:t xml:space="preserve"> define que:</w:t>
      </w:r>
    </w:p>
    <w:p w14:paraId="26163420" w14:textId="77777777" w:rsidR="000F4B7C" w:rsidRDefault="000F4B7C" w:rsidP="000F4B7C">
      <w:pPr>
        <w:pStyle w:val="Citaodireta"/>
        <w:rPr>
          <w:rFonts w:eastAsia="Times New Roman"/>
        </w:rPr>
      </w:pPr>
      <w:r>
        <w:rPr>
          <w:rFonts w:eastAsia="Times New Roman"/>
        </w:rPr>
        <w:t xml:space="preserve">“No </w:t>
      </w:r>
      <w:r>
        <w:rPr>
          <w:rFonts w:eastAsia="Times New Roman"/>
          <w:b/>
          <w:bCs/>
        </w:rPr>
        <w:t xml:space="preserve">regime de juro composto </w:t>
      </w:r>
      <w:r>
        <w:rPr>
          <w:rFonts w:eastAsia="Times New Roman"/>
          <w:b/>
          <w:bCs/>
          <w:u w:val="single"/>
        </w:rPr>
        <w:t>os juros são reinvestidos</w:t>
      </w:r>
      <w:r>
        <w:rPr>
          <w:rFonts w:eastAsia="Times New Roman"/>
        </w:rPr>
        <w:t xml:space="preserve"> durante o prazo da operação. Neste caso, o capital sobre o qual se calculam os juros muda de forma crescente durante todo o prazo da operação, pois os juros são capitalizados na data em que são gerados”. (LAPPONI, 2014, p. 62).</w:t>
      </w:r>
    </w:p>
    <w:p w14:paraId="3CDA8378" w14:textId="77777777" w:rsidR="000F4B7C" w:rsidRDefault="000F4B7C" w:rsidP="000F4B7C">
      <w:pPr>
        <w:pStyle w:val="Citaodireta"/>
        <w:rPr>
          <w:rFonts w:eastAsia="Times New Roman"/>
        </w:rPr>
      </w:pPr>
      <w:r>
        <w:rPr>
          <w:rFonts w:eastAsia="Times New Roman"/>
        </w:rPr>
        <w:t xml:space="preserve">“No </w:t>
      </w:r>
      <w:r>
        <w:rPr>
          <w:rFonts w:eastAsia="Times New Roman"/>
          <w:b/>
          <w:bCs/>
        </w:rPr>
        <w:t xml:space="preserve">regime de juros simples os juros periódicos </w:t>
      </w:r>
      <w:r>
        <w:rPr>
          <w:rFonts w:eastAsia="Times New Roman"/>
          <w:b/>
          <w:bCs/>
          <w:u w:val="single"/>
        </w:rPr>
        <w:t>não são reinvestidos</w:t>
      </w:r>
      <w:r>
        <w:rPr>
          <w:rFonts w:eastAsia="Times New Roman"/>
          <w:b/>
          <w:bCs/>
        </w:rPr>
        <w:t xml:space="preserve"> </w:t>
      </w:r>
      <w:r>
        <w:rPr>
          <w:rFonts w:eastAsia="Times New Roman"/>
        </w:rPr>
        <w:t xml:space="preserve">durante o prazo da operação; esses juros são acumulados sem remuneração. De outra maneira, o capital sobre o qual se calculam os juros </w:t>
      </w:r>
      <w:r>
        <w:rPr>
          <w:rFonts w:eastAsia="Times New Roman"/>
        </w:rPr>
        <w:lastRenderedPageBreak/>
        <w:t>permanece inalterado durante todo o prazo da operação, e os juros são capitalizados na data do resgate do capital investido”. (LAPPONI, 2014, p. 62) [grifo nosso].</w:t>
      </w:r>
    </w:p>
    <w:p w14:paraId="25F27640" w14:textId="77777777" w:rsidR="000F4B7C" w:rsidRDefault="000F4B7C" w:rsidP="000F4B7C">
      <w:r>
        <w:t xml:space="preserve">A capitalização de juros, seja ela com periodicidade diária, mensal, semestral ou anual, não é vedada no arcabouço jurídico brasileiro. Nesse sentido, as instituições financeiras podem, </w:t>
      </w:r>
      <w:r>
        <w:rPr>
          <w:b/>
          <w:bCs/>
          <w:u w:val="single"/>
        </w:rPr>
        <w:t>na periodicidade acordada</w:t>
      </w:r>
      <w:r>
        <w:t xml:space="preserve"> entre as partes, reinvestir os juros ao saldo devedor. Note, entretanto, que </w:t>
      </w:r>
      <w:r>
        <w:rPr>
          <w:b/>
          <w:bCs/>
          <w:u w:val="single"/>
        </w:rPr>
        <w:t>a capitalização dos juros não é prática automática e, tampouco, pode ser feita ao bel-prazer das instituições</w:t>
      </w:r>
      <w:r>
        <w:t xml:space="preserve"> do Sistema Financeiro Nacional.</w:t>
      </w:r>
    </w:p>
    <w:p w14:paraId="61AF3F0D" w14:textId="77777777" w:rsidR="000F4B7C" w:rsidRDefault="000F4B7C" w:rsidP="000F4B7C">
      <w:r>
        <w:t>Para realização da capitalização dos juros remuneratórios em qualquer operação, deve-se estar, de forma clara e expressa em contrato, a pactuação da capitalização, não podendo restar dúvidas ao consumidor bancário que este deverá pagar juros de forma capitalizada. Para demonstrar tal fato, são apresentados alguns instrumentos jurídicos que ressaltam a necessidade da expressa e clara pactuação.</w:t>
      </w:r>
    </w:p>
    <w:p w14:paraId="3C2A1C55" w14:textId="311D2B2F" w:rsidR="000F4B7C" w:rsidRDefault="000F4B7C" w:rsidP="000F4B7C">
      <w:pPr>
        <w:spacing w:line="240" w:lineRule="auto"/>
        <w:ind w:left="2268" w:firstLine="0"/>
        <w:rPr>
          <w:rFonts w:eastAsia="Times New Roman" w:cs="Times New Roman"/>
          <w:b/>
          <w:bCs/>
          <w:color w:val="002060"/>
          <w:sz w:val="22"/>
          <w:szCs w:val="22"/>
          <w:u w:val="single"/>
        </w:rPr>
      </w:pPr>
      <w:r>
        <w:rPr>
          <w:rFonts w:eastAsia="Times New Roman" w:cs="Times New Roman"/>
          <w:b/>
          <w:bCs/>
          <w:color w:val="002060"/>
          <w:sz w:val="22"/>
          <w:szCs w:val="22"/>
          <w:u w:val="single"/>
        </w:rPr>
        <w:t>CAPITALIZAÇÃO ANUAL</w:t>
      </w:r>
      <w:r w:rsidR="008C2B13">
        <w:rPr>
          <w:rFonts w:eastAsia="Times New Roman" w:cs="Times New Roman"/>
          <w:b/>
          <w:bCs/>
          <w:color w:val="002060"/>
          <w:sz w:val="22"/>
          <w:szCs w:val="22"/>
          <w:u w:val="single"/>
        </w:rPr>
        <w:t xml:space="preserve"> - </w:t>
      </w:r>
      <w:r>
        <w:rPr>
          <w:rFonts w:eastAsia="Times New Roman" w:cs="Times New Roman"/>
          <w:b/>
          <w:bCs/>
          <w:color w:val="002060"/>
          <w:sz w:val="22"/>
          <w:szCs w:val="22"/>
          <w:u w:val="single"/>
        </w:rPr>
        <w:t>Recurso Especial Repetitivo 1.388.972/SC:</w:t>
      </w:r>
    </w:p>
    <w:p w14:paraId="368DB3A9" w14:textId="77777777" w:rsidR="000F4B7C" w:rsidRDefault="000F4B7C" w:rsidP="000F4B7C">
      <w:pP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Referido reclamo, no entanto, fora julgado monocraticamente aplicando ao caso o entendimento mais recente do STJ que </w:t>
      </w:r>
      <w:proofErr w:type="gramStart"/>
      <w:r>
        <w:rPr>
          <w:rFonts w:eastAsia="Times New Roman" w:cs="Times New Roman"/>
          <w:color w:val="002060"/>
          <w:sz w:val="22"/>
          <w:szCs w:val="22"/>
        </w:rPr>
        <w:t>consolidou-se</w:t>
      </w:r>
      <w:proofErr w:type="gramEnd"/>
      <w:r>
        <w:rPr>
          <w:rFonts w:eastAsia="Times New Roman" w:cs="Times New Roman"/>
          <w:color w:val="002060"/>
          <w:sz w:val="22"/>
          <w:szCs w:val="22"/>
        </w:rPr>
        <w:t xml:space="preserve"> no sentido da </w:t>
      </w:r>
      <w:r>
        <w:rPr>
          <w:rFonts w:eastAsia="Times New Roman" w:cs="Times New Roman"/>
          <w:b/>
          <w:bCs/>
          <w:color w:val="002060"/>
          <w:sz w:val="22"/>
          <w:szCs w:val="22"/>
          <w:u w:val="single"/>
        </w:rPr>
        <w:t>exigência da pactuação expressa da capitalização anual</w:t>
      </w:r>
      <w:r>
        <w:rPr>
          <w:rFonts w:eastAsia="Times New Roman" w:cs="Times New Roman"/>
          <w:color w:val="002060"/>
          <w:sz w:val="22"/>
          <w:szCs w:val="22"/>
        </w:rPr>
        <w:t>, em razão de sua incidência não ser automática, tendo transitado em julgado. [G. N.]</w:t>
      </w:r>
    </w:p>
    <w:p w14:paraId="75321882" w14:textId="77777777" w:rsidR="000F4B7C" w:rsidRDefault="000F4B7C" w:rsidP="000F4B7C">
      <w:pP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De fato, sendo pacífico o entendimento de que a capitalização inferior à anual depende de pactuação, </w:t>
      </w:r>
      <w:r>
        <w:rPr>
          <w:rFonts w:eastAsia="Times New Roman" w:cs="Times New Roman"/>
          <w:b/>
          <w:bCs/>
          <w:color w:val="002060"/>
          <w:sz w:val="22"/>
          <w:szCs w:val="22"/>
        </w:rPr>
        <w:t>outra não pode ser a conclusão em relação àquela em periodicidade ânua</w:t>
      </w:r>
      <w:r>
        <w:rPr>
          <w:rFonts w:eastAsia="Times New Roman" w:cs="Times New Roman"/>
          <w:color w:val="002060"/>
          <w:sz w:val="22"/>
          <w:szCs w:val="22"/>
        </w:rPr>
        <w:t xml:space="preserve">, sob pena de ser a única modalidade (periodicidade) do encargo </w:t>
      </w:r>
      <w:r>
        <w:rPr>
          <w:rFonts w:eastAsia="Times New Roman" w:cs="Times New Roman"/>
          <w:b/>
          <w:bCs/>
          <w:color w:val="002060"/>
          <w:sz w:val="22"/>
          <w:szCs w:val="22"/>
        </w:rPr>
        <w:t>a incidir de maneira automática no sistema financeiro</w:t>
      </w:r>
      <w:r>
        <w:rPr>
          <w:rFonts w:eastAsia="Times New Roman" w:cs="Times New Roman"/>
          <w:color w:val="002060"/>
          <w:sz w:val="22"/>
          <w:szCs w:val="22"/>
        </w:rPr>
        <w:t xml:space="preserve">, embora inexistente qualquer determinação legal nesse sentido, pois o artigo 591 do Código Civil apenas permite a capitalização anual e </w:t>
      </w:r>
      <w:r>
        <w:rPr>
          <w:rFonts w:eastAsia="Times New Roman" w:cs="Times New Roman"/>
          <w:b/>
          <w:bCs/>
          <w:color w:val="002060"/>
          <w:sz w:val="22"/>
          <w:szCs w:val="22"/>
        </w:rPr>
        <w:t>não determina a sua aplicação automaticamente</w:t>
      </w:r>
      <w:r>
        <w:rPr>
          <w:rFonts w:eastAsia="Times New Roman" w:cs="Times New Roman"/>
          <w:color w:val="002060"/>
          <w:sz w:val="22"/>
          <w:szCs w:val="22"/>
        </w:rPr>
        <w:t>. [G. N.]</w:t>
      </w:r>
    </w:p>
    <w:p w14:paraId="1DE32352" w14:textId="77777777" w:rsidR="000F4B7C" w:rsidRDefault="000F4B7C" w:rsidP="000F4B7C">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Assim, </w:t>
      </w:r>
      <w:r>
        <w:rPr>
          <w:rFonts w:eastAsia="Times New Roman" w:cs="Times New Roman"/>
          <w:b/>
          <w:bCs/>
          <w:color w:val="002060"/>
          <w:sz w:val="22"/>
          <w:szCs w:val="22"/>
        </w:rPr>
        <w:t>tendo em vista que nos contratos bancários é aplicável o Código de Defesa do Consumidor (súmula 297/STJ), a incidência da capitalização de juros, em qualquer periodicidade - na hipótese, a anual - não é automática, devendo ser expressamente pactuada, visto que, ante o princípio da boa-fé contratual e a hipossuficiência do consumidor, esse não pode ser cobrado por encargo sequer previsto contratualmente</w:t>
      </w:r>
      <w:r>
        <w:rPr>
          <w:rFonts w:eastAsia="Times New Roman" w:cs="Times New Roman"/>
          <w:color w:val="002060"/>
          <w:sz w:val="22"/>
          <w:szCs w:val="22"/>
        </w:rPr>
        <w:t>. [G. N.]</w:t>
      </w:r>
    </w:p>
    <w:p w14:paraId="2DCED070" w14:textId="77777777" w:rsidR="000F4B7C" w:rsidRDefault="000F4B7C" w:rsidP="000F4B7C">
      <w:r>
        <w:t xml:space="preserve">O Recurso Especial Repetitivo 1.388.972/SC firma o entendimento de que </w:t>
      </w:r>
      <w:r>
        <w:rPr>
          <w:b/>
          <w:bCs/>
          <w:u w:val="single"/>
        </w:rPr>
        <w:t>a incidência da periodicidade da capitalização não é automática, devendo ser expressamente pactuada</w:t>
      </w:r>
      <w:r>
        <w:t>. Nesse sentido, as primeiras condições para pactuação da capitalização é a informação de que os juros serão capitalizados e em qual periodicidade serão.</w:t>
      </w:r>
    </w:p>
    <w:p w14:paraId="721F35BF" w14:textId="77777777" w:rsidR="000F4B7C" w:rsidRDefault="000F4B7C" w:rsidP="000F4B7C">
      <w:r>
        <w:lastRenderedPageBreak/>
        <w:t xml:space="preserve">Por sua vez, o Recurso Especial nº 973.827-RS (2007/0179072-3) diz respeito à capitalização em periodicidade inferior à anual: segundo o mecanismo jurisprudencial, </w:t>
      </w:r>
      <w:r>
        <w:rPr>
          <w:b/>
          <w:bCs/>
        </w:rPr>
        <w:t>a capitalização inferior à anual é permitida, desde que expressamente pactuada</w:t>
      </w:r>
      <w:r>
        <w:t>. Não obstante, fixa-se a tese do duodécuplo: os contratos bancários devem contar a taxa mensal e anual, sendo a anual superior ao duodécuplo da mensal para que haja o atendimento a uma das condições da capitalização mensal.</w:t>
      </w:r>
    </w:p>
    <w:p w14:paraId="325DD128" w14:textId="77777777" w:rsidR="000F4B7C" w:rsidRDefault="000F4B7C" w:rsidP="000F4B7C">
      <w:pPr>
        <w:pStyle w:val="Citaodireta"/>
        <w:pBdr>
          <w:bottom w:val="none" w:sz="0" w:space="0" w:color="auto"/>
        </w:pBdr>
        <w:rPr>
          <w:rFonts w:eastAsia="Times New Roman"/>
        </w:rPr>
      </w:pPr>
      <w:r>
        <w:rPr>
          <w:rFonts w:eastAsia="Times New Roman"/>
        </w:rPr>
        <w:t>RECURSO ESPECIAL Nº 973.827 - RS (2007/0179072-3)</w:t>
      </w:r>
    </w:p>
    <w:p w14:paraId="542DAD3E" w14:textId="77777777" w:rsidR="000F4B7C" w:rsidRDefault="000F4B7C" w:rsidP="000F4B7C">
      <w:pPr>
        <w:pStyle w:val="Citaodireta"/>
        <w:pBdr>
          <w:bottom w:val="none" w:sz="0" w:space="0" w:color="auto"/>
        </w:pBdr>
        <w:rPr>
          <w:rFonts w:eastAsia="Times New Roman"/>
        </w:rPr>
      </w:pPr>
      <w:r>
        <w:rPr>
          <w:rFonts w:eastAsia="Times New Roman"/>
        </w:rPr>
        <w:t>"CIVIL E PROCESSUAL. RECURSO ESPECIAL REPETITIVO. AÇÕES REVISIONAL E DE BUSCA E APREENSÃO CONVERTIDA EM DEPÓSITO. CONTRATO DE FINANCIAMENTO COM GARANTIA DE ALIENAÇÃO FIDUCIÁRIA. CAPITALIZAÇÃO DE JUROS. JUROS COMPOSTOS. DECRETO 22.626/1933 MEDIDA PROVISÓRIA 2.170-36/2001. COMISSÃO DE PERMANÊNCIA. MORA. CARACTERIZAÇÃO. ORIENTAÇÃO - JUROS REMUNERATÓRIOS.</w:t>
      </w:r>
    </w:p>
    <w:p w14:paraId="775C08D3" w14:textId="77777777" w:rsidR="000F4B7C" w:rsidRDefault="000F4B7C" w:rsidP="000F4B7C">
      <w:pPr>
        <w:pStyle w:val="Citaodireta"/>
        <w:pBdr>
          <w:bottom w:val="none" w:sz="0" w:space="0" w:color="auto"/>
        </w:pBdr>
        <w:rPr>
          <w:rFonts w:eastAsia="Times New Roman"/>
        </w:rPr>
      </w:pPr>
      <w:r>
        <w:rPr>
          <w:rFonts w:eastAsia="Times New Roman"/>
        </w:rPr>
        <w:t xml:space="preserve">3. Teses para os efeitos do art. 543-C do CPC: </w:t>
      </w:r>
    </w:p>
    <w:p w14:paraId="20CB76AC" w14:textId="77777777" w:rsidR="000F4B7C" w:rsidRDefault="000F4B7C" w:rsidP="000F4B7C">
      <w:pPr>
        <w:pStyle w:val="Citaodireta"/>
        <w:pBdr>
          <w:bottom w:val="none" w:sz="0" w:space="0" w:color="auto"/>
        </w:pBdr>
        <w:rPr>
          <w:rFonts w:eastAsia="Times New Roman"/>
        </w:rPr>
      </w:pPr>
      <w:r>
        <w:rPr>
          <w:rFonts w:eastAsia="Times New Roman"/>
        </w:rPr>
        <w:t xml:space="preserve">- </w:t>
      </w:r>
      <w:r>
        <w:rPr>
          <w:rFonts w:eastAsia="Times New Roman"/>
          <w:b/>
          <w:bCs/>
        </w:rPr>
        <w:t xml:space="preserve">'É permitida a capitalização de juros com periodicidade inferior a um ano </w:t>
      </w:r>
      <w:r>
        <w:rPr>
          <w:rFonts w:eastAsia="Times New Roman"/>
        </w:rPr>
        <w:t>em contratos celebrados após 31.3.2000, data da publicação da Medida Provisória n. 1.963-17/2000 (em vigor como MP 2.170-36/2001),</w:t>
      </w:r>
      <w:r>
        <w:rPr>
          <w:rFonts w:eastAsia="Times New Roman"/>
          <w:b/>
          <w:bCs/>
        </w:rPr>
        <w:t xml:space="preserve"> desde que expressamente pactuada.'</w:t>
      </w:r>
    </w:p>
    <w:p w14:paraId="38946D3E" w14:textId="77777777" w:rsidR="000F4B7C" w:rsidRDefault="000F4B7C" w:rsidP="000F4B7C">
      <w:pPr>
        <w:pStyle w:val="Citaodireta"/>
        <w:rPr>
          <w:rFonts w:eastAsia="Times New Roman"/>
        </w:rPr>
      </w:pPr>
      <w:r>
        <w:rPr>
          <w:rFonts w:eastAsia="Times New Roman"/>
        </w:rPr>
        <w:t xml:space="preserve">- 'A capitalização dos juros em </w:t>
      </w:r>
      <w:r w:rsidRPr="00A913EE">
        <w:rPr>
          <w:rFonts w:eastAsia="Times New Roman"/>
          <w:u w:val="single"/>
        </w:rPr>
        <w:t>periodicidade inferior à anual deve vir pactuada de forma expressa e clara</w:t>
      </w:r>
      <w:r>
        <w:rPr>
          <w:rFonts w:eastAsia="Times New Roman"/>
        </w:rPr>
        <w:t>. A previsão no contrato bancário de taxa de juros anual superior ao duodécuplo da mensal é suficiente para permitir a cobrança da taxa efetiva anual. [G.N.]</w:t>
      </w:r>
    </w:p>
    <w:p w14:paraId="312FA550" w14:textId="77777777" w:rsidR="000F4B7C" w:rsidRDefault="000F4B7C" w:rsidP="000F4B7C">
      <w:pPr>
        <w:rPr>
          <w:bCs/>
        </w:rPr>
      </w:pPr>
      <w:r>
        <w:rPr>
          <w:bCs/>
        </w:rPr>
        <w:t xml:space="preserve">Corrobora com esse entendimento o </w:t>
      </w:r>
      <w:proofErr w:type="spellStart"/>
      <w:r>
        <w:rPr>
          <w:bCs/>
        </w:rPr>
        <w:t>AgRg</w:t>
      </w:r>
      <w:proofErr w:type="spellEnd"/>
      <w:r>
        <w:rPr>
          <w:bCs/>
        </w:rPr>
        <w:t xml:space="preserve"> no RECURSO ESPECIAL Nº 895.424 - RS (2006/0230051-0), que afirma que </w:t>
      </w:r>
    </w:p>
    <w:p w14:paraId="0BE5B3F9" w14:textId="77777777" w:rsidR="000F4B7C" w:rsidRDefault="000F4B7C" w:rsidP="000F4B7C">
      <w:pPr>
        <w:pStyle w:val="Citaodireta"/>
        <w:pBdr>
          <w:bottom w:val="none" w:sz="0" w:space="0" w:color="auto"/>
        </w:pBdr>
        <w:rPr>
          <w:rFonts w:eastAsia="Times New Roman"/>
        </w:rPr>
      </w:pPr>
      <w:proofErr w:type="spellStart"/>
      <w:r>
        <w:rPr>
          <w:rFonts w:eastAsia="Times New Roman"/>
        </w:rPr>
        <w:t>AgRg</w:t>
      </w:r>
      <w:proofErr w:type="spellEnd"/>
      <w:r>
        <w:rPr>
          <w:rFonts w:eastAsia="Times New Roman"/>
        </w:rPr>
        <w:t xml:space="preserve"> no RECURSO ESPECIAL Nº 895.424 - RS (2006/0230051-0)</w:t>
      </w:r>
    </w:p>
    <w:p w14:paraId="06361CFF" w14:textId="77777777" w:rsidR="000F4B7C" w:rsidRDefault="000F4B7C" w:rsidP="000F4B7C">
      <w:pPr>
        <w:pStyle w:val="Citaodireta"/>
        <w:pBdr>
          <w:bottom w:val="none" w:sz="0" w:space="0" w:color="auto"/>
        </w:pBdr>
        <w:rPr>
          <w:rFonts w:eastAsia="Times New Roman"/>
        </w:rPr>
      </w:pPr>
      <w:r>
        <w:rPr>
          <w:rFonts w:eastAsia="Times New Roman"/>
        </w:rPr>
        <w:t xml:space="preserve">AGRAVO REGIMENTAL. RECURSO ESPECIAL. CAPITALIZAÇÃO MENSAL DE JUROS. AUSÊNCIA DE PACTUAÇÃO EXPRESSA. INCIDÊNCIA DAS SÚMULAS 05 E 07 DO STJ. AGRAVO REGIMENTAL IMPROVIDO. </w:t>
      </w:r>
    </w:p>
    <w:p w14:paraId="65030554" w14:textId="77777777" w:rsidR="000F4B7C" w:rsidRDefault="000F4B7C" w:rsidP="000F4B7C">
      <w:pPr>
        <w:pStyle w:val="Citaodireta"/>
        <w:pBdr>
          <w:bottom w:val="none" w:sz="0" w:space="0" w:color="auto"/>
        </w:pBdr>
        <w:rPr>
          <w:rFonts w:eastAsia="Times New Roman"/>
        </w:rPr>
      </w:pPr>
      <w:r>
        <w:rPr>
          <w:rFonts w:eastAsia="Times New Roman"/>
        </w:rPr>
        <w:t xml:space="preserve">1. Nos termos da MP 2.170/01, é admissível a capitalização mensal de juros quando expressamente pactuada, o que não ocorre nos autos. </w:t>
      </w:r>
    </w:p>
    <w:p w14:paraId="3FF0452D" w14:textId="77777777" w:rsidR="000F4B7C" w:rsidRDefault="000F4B7C" w:rsidP="000F4B7C">
      <w:pPr>
        <w:pStyle w:val="Citaodireta"/>
        <w:rPr>
          <w:rFonts w:eastAsia="Times New Roman"/>
        </w:rPr>
      </w:pPr>
      <w:r>
        <w:rPr>
          <w:rFonts w:eastAsia="Times New Roman"/>
        </w:rPr>
        <w:t xml:space="preserve">2. Não é suficiente que a capitalização mensal de juros tenha sido pactuada, sendo imprescindível que tenha sido de </w:t>
      </w:r>
      <w:r>
        <w:rPr>
          <w:rFonts w:eastAsia="Times New Roman"/>
          <w:u w:val="single"/>
        </w:rPr>
        <w:t>forma expressa, clara</w:t>
      </w:r>
      <w:r>
        <w:rPr>
          <w:rFonts w:eastAsia="Times New Roman"/>
        </w:rPr>
        <w:t xml:space="preserve">, </w:t>
      </w:r>
      <w:r>
        <w:rPr>
          <w:rFonts w:eastAsia="Times New Roman"/>
        </w:rPr>
        <w:lastRenderedPageBreak/>
        <w:t>de modo a garantir que o contratante tenha a plena ciência dos encargos acordados; no caso, apenas as taxas de juros mensal simples e anual estão, em tese, expressas no contrato, mas não a capitalizada [G.N.]</w:t>
      </w:r>
    </w:p>
    <w:p w14:paraId="7F9AAB22" w14:textId="470E8975" w:rsidR="000F4B7C" w:rsidRDefault="000F4B7C" w:rsidP="000F4B7C">
      <w:pPr>
        <w:rPr>
          <w:rFonts w:eastAsia="Times New Roman"/>
        </w:rPr>
      </w:pPr>
      <w:r>
        <w:t>Ademais, como extensão da tese do duodécuplo, em 2019, o Supremo Tribunal de Justiça</w:t>
      </w:r>
      <w:r>
        <w:rPr>
          <w:rFonts w:eastAsia="Times New Roman"/>
        </w:rPr>
        <w:t xml:space="preserve">, por meio do Recurso Especial nº 1.826.463 - SC (2019/0204874-7), fixou o entendimento de que, para prática da capitalização diária, além de todas as condições já citadas, devem-se estar previstas em contrato a taxa diária e a mensal, sendo a taxa mensal superior a 30 vezes a taxa diária. Note ainda que o Recurso Especial deixa claro que </w:t>
      </w:r>
      <w:r>
        <w:rPr>
          <w:rFonts w:eastAsia="Times New Roman"/>
          <w:b/>
          <w:bCs/>
          <w:u w:val="single"/>
        </w:rPr>
        <w:t>a simples existência de cláusula genérica sobre capitalização de juros não é suficiente para pactuação da capitalização</w:t>
      </w:r>
      <w:r>
        <w:rPr>
          <w:rFonts w:eastAsia="Times New Roman"/>
        </w:rPr>
        <w:t>.</w:t>
      </w:r>
    </w:p>
    <w:p w14:paraId="6BA424BF" w14:textId="77777777" w:rsidR="000F4B7C" w:rsidRDefault="000F4B7C" w:rsidP="000F4B7C">
      <w:pPr>
        <w:pStyle w:val="Citaodireta"/>
        <w:pBdr>
          <w:bottom w:val="none" w:sz="0" w:space="0" w:color="auto"/>
        </w:pBdr>
        <w:rPr>
          <w:rFonts w:eastAsia="Times New Roman"/>
        </w:rPr>
      </w:pPr>
      <w:r>
        <w:rPr>
          <w:rFonts w:eastAsia="Times New Roman"/>
        </w:rPr>
        <w:t xml:space="preserve">[...] Nesse passo, aplicando-se o mesmo raciocínio da tese do duodécuplo à hipótese de capitalização diária, o fator de multiplicação seria "30" (pois o mês tem trinta dias), em vez de "12" (que é o número de meses do ano), e a conclusão seria de que a </w:t>
      </w:r>
      <w:r>
        <w:rPr>
          <w:rFonts w:eastAsia="Times New Roman"/>
          <w:b/>
          <w:bCs/>
        </w:rPr>
        <w:t>previsão de taxa efetiva mensal superior 30 vezes a taxa diária denotaria a existência capitalização diária</w:t>
      </w:r>
      <w:r>
        <w:rPr>
          <w:rFonts w:eastAsia="Times New Roman"/>
        </w:rPr>
        <w:t>. É dizer que, havendo previsão da taxa diária, o consumidor poderia aferir a existência de capitalização diária mediante cotejo entre a taxa mensal pactuada e a taxa resultante a multiplicação da taxa diária por 30, pois se a taxa mensal for superior ao resultado dessa multiplicação, é evidência de que os juros diários foram capitalizados.</w:t>
      </w:r>
    </w:p>
    <w:p w14:paraId="132294B9" w14:textId="77777777" w:rsidR="000F4B7C" w:rsidRDefault="000F4B7C" w:rsidP="000F4B7C">
      <w:pPr>
        <w:pStyle w:val="Citaodireta"/>
        <w:rPr>
          <w:rFonts w:eastAsia="Times New Roman"/>
        </w:rPr>
      </w:pPr>
      <w:r>
        <w:rPr>
          <w:rFonts w:eastAsia="Times New Roman"/>
        </w:rPr>
        <w:t xml:space="preserve">No caso dos autos, esse cotejo não é possível, uma vez que </w:t>
      </w:r>
      <w:r>
        <w:rPr>
          <w:rFonts w:eastAsia="Times New Roman"/>
          <w:u w:val="single"/>
        </w:rPr>
        <w:t>o contrato somente prevê uma cláusula genérica de capitalização</w:t>
      </w:r>
      <w:r>
        <w:rPr>
          <w:rFonts w:eastAsia="Times New Roman"/>
        </w:rPr>
        <w:t xml:space="preserve"> diária, </w:t>
      </w:r>
      <w:r>
        <w:rPr>
          <w:rFonts w:eastAsia="Times New Roman"/>
          <w:b/>
          <w:bCs/>
          <w:u w:val="single"/>
        </w:rPr>
        <w:t>sem informar a taxa diária de juros remuneratórios</w:t>
      </w:r>
      <w:r>
        <w:rPr>
          <w:rFonts w:eastAsia="Times New Roman"/>
        </w:rPr>
        <w:t xml:space="preserve">, surgindo daí a controvérsia sobre o dever de informação. </w:t>
      </w:r>
      <w:r>
        <w:rPr>
          <w:rFonts w:eastAsia="Times New Roman"/>
          <w:b/>
          <w:bCs/>
        </w:rPr>
        <w:t>[G.N]</w:t>
      </w:r>
    </w:p>
    <w:p w14:paraId="30B02EE3" w14:textId="77777777" w:rsidR="000F4B7C" w:rsidRDefault="000F4B7C" w:rsidP="000F4B7C">
      <w:r>
        <w:t xml:space="preserve">Diante da jurisprudência e das definições apresentadas, entende-se que </w:t>
      </w:r>
      <w:r>
        <w:rPr>
          <w:b/>
          <w:bCs/>
          <w:u w:val="single"/>
        </w:rPr>
        <w:t>a clara e expressa pactuação da capitalização de juros se dá a partir do atendimento a quatro condições</w:t>
      </w:r>
      <w:r>
        <w:t>; a</w:t>
      </w:r>
      <w:r>
        <w:rPr>
          <w:b/>
          <w:bCs/>
          <w:u w:val="single"/>
        </w:rPr>
        <w:t xml:space="preserve"> prática de juros capitalizados pode ocorrer se, e somente se</w:t>
      </w:r>
      <w:r>
        <w:t>:</w:t>
      </w:r>
    </w:p>
    <w:p w14:paraId="72037E59" w14:textId="77777777" w:rsidR="000F4B7C" w:rsidRDefault="000F4B7C" w:rsidP="00B776FC">
      <w:pPr>
        <w:pStyle w:val="PargrafodaLista"/>
        <w:numPr>
          <w:ilvl w:val="0"/>
          <w:numId w:val="38"/>
        </w:numPr>
        <w:spacing w:before="120" w:after="120"/>
        <w:ind w:left="0" w:hanging="11"/>
        <w:rPr>
          <w:b/>
          <w:bCs/>
          <w:u w:val="single"/>
        </w:rPr>
      </w:pPr>
      <w:r>
        <w:rPr>
          <w:b/>
          <w:bCs/>
          <w:u w:val="single"/>
        </w:rPr>
        <w:t>O contrato contiver a informação de que os juros serão capitalizados.</w:t>
      </w:r>
    </w:p>
    <w:p w14:paraId="0B130BE7" w14:textId="77777777" w:rsidR="000F4B7C" w:rsidRDefault="000F4B7C" w:rsidP="00B776FC">
      <w:pPr>
        <w:pStyle w:val="PargrafodaLista"/>
        <w:spacing w:before="120" w:after="120"/>
        <w:ind w:left="0" w:firstLine="0"/>
        <w:rPr>
          <w:i/>
          <w:iCs/>
        </w:rPr>
      </w:pPr>
      <w:r>
        <w:rPr>
          <w:i/>
          <w:iCs/>
        </w:rPr>
        <w:t>Exemplo: “Os juros remuneratórios serão capitalizados”.</w:t>
      </w:r>
    </w:p>
    <w:p w14:paraId="7A112595" w14:textId="77777777" w:rsidR="000F4B7C" w:rsidRDefault="000F4B7C" w:rsidP="00B776FC">
      <w:pPr>
        <w:pStyle w:val="PargrafodaLista"/>
        <w:numPr>
          <w:ilvl w:val="0"/>
          <w:numId w:val="38"/>
        </w:numPr>
        <w:spacing w:before="120" w:after="120"/>
        <w:ind w:left="0" w:hanging="11"/>
        <w:rPr>
          <w:b/>
          <w:bCs/>
          <w:u w:val="single"/>
        </w:rPr>
      </w:pPr>
      <w:r>
        <w:rPr>
          <w:b/>
          <w:bCs/>
          <w:u w:val="single"/>
        </w:rPr>
        <w:t>O contrato contiver a informação sobre a periodicidade em que os juros serão capitalizados.</w:t>
      </w:r>
    </w:p>
    <w:p w14:paraId="7EDBAF26" w14:textId="77777777" w:rsidR="000F4B7C" w:rsidRDefault="000F4B7C" w:rsidP="00B776FC">
      <w:pPr>
        <w:pStyle w:val="PargrafodaLista"/>
        <w:spacing w:before="120" w:after="120"/>
        <w:ind w:left="0" w:firstLine="0"/>
        <w:rPr>
          <w:i/>
          <w:iCs/>
        </w:rPr>
      </w:pPr>
      <w:r>
        <w:rPr>
          <w:i/>
          <w:iCs/>
        </w:rPr>
        <w:t xml:space="preserve">Exemplo – </w:t>
      </w:r>
      <w:r>
        <w:rPr>
          <w:i/>
          <w:iCs/>
          <w:u w:val="single"/>
        </w:rPr>
        <w:t>Capitalização semestral</w:t>
      </w:r>
      <w:r>
        <w:rPr>
          <w:i/>
          <w:iCs/>
        </w:rPr>
        <w:t>: “Os juros remuneratórios serão capitalizados semestralmente”, “haverá capitalização a cada semestre, na data-base”.</w:t>
      </w:r>
    </w:p>
    <w:p w14:paraId="4CDB45E8" w14:textId="77777777" w:rsidR="000F4B7C" w:rsidRDefault="000F4B7C" w:rsidP="00B776FC">
      <w:pPr>
        <w:pStyle w:val="PargrafodaLista"/>
        <w:spacing w:before="120" w:after="120"/>
        <w:ind w:left="0" w:firstLine="0"/>
      </w:pPr>
      <w:r>
        <w:rPr>
          <w:i/>
          <w:iCs/>
        </w:rPr>
        <w:t xml:space="preserve">Exemplo – </w:t>
      </w:r>
      <w:r>
        <w:rPr>
          <w:i/>
          <w:iCs/>
          <w:u w:val="single"/>
        </w:rPr>
        <w:t>Capitalização mensal</w:t>
      </w:r>
      <w:r>
        <w:rPr>
          <w:i/>
          <w:iCs/>
        </w:rPr>
        <w:t>: “Os juros remuneratórios serão capitalizados mensalmente”, “haverá capitalização a cada mês, na data-base”, “os juros serão capitalizados no primeiro/último dia de cada mês”.</w:t>
      </w:r>
    </w:p>
    <w:p w14:paraId="1315ADED" w14:textId="77777777" w:rsidR="000F4B7C" w:rsidRDefault="000F4B7C" w:rsidP="00B776FC">
      <w:pPr>
        <w:pStyle w:val="PargrafodaLista"/>
        <w:spacing w:before="120" w:after="120"/>
        <w:ind w:left="0" w:firstLine="0"/>
      </w:pPr>
      <w:r>
        <w:rPr>
          <w:i/>
          <w:iCs/>
        </w:rPr>
        <w:lastRenderedPageBreak/>
        <w:t xml:space="preserve">Exemplo – </w:t>
      </w:r>
      <w:r>
        <w:rPr>
          <w:i/>
          <w:iCs/>
          <w:u w:val="single"/>
        </w:rPr>
        <w:t>Capitalização diária</w:t>
      </w:r>
      <w:r>
        <w:rPr>
          <w:i/>
          <w:iCs/>
        </w:rPr>
        <w:t>: “Os juros remuneratórios serão capitalizados diariamente”.</w:t>
      </w:r>
    </w:p>
    <w:p w14:paraId="32DF50F7" w14:textId="77777777" w:rsidR="000F4B7C" w:rsidRDefault="000F4B7C" w:rsidP="00B776FC">
      <w:pPr>
        <w:pStyle w:val="PargrafodaLista"/>
        <w:numPr>
          <w:ilvl w:val="0"/>
          <w:numId w:val="38"/>
        </w:numPr>
        <w:spacing w:before="120" w:after="120"/>
        <w:ind w:left="0" w:hanging="11"/>
        <w:rPr>
          <w:b/>
          <w:bCs/>
          <w:u w:val="single"/>
        </w:rPr>
      </w:pPr>
      <w:r>
        <w:rPr>
          <w:b/>
          <w:bCs/>
          <w:u w:val="single"/>
        </w:rPr>
        <w:t>O contrato contiver a taxa de juros incidente nos períodos de capitalização e a taxa equivalente no período “n” de referência da operação, de modo que a taxa equivalente do período de referência seja maior que “n” vezes a taxa do período de capitalização.</w:t>
      </w:r>
    </w:p>
    <w:p w14:paraId="3C31DBF6" w14:textId="77777777" w:rsidR="000F4B7C" w:rsidRDefault="000F4B7C" w:rsidP="00B776FC">
      <w:pPr>
        <w:spacing w:before="120" w:after="120"/>
        <w:ind w:firstLine="0"/>
      </w:pPr>
      <w:r>
        <w:rPr>
          <w:i/>
          <w:iCs/>
        </w:rPr>
        <w:t xml:space="preserve">Exemplo – </w:t>
      </w:r>
      <w:r>
        <w:rPr>
          <w:i/>
          <w:iCs/>
          <w:u w:val="single"/>
        </w:rPr>
        <w:t>Capitalização semestral</w:t>
      </w:r>
      <w:r>
        <w:rPr>
          <w:i/>
          <w:iCs/>
        </w:rPr>
        <w:t xml:space="preserve">: </w:t>
      </w:r>
      <w:r>
        <w:t>Taxa semestral: 2,00% a.s.; Taxa anual: 4,04% a.a.</w:t>
      </w:r>
    </w:p>
    <w:p w14:paraId="5FD04A1A" w14:textId="77777777" w:rsidR="000F4B7C" w:rsidRDefault="000F4B7C" w:rsidP="00B776FC">
      <w:pPr>
        <w:spacing w:before="120" w:after="120"/>
        <w:ind w:firstLine="0"/>
        <w:rPr>
          <w:i/>
          <w:iCs/>
        </w:rPr>
      </w:pPr>
      <w:r>
        <w:tab/>
      </w:r>
      <w:r>
        <w:rPr>
          <w:i/>
          <w:iCs/>
        </w:rPr>
        <w:t>Note que a cada ano, há dois semestres (n=2). Desse modo, a taxa anual (4,04% a.a.) deve ser maior que o dobro (duas vezes) da taxa semestral (2*1,00%=4,00%).</w:t>
      </w:r>
    </w:p>
    <w:p w14:paraId="54B7AA33" w14:textId="77777777" w:rsidR="000F4B7C" w:rsidRDefault="000F4B7C" w:rsidP="00B776FC">
      <w:pPr>
        <w:spacing w:before="120" w:after="120"/>
        <w:ind w:firstLine="0"/>
      </w:pPr>
      <w:r>
        <w:rPr>
          <w:i/>
          <w:iCs/>
        </w:rPr>
        <w:t xml:space="preserve">Exemplo – </w:t>
      </w:r>
      <w:r>
        <w:rPr>
          <w:i/>
          <w:iCs/>
          <w:u w:val="single"/>
        </w:rPr>
        <w:t>Capitalização mensal</w:t>
      </w:r>
      <w:r>
        <w:rPr>
          <w:i/>
          <w:iCs/>
        </w:rPr>
        <w:t xml:space="preserve">: </w:t>
      </w:r>
      <w:r>
        <w:t>Taxa mensal: 1,00% a.m.; Taxa anual: 12,683% a.a.</w:t>
      </w:r>
    </w:p>
    <w:p w14:paraId="25094FCE" w14:textId="77777777" w:rsidR="000F4B7C" w:rsidRDefault="000F4B7C" w:rsidP="00B776FC">
      <w:pPr>
        <w:spacing w:before="120" w:after="120"/>
        <w:ind w:firstLine="0"/>
        <w:rPr>
          <w:i/>
          <w:iCs/>
        </w:rPr>
      </w:pPr>
      <w:r>
        <w:tab/>
      </w:r>
      <w:r>
        <w:rPr>
          <w:i/>
          <w:iCs/>
        </w:rPr>
        <w:t>Note que a cada ano, há doze meses (n=12). Desse modo, a taxa anual (12,683% a.a.) deve ser maior que o duodécuplo (doze vezes) da taxa mensal (12*1,00%=12,00%).</w:t>
      </w:r>
    </w:p>
    <w:p w14:paraId="71474D2D" w14:textId="77777777" w:rsidR="000F4B7C" w:rsidRDefault="000F4B7C" w:rsidP="00B776FC">
      <w:pPr>
        <w:spacing w:before="120" w:after="120"/>
        <w:ind w:firstLine="0"/>
      </w:pPr>
      <w:r>
        <w:rPr>
          <w:i/>
          <w:iCs/>
        </w:rPr>
        <w:t xml:space="preserve">Exemplo – </w:t>
      </w:r>
      <w:r>
        <w:rPr>
          <w:i/>
          <w:iCs/>
          <w:u w:val="single"/>
        </w:rPr>
        <w:t>Capitalização diária</w:t>
      </w:r>
      <w:r>
        <w:rPr>
          <w:i/>
          <w:iCs/>
        </w:rPr>
        <w:t xml:space="preserve">: </w:t>
      </w:r>
      <w:r>
        <w:t xml:space="preserve">Taxa diária: 1,00% </w:t>
      </w:r>
      <w:proofErr w:type="spellStart"/>
      <w:r>
        <w:t>a.d.</w:t>
      </w:r>
      <w:proofErr w:type="spellEnd"/>
      <w:r>
        <w:t>; Taxa mensal: 34,785 % a.m.</w:t>
      </w:r>
    </w:p>
    <w:p w14:paraId="5768B227" w14:textId="77777777" w:rsidR="000F4B7C" w:rsidRDefault="000F4B7C" w:rsidP="00B776FC">
      <w:pPr>
        <w:spacing w:before="120" w:after="120"/>
        <w:ind w:firstLine="709"/>
        <w:rPr>
          <w:i/>
          <w:iCs/>
        </w:rPr>
      </w:pPr>
      <w:r>
        <w:rPr>
          <w:i/>
          <w:iCs/>
        </w:rPr>
        <w:t>Note que a cada mês, há trinta dias (n=30). Desse modo, a taxa mensal (34,785% a.m.) deve ser maior que trinta vezes a taxa diária (30*1,00%=34,785%).</w:t>
      </w:r>
    </w:p>
    <w:p w14:paraId="66877747" w14:textId="77777777" w:rsidR="000F4B7C" w:rsidRDefault="000F4B7C" w:rsidP="00B776FC">
      <w:pPr>
        <w:pStyle w:val="PargrafodaLista"/>
        <w:numPr>
          <w:ilvl w:val="0"/>
          <w:numId w:val="38"/>
        </w:numPr>
        <w:spacing w:before="120" w:after="120"/>
        <w:ind w:left="0" w:hanging="11"/>
        <w:rPr>
          <w:b/>
          <w:bCs/>
          <w:u w:val="single"/>
        </w:rPr>
      </w:pPr>
      <w:r>
        <w:rPr>
          <w:b/>
          <w:bCs/>
          <w:u w:val="single"/>
        </w:rPr>
        <w:t>O contrato contiver o método/regime de capitalização.</w:t>
      </w:r>
    </w:p>
    <w:p w14:paraId="75F7DB52" w14:textId="77777777" w:rsidR="000F4B7C" w:rsidRDefault="000F4B7C" w:rsidP="00B776FC">
      <w:pPr>
        <w:spacing w:before="120" w:after="120"/>
        <w:ind w:firstLine="0"/>
        <w:rPr>
          <w:i/>
          <w:iCs/>
        </w:rPr>
      </w:pPr>
      <w:r>
        <w:rPr>
          <w:i/>
          <w:iCs/>
        </w:rPr>
        <w:t>Exemplo – “os juros serão apurados de forma composta”, “os juros serão apurados de forma exponencial”.</w:t>
      </w:r>
    </w:p>
    <w:p w14:paraId="40A5D4A5" w14:textId="77777777" w:rsidR="000F4B7C" w:rsidRDefault="000F4B7C" w:rsidP="000F4B7C">
      <w:r>
        <w:t xml:space="preserve">Na análise das cláusulas contratuais, deve-se ter em mente que o fenômeno da capitalização de juros é extremamente complexo, principalmente para o consumidor bancário que, em geral, desconhece do assunto que envolve várias nuances e definições. Desse modo, </w:t>
      </w:r>
      <w:r>
        <w:rPr>
          <w:b/>
          <w:bCs/>
          <w:u w:val="single"/>
        </w:rPr>
        <w:t>todas as informações que dizem respeito à capitalização precisam estar claras no contrato, fornecendo o máximo de subsídios para a tomada de decisão do mutuário</w:t>
      </w:r>
      <w:r>
        <w:t>.</w:t>
      </w:r>
    </w:p>
    <w:p w14:paraId="34DBA186" w14:textId="4F4743B7" w:rsidR="000F4B7C" w:rsidRDefault="000F4B7C" w:rsidP="000F4B7C">
      <w:pPr>
        <w:rPr>
          <w:bCs/>
        </w:rPr>
      </w:pPr>
      <w:r>
        <w:rPr>
          <w:bCs/>
        </w:rPr>
        <w:t xml:space="preserve">O art. 46 do Código de Defesa do Consumidor corrobora para esse entendimento: o dispositivo jurídico regula sobre o fato de que os contratos precisam garantir </w:t>
      </w:r>
      <w:r>
        <w:rPr>
          <w:b/>
        </w:rPr>
        <w:t>o acesso claro às informações sobre o objeto contratado</w:t>
      </w:r>
      <w:r>
        <w:rPr>
          <w:bCs/>
        </w:rPr>
        <w:t>, de modo a não dificultar a compreensão do seu conteúdo. No caso das relações de contratação de crédito, entende-se que as condições sobre as taxas de juros, capitalização, prazo e outras condições precisam estar redigidas para garantir o fácil entendimento, de modo que o consumidor bancário tenha clareza do pactuado.</w:t>
      </w:r>
    </w:p>
    <w:p w14:paraId="68D05483" w14:textId="77777777" w:rsidR="000F4B7C" w:rsidRDefault="000F4B7C" w:rsidP="000F4B7C">
      <w:pPr>
        <w:pStyle w:val="Citaodireta"/>
      </w:pPr>
      <w:r>
        <w:t xml:space="preserve">Art. 46. Os contratos que regulam as relações de consumo não obrigarão os consumidores, se não lhes for dada a oportunidade de tomar </w:t>
      </w:r>
      <w:r>
        <w:rPr>
          <w:b/>
          <w:bCs/>
        </w:rPr>
        <w:t>conhecimento prévio de seu conteúdo, ou se os respectivos instrumentos forem redigidos de modo a dificultar a compreensão de seu sentido e alcance</w:t>
      </w:r>
      <w:r>
        <w:t xml:space="preserve"> [G.N].</w:t>
      </w:r>
    </w:p>
    <w:p w14:paraId="1B4726B2" w14:textId="77777777" w:rsidR="000F4B7C" w:rsidRDefault="000F4B7C" w:rsidP="000F4B7C">
      <w:pPr>
        <w:ind w:firstLine="0"/>
      </w:pPr>
      <w:r>
        <w:lastRenderedPageBreak/>
        <w:tab/>
        <w:t>Portanto, cláusulas contratuais ideais que compreenderiam todas as condições para a prática da capitalização são exemplificadas a seguir:</w:t>
      </w:r>
    </w:p>
    <w:p w14:paraId="13A42CDE" w14:textId="77777777" w:rsidR="000F4B7C" w:rsidRDefault="000F4B7C" w:rsidP="000F4B7C">
      <w:pPr>
        <w:pStyle w:val="Citaodireta"/>
        <w:rPr>
          <w:b/>
          <w:bCs/>
        </w:rPr>
      </w:pPr>
      <w:r>
        <w:t>CAPITALIZAÇÃO DIÁRIA</w:t>
      </w:r>
      <w:r>
        <w:rPr>
          <w:b/>
          <w:bCs/>
        </w:rPr>
        <w:t>:</w:t>
      </w:r>
    </w:p>
    <w:p w14:paraId="1C5A0EF3" w14:textId="77777777" w:rsidR="000F4B7C" w:rsidRDefault="000F4B7C" w:rsidP="000F4B7C">
      <w:pPr>
        <w:pStyle w:val="Citaodireta"/>
      </w:pPr>
      <w:r>
        <w:t xml:space="preserve">Cláusula X – Dos encargos financeiros: O empréstimo está sujeito a juros calculados à taxa de juros efetiva de 4,00% a.m. / 0,1308% </w:t>
      </w:r>
      <w:proofErr w:type="spellStart"/>
      <w:r>
        <w:t>a.d.</w:t>
      </w:r>
      <w:proofErr w:type="spellEnd"/>
      <w:r>
        <w:t xml:space="preserve">, capitalizados diariamente, de forma exponencial. </w:t>
      </w:r>
    </w:p>
    <w:p w14:paraId="45FC5300" w14:textId="77777777" w:rsidR="000F4B7C" w:rsidRDefault="000F4B7C" w:rsidP="000F4B7C">
      <w:pPr>
        <w:pStyle w:val="Citaodireta"/>
        <w:rPr>
          <w:b/>
          <w:bCs/>
        </w:rPr>
      </w:pPr>
      <w:r>
        <w:t>CAPITALIZAÇÃO MENSAL</w:t>
      </w:r>
      <w:r>
        <w:rPr>
          <w:b/>
          <w:bCs/>
        </w:rPr>
        <w:t>:</w:t>
      </w:r>
    </w:p>
    <w:p w14:paraId="7C08EEDA" w14:textId="77777777" w:rsidR="000F4B7C" w:rsidRDefault="000F4B7C" w:rsidP="000F4B7C">
      <w:pPr>
        <w:pStyle w:val="Citaodireta"/>
      </w:pPr>
      <w:r>
        <w:t xml:space="preserve">Cláusula Y – Dos juros remuneratórios: Sobre os valores lançados na conta vinculada ao presente financiamento, bem como sobre o saldo devedor daí decorrente, incidirão juros à taxa efetiva de 7,00% a.a., equivalente à taxa mensal de 0,565% a.m. Tais encargos serão capitalizados mensalmente, no primeiro dia de cada mês e serão calculados de forma composta. </w:t>
      </w:r>
    </w:p>
    <w:p w14:paraId="7DC028D0" w14:textId="77777777" w:rsidR="000F4B7C" w:rsidRDefault="000F4B7C" w:rsidP="000F4B7C">
      <w:r>
        <w:t>Na análise do caso concreto em tela, o contrato afirma que os juros serão capitalizados mensalmente, mas apresenta apenas a taxa anual. Nesse sentido, não há a taxa mensal para constatação de que a taxa anual é ou não superior ao duodécuplo e, tampouco, há o regime de capitalização. Vejamos:</w:t>
      </w:r>
    </w:p>
    <w:tbl>
      <w:tblPr>
        <w:tblStyle w:val="Tabelacomgrade"/>
        <w:tblW w:w="0" w:type="auto"/>
        <w:tblLook w:val="04A0" w:firstRow="1" w:lastRow="0" w:firstColumn="1" w:lastColumn="0" w:noHBand="0" w:noVBand="1"/>
      </w:tblPr>
      <w:tblGrid>
        <w:gridCol w:w="5998"/>
      </w:tblGrid>
      <w:tr w:rsidR="000F4B7C" w14:paraId="78B1C6F3" w14:textId="77777777" w:rsidTr="00F25C96">
        <w:trPr>
          <w:trHeight w:val="104"/>
        </w:trPr>
        <w:tc>
          <w:tcPr>
            <w:tcW w:w="5998" w:type="dxa"/>
            <w:tcBorders>
              <w:top w:val="single" w:sz="4" w:space="0" w:color="auto"/>
              <w:left w:val="single" w:sz="4" w:space="0" w:color="auto"/>
              <w:bottom w:val="single" w:sz="4" w:space="0" w:color="auto"/>
              <w:right w:val="single" w:sz="4" w:space="0" w:color="auto"/>
            </w:tcBorders>
          </w:tcPr>
          <w:p w14:paraId="4FEAAB13" w14:textId="77777777" w:rsidR="000F4B7C" w:rsidRDefault="000F4B7C" w:rsidP="00F25C96">
            <w:pPr>
              <w:spacing w:before="120" w:after="120" w:line="240" w:lineRule="auto"/>
              <w:ind w:left="34" w:firstLine="0"/>
              <w:rPr>
                <w:szCs w:val="23"/>
              </w:rPr>
            </w:pPr>
          </w:p>
        </w:tc>
      </w:tr>
    </w:tbl>
    <w:p w14:paraId="572A4A51" w14:textId="77777777" w:rsidR="000F4B7C" w:rsidRDefault="000F4B7C" w:rsidP="000F4B7C">
      <w:pPr>
        <w:spacing w:before="0" w:line="240" w:lineRule="auto"/>
        <w:ind w:firstLine="0"/>
      </w:pPr>
      <w:r>
        <w:rPr>
          <w:szCs w:val="23"/>
        </w:rPr>
        <w:t>Fonte: Contrato nº </w:t>
      </w:r>
      <w:r>
        <w:t>xyz123.</w:t>
      </w:r>
    </w:p>
    <w:p w14:paraId="106A8102" w14:textId="77777777" w:rsidR="00786D87" w:rsidRPr="00786D87" w:rsidRDefault="00786D87" w:rsidP="00786D87">
      <w:pPr>
        <w:spacing w:before="0"/>
        <w:ind w:firstLine="709"/>
      </w:pPr>
      <w:r w:rsidRPr="00786D87">
        <w:t>-----------------</w:t>
      </w:r>
    </w:p>
    <w:p w14:paraId="6521326E" w14:textId="053981EC" w:rsidR="00786D87" w:rsidRDefault="00786D87" w:rsidP="00786D87">
      <w:r>
        <w:t>Na análise do caso concreto em tela, o contrato apresenta tão somente a taxa de juros anual</w:t>
      </w:r>
      <w:r w:rsidR="00115F0F">
        <w:t xml:space="preserve">, não havendo nenhuma referência à capitalização de juros, ou seja, não há sequer cláusula genérica que informe que os juros serão capitalizados, em qualquer periodicidade ou regime de capitalização, além de não apresentar </w:t>
      </w:r>
      <w:r>
        <w:t>a taxa mensal para constatação de que a taxa anual é ou não superior ao duodécuplo. Vejamos:</w:t>
      </w:r>
    </w:p>
    <w:tbl>
      <w:tblPr>
        <w:tblStyle w:val="Tabelacomgrade"/>
        <w:tblW w:w="0" w:type="auto"/>
        <w:tblLook w:val="04A0" w:firstRow="1" w:lastRow="0" w:firstColumn="1" w:lastColumn="0" w:noHBand="0" w:noVBand="1"/>
      </w:tblPr>
      <w:tblGrid>
        <w:gridCol w:w="5998"/>
      </w:tblGrid>
      <w:tr w:rsidR="00786D87" w14:paraId="0A3D012D" w14:textId="77777777" w:rsidTr="00F25C96">
        <w:trPr>
          <w:trHeight w:val="104"/>
        </w:trPr>
        <w:tc>
          <w:tcPr>
            <w:tcW w:w="5998" w:type="dxa"/>
            <w:tcBorders>
              <w:top w:val="single" w:sz="4" w:space="0" w:color="auto"/>
              <w:left w:val="single" w:sz="4" w:space="0" w:color="auto"/>
              <w:bottom w:val="single" w:sz="4" w:space="0" w:color="auto"/>
              <w:right w:val="single" w:sz="4" w:space="0" w:color="auto"/>
            </w:tcBorders>
          </w:tcPr>
          <w:p w14:paraId="45989947" w14:textId="77777777" w:rsidR="00786D87" w:rsidRDefault="00786D87" w:rsidP="00F25C96">
            <w:pPr>
              <w:spacing w:before="120" w:after="120" w:line="240" w:lineRule="auto"/>
              <w:ind w:left="34" w:firstLine="0"/>
              <w:rPr>
                <w:szCs w:val="23"/>
              </w:rPr>
            </w:pPr>
          </w:p>
        </w:tc>
      </w:tr>
    </w:tbl>
    <w:p w14:paraId="6162E0A8" w14:textId="77777777" w:rsidR="00786D87" w:rsidRDefault="00786D87" w:rsidP="00786D87">
      <w:pPr>
        <w:spacing w:before="0" w:line="240" w:lineRule="auto"/>
        <w:ind w:firstLine="0"/>
      </w:pPr>
      <w:r>
        <w:rPr>
          <w:szCs w:val="23"/>
        </w:rPr>
        <w:t>Fonte: Contrato nº </w:t>
      </w:r>
      <w:r>
        <w:t>xyz123.</w:t>
      </w:r>
    </w:p>
    <w:p w14:paraId="247B3998" w14:textId="77777777" w:rsidR="00786D87" w:rsidRDefault="00786D87" w:rsidP="00786D87">
      <w:pPr>
        <w:spacing w:before="0"/>
        <w:ind w:firstLine="709"/>
      </w:pPr>
      <w:r>
        <w:t>-----------------</w:t>
      </w:r>
    </w:p>
    <w:p w14:paraId="659DFC75" w14:textId="0247FB50" w:rsidR="00266366" w:rsidRDefault="00266366" w:rsidP="00266366">
      <w:r>
        <w:t>Na análise do caso concreto em tela, o contrato apresenta tão somente a taxa de juros anual</w:t>
      </w:r>
      <w:r w:rsidR="00F46017">
        <w:t xml:space="preserve"> e que os juros foram calculados de forma exponencial</w:t>
      </w:r>
      <w:r>
        <w:t xml:space="preserve">, não havendo nenhuma referência à </w:t>
      </w:r>
      <w:r>
        <w:lastRenderedPageBreak/>
        <w:t>capitalização de juros, ou seja, não há sequer cláusula genérica que informe que os juros serão capitalizados em qualquer periodicidade, além de não apresentar a taxa mensal para constatação de que a taxa anual é ou não superior ao duodécuplo. Vejamos:</w:t>
      </w:r>
    </w:p>
    <w:tbl>
      <w:tblPr>
        <w:tblStyle w:val="Tabelacomgrade"/>
        <w:tblW w:w="0" w:type="auto"/>
        <w:tblLook w:val="04A0" w:firstRow="1" w:lastRow="0" w:firstColumn="1" w:lastColumn="0" w:noHBand="0" w:noVBand="1"/>
      </w:tblPr>
      <w:tblGrid>
        <w:gridCol w:w="5998"/>
      </w:tblGrid>
      <w:tr w:rsidR="00266366" w14:paraId="68A98D6C" w14:textId="77777777" w:rsidTr="00F25C96">
        <w:trPr>
          <w:trHeight w:val="104"/>
        </w:trPr>
        <w:tc>
          <w:tcPr>
            <w:tcW w:w="5998" w:type="dxa"/>
            <w:tcBorders>
              <w:top w:val="single" w:sz="4" w:space="0" w:color="auto"/>
              <w:left w:val="single" w:sz="4" w:space="0" w:color="auto"/>
              <w:bottom w:val="single" w:sz="4" w:space="0" w:color="auto"/>
              <w:right w:val="single" w:sz="4" w:space="0" w:color="auto"/>
            </w:tcBorders>
          </w:tcPr>
          <w:p w14:paraId="78EAF442" w14:textId="77777777" w:rsidR="00266366" w:rsidRDefault="00266366" w:rsidP="00F25C96">
            <w:pPr>
              <w:spacing w:before="120" w:after="120" w:line="240" w:lineRule="auto"/>
              <w:ind w:left="34" w:firstLine="0"/>
              <w:rPr>
                <w:szCs w:val="23"/>
              </w:rPr>
            </w:pPr>
          </w:p>
        </w:tc>
      </w:tr>
    </w:tbl>
    <w:p w14:paraId="4BA35568" w14:textId="77777777" w:rsidR="00266366" w:rsidRDefault="00266366" w:rsidP="00266366">
      <w:pPr>
        <w:spacing w:before="0" w:line="240" w:lineRule="auto"/>
        <w:ind w:firstLine="0"/>
      </w:pPr>
      <w:r>
        <w:rPr>
          <w:szCs w:val="23"/>
        </w:rPr>
        <w:t>Fonte: Contrato nº </w:t>
      </w:r>
      <w:r>
        <w:t>xyz123.</w:t>
      </w:r>
    </w:p>
    <w:p w14:paraId="2918CC9B" w14:textId="315828C0" w:rsidR="008A5855" w:rsidRDefault="008A5855" w:rsidP="000F4B7C">
      <w:pPr>
        <w:spacing w:before="0"/>
        <w:ind w:firstLine="709"/>
      </w:pPr>
      <w:r>
        <w:t>-----------</w:t>
      </w:r>
    </w:p>
    <w:p w14:paraId="3B49E5F3" w14:textId="77777777" w:rsidR="003167BD" w:rsidRDefault="003167BD" w:rsidP="003167BD">
      <w:pPr>
        <w:spacing w:before="0"/>
        <w:ind w:firstLine="709"/>
      </w:pPr>
      <w:r w:rsidRPr="0078765E">
        <w:t>N</w:t>
      </w:r>
      <w:r>
        <w:t>ote que na</w:t>
      </w:r>
      <w:r w:rsidRPr="0078765E">
        <w:t xml:space="preserve"> ficha gráfica da operação, </w:t>
      </w:r>
      <w:r>
        <w:t>a instituição financeira informa que praticou a capitalização anual</w:t>
      </w:r>
      <w:r w:rsidRPr="0078765E">
        <w:t xml:space="preserve"> dos juros remuneratórios</w:t>
      </w:r>
      <w:r>
        <w:t>, isto é, os juros apurados foram reinvestidos anualmente ao saldo devedor, que foi base de cálculo para a cobrança de novos juros (anatocismo).</w:t>
      </w:r>
    </w:p>
    <w:tbl>
      <w:tblPr>
        <w:tblStyle w:val="Tabelacomgrade"/>
        <w:tblW w:w="0" w:type="auto"/>
        <w:tblLook w:val="04A0" w:firstRow="1" w:lastRow="0" w:firstColumn="1" w:lastColumn="0" w:noHBand="0" w:noVBand="1"/>
      </w:tblPr>
      <w:tblGrid>
        <w:gridCol w:w="5861"/>
      </w:tblGrid>
      <w:tr w:rsidR="003167BD" w14:paraId="3F113502" w14:textId="77777777" w:rsidTr="00F25C96">
        <w:trPr>
          <w:trHeight w:val="402"/>
        </w:trPr>
        <w:tc>
          <w:tcPr>
            <w:tcW w:w="5861" w:type="dxa"/>
            <w:tcBorders>
              <w:top w:val="single" w:sz="4" w:space="0" w:color="auto"/>
              <w:left w:val="single" w:sz="4" w:space="0" w:color="auto"/>
              <w:bottom w:val="single" w:sz="4" w:space="0" w:color="auto"/>
              <w:right w:val="single" w:sz="4" w:space="0" w:color="auto"/>
            </w:tcBorders>
          </w:tcPr>
          <w:p w14:paraId="1D076097" w14:textId="6408A4F1" w:rsidR="003167BD" w:rsidRDefault="003167BD" w:rsidP="00F25C96">
            <w:pPr>
              <w:spacing w:before="120" w:after="120" w:line="240" w:lineRule="auto"/>
              <w:ind w:firstLine="0"/>
              <w:rPr>
                <w:szCs w:val="23"/>
              </w:rPr>
            </w:pPr>
            <w:r>
              <w:rPr>
                <w:noProof/>
              </w:rPr>
              <mc:AlternateContent>
                <mc:Choice Requires="wps">
                  <w:drawing>
                    <wp:anchor distT="0" distB="0" distL="114300" distR="114300" simplePos="0" relativeHeight="251658245" behindDoc="0" locked="0" layoutInCell="1" allowOverlap="1" wp14:anchorId="4C456920" wp14:editId="1DDEC166">
                      <wp:simplePos x="0" y="0"/>
                      <wp:positionH relativeFrom="column">
                        <wp:posOffset>3791791</wp:posOffset>
                      </wp:positionH>
                      <wp:positionV relativeFrom="paragraph">
                        <wp:posOffset>-44752</wp:posOffset>
                      </wp:positionV>
                      <wp:extent cx="669805" cy="158680"/>
                      <wp:effectExtent l="19050" t="171450" r="0" b="241935"/>
                      <wp:wrapNone/>
                      <wp:docPr id="3" name="Arrow: Right 3"/>
                      <wp:cNvGraphicFramePr/>
                      <a:graphic xmlns:a="http://schemas.openxmlformats.org/drawingml/2006/main">
                        <a:graphicData uri="http://schemas.microsoft.com/office/word/2010/wordprocessingShape">
                          <wps:wsp>
                            <wps:cNvSpPr/>
                            <wps:spPr>
                              <a:xfrm rot="1997151">
                                <a:off x="0" y="0"/>
                                <a:ext cx="669805" cy="158680"/>
                              </a:xfrm>
                              <a:prstGeom prst="rightArrow">
                                <a:avLst/>
                              </a:prstGeom>
                              <a:solidFill>
                                <a:schemeClr val="accent6">
                                  <a:lumMod val="20000"/>
                                  <a:lumOff val="80000"/>
                                </a:schemeClr>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567F81B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3" o:spid="_x0000_s1026" type="#_x0000_t13" style="position:absolute;margin-left:298.55pt;margin-top:-3.5pt;width:52.75pt;height:12.5pt;rotation:2181421fd;z-index:2516889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" adj="19041" fillcolor="#f8dcd3 [665]" strokecolor="#df5327 [3209]" strokeweight="1pt">
                      <v:shadow on="t" color="black" opacity="26214f" origin=",-.5" offset="0,3pt"/>
                    </v:shape>
                  </w:pict>
                </mc:Fallback>
              </mc:AlternateContent>
            </w:r>
          </w:p>
        </w:tc>
      </w:tr>
    </w:tbl>
    <w:p w14:paraId="122B5164" w14:textId="46C8CC4C" w:rsidR="003167BD" w:rsidRDefault="003167BD" w:rsidP="003167BD">
      <w:pPr>
        <w:spacing w:before="0" w:line="240" w:lineRule="auto"/>
        <w:ind w:firstLine="0"/>
      </w:pPr>
      <w:r>
        <w:rPr>
          <w:szCs w:val="23"/>
        </w:rPr>
        <w:t>Fonte: Ficha Gráfica nº </w:t>
      </w:r>
      <w:r>
        <w:t>xyz123.</w:t>
      </w:r>
    </w:p>
    <w:p w14:paraId="22DE1DA1" w14:textId="77777777" w:rsidR="003167BD" w:rsidRDefault="003167BD" w:rsidP="003167BD">
      <w:pPr>
        <w:spacing w:before="0"/>
        <w:ind w:firstLine="709"/>
      </w:pPr>
      <w:r>
        <w:t>Porém</w:t>
      </w:r>
      <w:r w:rsidRPr="00AB2B47">
        <w:t>,</w:t>
      </w:r>
      <w:r w:rsidRPr="001614D2">
        <w:rPr>
          <w:b/>
          <w:bCs/>
        </w:rPr>
        <w:t xml:space="preserve"> é possível constatar que os juros foram capitalizados mensalmente</w:t>
      </w:r>
      <w:r w:rsidRPr="00D20310">
        <w:t>, pois o saldo devedor indicado no demonstrativo do débito acostado aos autos coincide com o saldo devedor apurado com a capitalização mensal. Vejamos:</w:t>
      </w:r>
    </w:p>
    <w:tbl>
      <w:tblPr>
        <w:tblStyle w:val="Tabelacomgrade"/>
        <w:tblW w:w="0" w:type="auto"/>
        <w:tblLook w:val="04A0" w:firstRow="1" w:lastRow="0" w:firstColumn="1" w:lastColumn="0" w:noHBand="0" w:noVBand="1"/>
      </w:tblPr>
      <w:tblGrid>
        <w:gridCol w:w="3397"/>
      </w:tblGrid>
      <w:tr w:rsidR="003167BD" w14:paraId="7235CD69" w14:textId="77777777" w:rsidTr="00F25C96">
        <w:trPr>
          <w:trHeight w:val="104"/>
        </w:trPr>
        <w:tc>
          <w:tcPr>
            <w:tcW w:w="3397" w:type="dxa"/>
            <w:tcBorders>
              <w:top w:val="single" w:sz="4" w:space="0" w:color="auto"/>
              <w:left w:val="single" w:sz="4" w:space="0" w:color="auto"/>
              <w:bottom w:val="single" w:sz="4" w:space="0" w:color="auto"/>
              <w:right w:val="single" w:sz="4" w:space="0" w:color="auto"/>
            </w:tcBorders>
          </w:tcPr>
          <w:p w14:paraId="3E237B16" w14:textId="20524ED0" w:rsidR="003167BD" w:rsidRDefault="003167BD" w:rsidP="00F25C96">
            <w:pPr>
              <w:spacing w:before="120" w:after="120" w:line="240" w:lineRule="auto"/>
              <w:ind w:left="34" w:firstLine="0"/>
              <w:rPr>
                <w:szCs w:val="23"/>
              </w:rPr>
            </w:pPr>
            <w:r>
              <w:rPr>
                <w:noProof/>
                <w:szCs w:val="23"/>
              </w:rPr>
              <mc:AlternateContent>
                <mc:Choice Requires="wps">
                  <w:drawing>
                    <wp:anchor distT="0" distB="0" distL="114300" distR="114300" simplePos="0" relativeHeight="251658248" behindDoc="0" locked="0" layoutInCell="1" allowOverlap="1" wp14:anchorId="5EB73F63" wp14:editId="3707AF34">
                      <wp:simplePos x="0" y="0"/>
                      <wp:positionH relativeFrom="column">
                        <wp:posOffset>5540375</wp:posOffset>
                      </wp:positionH>
                      <wp:positionV relativeFrom="paragraph">
                        <wp:posOffset>798195</wp:posOffset>
                      </wp:positionV>
                      <wp:extent cx="245745" cy="952500"/>
                      <wp:effectExtent l="57150" t="0" r="20955" b="57150"/>
                      <wp:wrapNone/>
                      <wp:docPr id="10" name="Straight Arrow Connector 10"/>
                      <wp:cNvGraphicFramePr/>
                      <a:graphic xmlns:a="http://schemas.openxmlformats.org/drawingml/2006/main">
                        <a:graphicData uri="http://schemas.microsoft.com/office/word/2010/wordprocessingShape">
                          <wps:wsp>
                            <wps:cNvCnPr/>
                            <wps:spPr>
                              <a:xfrm flipH="1">
                                <a:off x="0" y="0"/>
                                <a:ext cx="245745" cy="9525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type w14:anchorId="1B8A1FF6" id="_x0000_t32" coordsize="21600,21600" o:spt="32" o:oned="t" path="m,l21600,21600e" filled="f">
                      <v:path arrowok="t" fillok="f" o:connecttype="none"/>
                      <o:lock v:ext="edit" shapetype="t"/>
                    </v:shapetype>
                    <v:shape id="Conector de Seta Reta 10" o:spid="_x0000_s1026" type="#_x0000_t32" style="position:absolute;margin-left:436.25pt;margin-top:62.85pt;width:19.35pt;height:75pt;flip:x;z-index:2516920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" strokecolor="red" strokeweight="1pt">
                      <v:stroke endarrow="block" joinstyle="miter"/>
                    </v:shape>
                  </w:pict>
                </mc:Fallback>
              </mc:AlternateContent>
            </w:r>
            <w:r>
              <w:rPr>
                <w:noProof/>
                <w:szCs w:val="23"/>
              </w:rPr>
              <mc:AlternateContent>
                <mc:Choice Requires="wps">
                  <w:drawing>
                    <wp:anchor distT="0" distB="0" distL="114300" distR="114300" simplePos="0" relativeHeight="251658247" behindDoc="0" locked="0" layoutInCell="1" allowOverlap="1" wp14:anchorId="3CD9297E" wp14:editId="7219AB2D">
                      <wp:simplePos x="0" y="0"/>
                      <wp:positionH relativeFrom="column">
                        <wp:posOffset>5427585</wp:posOffset>
                      </wp:positionH>
                      <wp:positionV relativeFrom="paragraph">
                        <wp:posOffset>554415</wp:posOffset>
                      </wp:positionV>
                      <wp:extent cx="560717" cy="198407"/>
                      <wp:effectExtent l="0" t="0" r="10795" b="11430"/>
                      <wp:wrapNone/>
                      <wp:docPr id="13" name="Oval 13"/>
                      <wp:cNvGraphicFramePr/>
                      <a:graphic xmlns:a="http://schemas.openxmlformats.org/drawingml/2006/main">
                        <a:graphicData uri="http://schemas.microsoft.com/office/word/2010/wordprocessingShape">
                          <wps:wsp>
                            <wps:cNvSpPr/>
                            <wps:spPr>
                              <a:xfrm>
                                <a:off x="0" y="0"/>
                                <a:ext cx="560717" cy="19840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648CACB6" id="Elipse 13" o:spid="_x0000_s1026" style="position:absolute;margin-left:427.35pt;margin-top:43.65pt;width:44.15pt;height:15.6pt;z-index:2516910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" filled="f" strokecolor="red" strokeweight="1pt">
                      <v:stroke joinstyle="miter"/>
                    </v:oval>
                  </w:pict>
                </mc:Fallback>
              </mc:AlternateContent>
            </w:r>
          </w:p>
        </w:tc>
      </w:tr>
    </w:tbl>
    <w:p w14:paraId="15162DDB" w14:textId="28352430" w:rsidR="003167BD" w:rsidRDefault="003167BD" w:rsidP="003167BD">
      <w:pPr>
        <w:spacing w:before="0" w:after="120" w:line="240" w:lineRule="auto"/>
        <w:ind w:firstLine="0"/>
      </w:pPr>
      <w:r>
        <w:t xml:space="preserve">Fonte: </w:t>
      </w:r>
      <w:r>
        <w:rPr>
          <w:szCs w:val="23"/>
        </w:rPr>
        <w:t>Ficha Gráfica nº </w:t>
      </w:r>
      <w:r>
        <w:t>xyz123.</w:t>
      </w:r>
    </w:p>
    <w:tbl>
      <w:tblPr>
        <w:tblStyle w:val="Tabelacomgrade"/>
        <w:tblW w:w="0" w:type="auto"/>
        <w:tblLook w:val="04A0" w:firstRow="1" w:lastRow="0" w:firstColumn="1" w:lastColumn="0" w:noHBand="0" w:noVBand="1"/>
      </w:tblPr>
      <w:tblGrid>
        <w:gridCol w:w="7225"/>
      </w:tblGrid>
      <w:tr w:rsidR="003167BD" w:rsidRPr="00320197" w14:paraId="408FA78F" w14:textId="77777777" w:rsidTr="00F25C96">
        <w:trPr>
          <w:trHeight w:val="336"/>
        </w:trPr>
        <w:tc>
          <w:tcPr>
            <w:tcW w:w="7225" w:type="dxa"/>
            <w:tcBorders>
              <w:top w:val="single" w:sz="4" w:space="0" w:color="auto"/>
              <w:left w:val="single" w:sz="4" w:space="0" w:color="auto"/>
              <w:bottom w:val="single" w:sz="4" w:space="0" w:color="auto"/>
              <w:right w:val="single" w:sz="4" w:space="0" w:color="auto"/>
            </w:tcBorders>
          </w:tcPr>
          <w:p w14:paraId="0EE9F604" w14:textId="10A634D1" w:rsidR="003167BD" w:rsidRDefault="003167BD" w:rsidP="00F25C96">
            <w:pPr>
              <w:spacing w:before="120" w:after="120" w:line="240" w:lineRule="auto"/>
              <w:ind w:left="34" w:firstLine="0"/>
              <w:rPr>
                <w:szCs w:val="23"/>
              </w:rPr>
            </w:pPr>
            <w:r>
              <w:rPr>
                <w:noProof/>
                <w:szCs w:val="23"/>
              </w:rPr>
              <mc:AlternateContent>
                <mc:Choice Requires="wps">
                  <w:drawing>
                    <wp:anchor distT="0" distB="0" distL="114300" distR="114300" simplePos="0" relativeHeight="251658246" behindDoc="0" locked="0" layoutInCell="1" allowOverlap="1" wp14:anchorId="249A1321" wp14:editId="45DCA2F1">
                      <wp:simplePos x="0" y="0"/>
                      <wp:positionH relativeFrom="column">
                        <wp:posOffset>5209540</wp:posOffset>
                      </wp:positionH>
                      <wp:positionV relativeFrom="paragraph">
                        <wp:posOffset>455295</wp:posOffset>
                      </wp:positionV>
                      <wp:extent cx="690113" cy="258793"/>
                      <wp:effectExtent l="0" t="0" r="15240" b="27305"/>
                      <wp:wrapNone/>
                      <wp:docPr id="14" name="Oval 14"/>
                      <wp:cNvGraphicFramePr/>
                      <a:graphic xmlns:a="http://schemas.openxmlformats.org/drawingml/2006/main">
                        <a:graphicData uri="http://schemas.microsoft.com/office/word/2010/wordprocessingShape">
                          <wps:wsp>
                            <wps:cNvSpPr/>
                            <wps:spPr>
                              <a:xfrm>
                                <a:off x="0" y="0"/>
                                <a:ext cx="690113" cy="25879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73A2F76A" id="Elipse 14" o:spid="_x0000_s1026" style="position:absolute;margin-left:410.2pt;margin-top:35.85pt;width:54.35pt;height:20.4pt;z-index:2516899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" filled="f" strokecolor="red" strokeweight="1pt">
                      <v:stroke joinstyle="miter"/>
                    </v:oval>
                  </w:pict>
                </mc:Fallback>
              </mc:AlternateContent>
            </w:r>
          </w:p>
        </w:tc>
      </w:tr>
    </w:tbl>
    <w:p w14:paraId="621BE3F3" w14:textId="13C79E8C" w:rsidR="003167BD" w:rsidRPr="00320197" w:rsidRDefault="003167BD" w:rsidP="003167BD">
      <w:pPr>
        <w:spacing w:before="0" w:after="120" w:line="240" w:lineRule="auto"/>
        <w:ind w:left="34" w:firstLine="0"/>
        <w:rPr>
          <w:szCs w:val="23"/>
        </w:rPr>
      </w:pPr>
      <w:r>
        <w:rPr>
          <w:szCs w:val="23"/>
        </w:rPr>
        <w:t xml:space="preserve">Fonte: Anexo </w:t>
      </w:r>
      <w:r w:rsidRPr="003167BD">
        <w:rPr>
          <w:szCs w:val="23"/>
          <w:highlight w:val="yellow"/>
        </w:rPr>
        <w:t>x</w:t>
      </w:r>
      <w:r>
        <w:rPr>
          <w:szCs w:val="23"/>
        </w:rPr>
        <w:t xml:space="preserve"> deste Parecer Técnico</w:t>
      </w:r>
      <w:r w:rsidRPr="00320197">
        <w:rPr>
          <w:szCs w:val="23"/>
        </w:rPr>
        <w:t>.</w:t>
      </w:r>
    </w:p>
    <w:p w14:paraId="6304DAA9" w14:textId="77777777" w:rsidR="003167BD" w:rsidRDefault="003167BD" w:rsidP="003167BD">
      <w:pPr>
        <w:rPr>
          <w:rFonts w:eastAsia="Times New Roman"/>
        </w:rPr>
      </w:pPr>
      <w:r>
        <w:rPr>
          <w:rFonts w:eastAsia="Times New Roman"/>
        </w:rPr>
        <w:t xml:space="preserve">Em suma, os juros lançados anualmente </w:t>
      </w:r>
      <w:r w:rsidRPr="00681B02">
        <w:rPr>
          <w:rFonts w:eastAsia="Times New Roman"/>
        </w:rPr>
        <w:t xml:space="preserve">pela instituição financeira, sob a narrativa da suposta capitalização anual, na verdade, correspondem ao </w:t>
      </w:r>
      <w:r w:rsidRPr="00681B02">
        <w:rPr>
          <w:rFonts w:eastAsia="Times New Roman"/>
          <w:b/>
          <w:bCs/>
          <w:u w:val="single"/>
        </w:rPr>
        <w:t>somatório dos juros remuneratórios capitalizados mensalmente</w:t>
      </w:r>
      <w:r w:rsidRPr="00681B02">
        <w:rPr>
          <w:rFonts w:eastAsia="Times New Roman"/>
          <w:b/>
          <w:bCs/>
        </w:rPr>
        <w:t xml:space="preserve"> </w:t>
      </w:r>
      <w:r w:rsidRPr="00681B02">
        <w:rPr>
          <w:rFonts w:eastAsia="Times New Roman"/>
        </w:rPr>
        <w:t>ao longo do período</w:t>
      </w:r>
      <w:r>
        <w:rPr>
          <w:rFonts w:eastAsia="Times New Roman"/>
        </w:rPr>
        <w:t xml:space="preserve"> – </w:t>
      </w:r>
      <w:r w:rsidRPr="00837628">
        <w:rPr>
          <w:rFonts w:eastAsia="Times New Roman"/>
          <w:b/>
          <w:bCs/>
          <w:u w:val="single"/>
        </w:rPr>
        <w:t>tanto no período de carência quanto no período de amortização</w:t>
      </w:r>
      <w:r w:rsidRPr="00681B02">
        <w:rPr>
          <w:rFonts w:eastAsia="Times New Roman"/>
        </w:rPr>
        <w:t>.</w:t>
      </w:r>
      <w:r>
        <w:rPr>
          <w:rFonts w:eastAsia="Times New Roman"/>
        </w:rPr>
        <w:t xml:space="preserve"> </w:t>
      </w:r>
    </w:p>
    <w:p w14:paraId="788620FF" w14:textId="77777777" w:rsidR="008A5855" w:rsidRDefault="008A5855" w:rsidP="008A5855">
      <w:pPr>
        <w:rPr>
          <w:rFonts w:eastAsia="Times New Roman"/>
        </w:rPr>
      </w:pPr>
      <w:r>
        <w:rPr>
          <w:rFonts w:eastAsia="Times New Roman"/>
        </w:rPr>
        <w:t xml:space="preserve">Por outro lado, observemos a cláusula contratual:  apresenta-se apenas a taxa de juros anual e informa-se apenas que, </w:t>
      </w:r>
      <w:r>
        <w:rPr>
          <w:rFonts w:eastAsia="Times New Roman"/>
          <w:b/>
          <w:bCs/>
        </w:rPr>
        <w:t xml:space="preserve">no período de carência, </w:t>
      </w:r>
      <w:r>
        <w:rPr>
          <w:rFonts w:eastAsia="Times New Roman"/>
        </w:rPr>
        <w:t>ocorreria a capitalização anual. No período de amortização, isto é, findo o período de carência, diz-se que os juros serão capitalizados, mas não se informa a periodicidade da capitalização. Ademais, não há taxa mensal para verificar se a taxa anual é superior ao duodécuplo da taxa mensal e, tampouco, consta o regime de capitalização – se simples ou composto.</w:t>
      </w:r>
    </w:p>
    <w:tbl>
      <w:tblPr>
        <w:tblStyle w:val="Tabelacomgrade"/>
        <w:tblW w:w="0" w:type="auto"/>
        <w:tblLook w:val="04A0" w:firstRow="1" w:lastRow="0" w:firstColumn="1" w:lastColumn="0" w:noHBand="0" w:noVBand="1"/>
      </w:tblPr>
      <w:tblGrid>
        <w:gridCol w:w="7651"/>
      </w:tblGrid>
      <w:tr w:rsidR="008A5855" w14:paraId="1C001BC5" w14:textId="77777777" w:rsidTr="00F25C96">
        <w:trPr>
          <w:trHeight w:val="1106"/>
        </w:trPr>
        <w:tc>
          <w:tcPr>
            <w:tcW w:w="7651" w:type="dxa"/>
            <w:tcBorders>
              <w:top w:val="single" w:sz="4" w:space="0" w:color="auto"/>
              <w:left w:val="single" w:sz="4" w:space="0" w:color="auto"/>
              <w:bottom w:val="single" w:sz="4" w:space="0" w:color="auto"/>
              <w:right w:val="single" w:sz="4" w:space="0" w:color="auto"/>
            </w:tcBorders>
          </w:tcPr>
          <w:p w14:paraId="4CACCB4D" w14:textId="6C1A15C2" w:rsidR="008A5855" w:rsidRDefault="008A5855" w:rsidP="00F25C96">
            <w:pPr>
              <w:spacing w:before="120" w:after="120" w:line="240" w:lineRule="auto"/>
              <w:ind w:firstLine="0"/>
              <w:rPr>
                <w:szCs w:val="23"/>
              </w:rPr>
            </w:pPr>
          </w:p>
        </w:tc>
      </w:tr>
    </w:tbl>
    <w:p w14:paraId="4B362364" w14:textId="00B5DE66" w:rsidR="008A5855" w:rsidRPr="00CF4CFC" w:rsidRDefault="008A5855" w:rsidP="008A5855">
      <w:pPr>
        <w:spacing w:before="0" w:line="240" w:lineRule="auto"/>
        <w:ind w:firstLine="0"/>
      </w:pPr>
      <w:r>
        <w:rPr>
          <w:szCs w:val="23"/>
        </w:rPr>
        <w:t>Fonte: Ficha Contrato nº </w:t>
      </w:r>
      <w:r w:rsidR="003167BD">
        <w:t>xyz123</w:t>
      </w:r>
      <w:r>
        <w:t>.</w:t>
      </w:r>
    </w:p>
    <w:p w14:paraId="5101FCA2" w14:textId="77777777" w:rsidR="006128CA" w:rsidRDefault="008A5855" w:rsidP="006128CA">
      <w:pPr>
        <w:rPr>
          <w:rFonts w:eastAsia="Times New Roman"/>
        </w:rPr>
      </w:pPr>
      <w:bookmarkStart w:id="55" w:name="_Hlk218584875"/>
      <w:r w:rsidRPr="00805712">
        <w:rPr>
          <w:rFonts w:eastAsia="Times New Roman"/>
        </w:rPr>
        <w:t xml:space="preserve">Por analogia ao Recurso Especial nº 1.826.463 - SC (2019/0204874-7), para pactuação da capitalização mensal, é necessária a taxa de juros mensal para verificar se taxa anual é ou não superior ao duodécuplo da taxa mensal. Não obstante, o </w:t>
      </w:r>
      <w:r w:rsidRPr="00805712">
        <w:rPr>
          <w:rFonts w:eastAsia="Times New Roman"/>
          <w:u w:val="single"/>
        </w:rPr>
        <w:t>contrato sequer prevê cláusula genérica de capitalização</w:t>
      </w:r>
      <w:r w:rsidRPr="00805712">
        <w:rPr>
          <w:rFonts w:eastAsia="Times New Roman"/>
        </w:rPr>
        <w:t xml:space="preserve"> mensal, além de </w:t>
      </w:r>
      <w:r w:rsidRPr="00805712">
        <w:rPr>
          <w:rFonts w:eastAsia="Times New Roman"/>
          <w:b/>
          <w:bCs/>
          <w:u w:val="single"/>
        </w:rPr>
        <w:t>não informar a taxa mensal de juros remuneratórios.</w:t>
      </w:r>
      <w:r w:rsidRPr="00805712">
        <w:rPr>
          <w:rFonts w:eastAsia="Times New Roman"/>
        </w:rPr>
        <w:t xml:space="preserve"> Tem-se, portanto,</w:t>
      </w:r>
      <w:r>
        <w:rPr>
          <w:rFonts w:eastAsia="Times New Roman"/>
        </w:rPr>
        <w:t xml:space="preserve"> </w:t>
      </w:r>
      <w:r w:rsidRPr="006B30CC">
        <w:rPr>
          <w:rFonts w:eastAsia="Times New Roman"/>
        </w:rPr>
        <w:t>a controvérsia sobre o dever de informação</w:t>
      </w:r>
      <w:r>
        <w:rPr>
          <w:rFonts w:eastAsia="Times New Roman"/>
        </w:rPr>
        <w:t xml:space="preserve">, que impede a instituição financeira de praticar a capitalização mensal, ante a ausência de expressa e clara pactuação. </w:t>
      </w:r>
      <w:r w:rsidR="006128CA">
        <w:rPr>
          <w:rFonts w:eastAsia="Times New Roman"/>
        </w:rPr>
        <w:t xml:space="preserve"> Inclusive, nesse sentido, tem se manifestado a jurisprudência:</w:t>
      </w:r>
    </w:p>
    <w:p w14:paraId="5445C5DE" w14:textId="77777777" w:rsidR="006128CA" w:rsidRDefault="006128CA" w:rsidP="006128CA">
      <w:pPr>
        <w:pStyle w:val="Citaodireta"/>
      </w:pPr>
      <w:r>
        <w:t xml:space="preserve">Depreende-se da cédula rural pignoratícia, na cláusula de encargos financeiros, que </w:t>
      </w:r>
      <w:r w:rsidRPr="000E30F6">
        <w:rPr>
          <w:b/>
          <w:bCs/>
        </w:rPr>
        <w:t>consta somente a taxa de juros anual, não havendo previsão da taxa mensal de juros</w:t>
      </w:r>
      <w:r>
        <w:t xml:space="preserve">. A propósito, colhe-se da r. sentença: </w:t>
      </w:r>
    </w:p>
    <w:p w14:paraId="13C4A886" w14:textId="77777777" w:rsidR="006128CA" w:rsidRDefault="006128CA" w:rsidP="006128CA">
      <w:pPr>
        <w:pStyle w:val="Citaodireta"/>
      </w:pPr>
      <w:r>
        <w:t xml:space="preserve">‘‘No caso concreto, restou incontroversa o pacto entre as partes quanto à capitalização de juros. No entanto, o contrato prevê: “...incidirão juros à taxa efetiva de 5 pontos percentuais ao ano, calculados por dias corridos, com base na taxa equivalente diária (ano de 365 ou 366 dias), debitados e capitalizados no primeiro dia de cada mês”. Infere-se, portanto, os juros são capitalizados mensalmente. No entanto, só há a previsão da taxa anual. (…) Nota-se que a informação das taxas anual e mensal possibilitam ao consumidor aferir a equivalência entre as taxas, assim como potenciais abusividades perpetradas nos contratos. Entretanto, </w:t>
      </w:r>
      <w:r w:rsidRPr="000E30F6">
        <w:rPr>
          <w:b/>
          <w:bCs/>
          <w:u w:val="single"/>
        </w:rPr>
        <w:t>havendo apenas previsão de cláusula genérica a respeito da capitalização mensal, sem informar, precisamente, qual a taxa de juros remuneratórios incidente nesta, constata-se falha no dever de informação</w:t>
      </w:r>
      <w:r>
        <w:t xml:space="preserve">, consubstanciado no dispositivo consumerista transcrito alhures. Assim, razão assiste à parte embargante quanto a nulidade da cláusula genérica que estabeleceu a capitalização mensal sobre operação n° 40/01062-7, </w:t>
      </w:r>
      <w:r w:rsidRPr="000E30F6">
        <w:rPr>
          <w:b/>
          <w:bCs/>
        </w:rPr>
        <w:t>indicando apenas a taxa anual incidente</w:t>
      </w:r>
      <w:r>
        <w:t>.’’</w:t>
      </w:r>
    </w:p>
    <w:p w14:paraId="7A81CC1B" w14:textId="77777777" w:rsidR="006128CA" w:rsidRDefault="006128CA" w:rsidP="006128CA">
      <w:pPr>
        <w:pStyle w:val="Citaodireta"/>
      </w:pPr>
      <w:r>
        <w:t xml:space="preserve">Desse modo, </w:t>
      </w:r>
      <w:r w:rsidRPr="000E30F6">
        <w:rPr>
          <w:b/>
          <w:bCs/>
          <w:u w:val="single"/>
        </w:rPr>
        <w:t>não havendo previsão expressa da capitalização mensal de juros, de modo a garantir que o contratante tivesse plena ciência do encargo contratado, a sua cobrança deve ser afastada, conforme determinado pelo magistrado a quo</w:t>
      </w:r>
      <w:r>
        <w:t>.</w:t>
      </w:r>
    </w:p>
    <w:p w14:paraId="6080272F" w14:textId="77777777" w:rsidR="006128CA" w:rsidRDefault="006128CA" w:rsidP="006128CA">
      <w:pPr>
        <w:pStyle w:val="Citaodireta"/>
      </w:pPr>
      <w:r>
        <w:t xml:space="preserve">Tribunal de Justiça do Estado do Paraná, </w:t>
      </w:r>
      <w:r w:rsidRPr="00D852F5">
        <w:t>16ª Câmara Cível</w:t>
      </w:r>
      <w:r>
        <w:t xml:space="preserve">, Acórdão, </w:t>
      </w:r>
      <w:r w:rsidRPr="00D852F5">
        <w:t xml:space="preserve">Desembargador Paulo Cezar </w:t>
      </w:r>
      <w:proofErr w:type="spellStart"/>
      <w:r w:rsidRPr="00D852F5">
        <w:t>Bellio</w:t>
      </w:r>
      <w:proofErr w:type="spellEnd"/>
      <w:r>
        <w:t xml:space="preserve">, Recurso nº 0004481-16.2021.8.16.0077, 16 de setembro de 2022. </w:t>
      </w:r>
    </w:p>
    <w:bookmarkEnd w:id="55"/>
    <w:p w14:paraId="5E4B7E12" w14:textId="77777777" w:rsidR="000D38E2" w:rsidRPr="003751C3" w:rsidRDefault="000D38E2" w:rsidP="000D38E2">
      <w:pPr>
        <w:rPr>
          <w:rFonts w:eastAsia="Times New Roman"/>
          <w:color w:val="002060"/>
        </w:rPr>
      </w:pPr>
      <w:r w:rsidRPr="003751C3">
        <w:rPr>
          <w:rFonts w:eastAsia="Times New Roman"/>
        </w:rPr>
        <w:lastRenderedPageBreak/>
        <w:t xml:space="preserve">Ademais, mesmo que fosse a pretensão de se aplicar a capitalização anual, não há expressa e clara pactuação no contrato em tela. </w:t>
      </w:r>
      <w:r w:rsidRPr="003751C3">
        <w:t xml:space="preserve">O Recurso Especial Repetitivo 1.388.972/SC firma o entendimento de que </w:t>
      </w:r>
      <w:r w:rsidRPr="003751C3">
        <w:rPr>
          <w:b/>
          <w:bCs/>
          <w:u w:val="single"/>
        </w:rPr>
        <w:t>a incidência da periodicidade anual da capitalização não é automática, devendo ser expressamente pactuada</w:t>
      </w:r>
      <w:r w:rsidRPr="003751C3">
        <w:t xml:space="preserve">. </w:t>
      </w:r>
      <w:r w:rsidRPr="003751C3">
        <w:rPr>
          <w:rFonts w:eastAsia="Times New Roman"/>
        </w:rPr>
        <w:t xml:space="preserve">Esse entendimento também foi confirmado pelos professores Willian Soares Pugliese e Andressa </w:t>
      </w:r>
      <w:proofErr w:type="spellStart"/>
      <w:r w:rsidRPr="003751C3">
        <w:rPr>
          <w:rFonts w:eastAsia="Times New Roman"/>
        </w:rPr>
        <w:t>Jarletti</w:t>
      </w:r>
      <w:proofErr w:type="spellEnd"/>
      <w:r w:rsidRPr="003751C3">
        <w:rPr>
          <w:rFonts w:eastAsia="Times New Roman"/>
        </w:rPr>
        <w:t xml:space="preserve"> Gonçalves de Oliveira em seu livro</w:t>
      </w:r>
      <w:r w:rsidRPr="003751C3">
        <w:rPr>
          <w:rFonts w:eastAsia="Times New Roman"/>
          <w:vertAlign w:val="superscript"/>
        </w:rPr>
        <w:endnoteReference w:id="3"/>
      </w:r>
      <w:r w:rsidRPr="003751C3">
        <w:rPr>
          <w:rFonts w:eastAsia="Times New Roman"/>
        </w:rPr>
        <w:t xml:space="preserve">, no qual: </w:t>
      </w:r>
    </w:p>
    <w:p w14:paraId="11305A19" w14:textId="77777777" w:rsidR="000D38E2" w:rsidRPr="003751C3" w:rsidRDefault="000D38E2" w:rsidP="000D38E2">
      <w:pPr>
        <w:pBdr>
          <w:bottom w:val="single" w:sz="4" w:space="1" w:color="auto"/>
        </w:pBdr>
        <w:spacing w:line="240" w:lineRule="auto"/>
        <w:ind w:left="2268" w:firstLine="0"/>
        <w:rPr>
          <w:rFonts w:eastAsia="Times New Roman" w:cs="Times New Roman"/>
          <w:color w:val="002060"/>
          <w:sz w:val="22"/>
          <w:szCs w:val="22"/>
        </w:rPr>
      </w:pPr>
      <w:r w:rsidRPr="003751C3">
        <w:rPr>
          <w:rFonts w:eastAsia="Times New Roman" w:cs="Times New Roman"/>
          <w:color w:val="002060"/>
          <w:sz w:val="22"/>
          <w:szCs w:val="22"/>
        </w:rPr>
        <w:t xml:space="preserve">Em 08 de fevereiro de 2017, o STJ proferiu nova decisão sobre o tema. No Recurso Especial Repetitivo 1.388.972/SC, </w:t>
      </w:r>
      <w:r w:rsidRPr="003751C3">
        <w:rPr>
          <w:rFonts w:eastAsia="Times New Roman" w:cs="Times New Roman"/>
          <w:b/>
          <w:bCs/>
          <w:color w:val="002060"/>
          <w:sz w:val="22"/>
          <w:szCs w:val="22"/>
        </w:rPr>
        <w:t>a corte fixou a tese de que a capitalização anual de juros, que nunca vedada pelo ordenamento jurídico brasileiro, também depende de contratação expressa</w:t>
      </w:r>
      <w:r w:rsidRPr="003751C3">
        <w:rPr>
          <w:rFonts w:eastAsia="Times New Roman" w:cs="Times New Roman"/>
          <w:color w:val="002060"/>
          <w:sz w:val="22"/>
          <w:szCs w:val="22"/>
        </w:rPr>
        <w:t xml:space="preserve">. Esse julgado trouxe importante acréscimo ao entendimento anterior, permitindo sanar as interpretações equivocadas do </w:t>
      </w:r>
      <w:proofErr w:type="spellStart"/>
      <w:r w:rsidRPr="003751C3">
        <w:rPr>
          <w:rFonts w:eastAsia="Times New Roman" w:cs="Times New Roman"/>
          <w:color w:val="002060"/>
          <w:sz w:val="22"/>
          <w:szCs w:val="22"/>
        </w:rPr>
        <w:t>REsp.</w:t>
      </w:r>
      <w:proofErr w:type="spellEnd"/>
      <w:r w:rsidRPr="003751C3">
        <w:rPr>
          <w:rFonts w:eastAsia="Times New Roman" w:cs="Times New Roman"/>
          <w:color w:val="002060"/>
          <w:sz w:val="22"/>
          <w:szCs w:val="22"/>
        </w:rPr>
        <w:t xml:space="preserve"> 973.827/RS. [G. N.]</w:t>
      </w:r>
    </w:p>
    <w:p w14:paraId="38CAF69A" w14:textId="77777777" w:rsidR="008A5855" w:rsidRDefault="008A5855" w:rsidP="008A5855">
      <w:r>
        <w:rPr>
          <w:rFonts w:eastAsia="Times New Roman"/>
        </w:rPr>
        <w:t>Desse modo, vê-se que o contrato não atende a todas as condições necessárias para que haja a expressa e clara pactuação da capitalização e da periodicidade praticadas</w:t>
      </w:r>
      <w:r>
        <w:t>. A tabela a seguir resume essa situação:</w:t>
      </w:r>
    </w:p>
    <w:tbl>
      <w:tblPr>
        <w:tblStyle w:val="Tabelacomgrade"/>
        <w:tblW w:w="10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8"/>
        <w:gridCol w:w="1413"/>
        <w:gridCol w:w="1468"/>
        <w:gridCol w:w="1539"/>
        <w:gridCol w:w="2032"/>
        <w:gridCol w:w="1264"/>
      </w:tblGrid>
      <w:tr w:rsidR="008A5855" w14:paraId="12AA1A58" w14:textId="77777777" w:rsidTr="00C970F9">
        <w:trPr>
          <w:trHeight w:val="20"/>
          <w:jc w:val="center"/>
        </w:trPr>
        <w:tc>
          <w:tcPr>
            <w:tcW w:w="2478" w:type="dxa"/>
            <w:vAlign w:val="center"/>
            <w:hideMark/>
          </w:tcPr>
          <w:p w14:paraId="051DB3D3" w14:textId="77777777" w:rsidR="008A5855" w:rsidRDefault="008A5855" w:rsidP="00F25C96">
            <w:pPr>
              <w:spacing w:before="0" w:after="0"/>
              <w:ind w:firstLine="0"/>
              <w:jc w:val="center"/>
              <w:rPr>
                <w:b/>
                <w:bCs/>
                <w:sz w:val="18"/>
                <w:szCs w:val="18"/>
              </w:rPr>
            </w:pPr>
            <w:r>
              <w:rPr>
                <w:b/>
                <w:bCs/>
                <w:sz w:val="18"/>
                <w:szCs w:val="18"/>
              </w:rPr>
              <w:t>Avaliação da pactuação da capitalização</w:t>
            </w:r>
          </w:p>
        </w:tc>
        <w:tc>
          <w:tcPr>
            <w:tcW w:w="1413" w:type="dxa"/>
            <w:vAlign w:val="center"/>
            <w:hideMark/>
          </w:tcPr>
          <w:p w14:paraId="5F885A1A" w14:textId="77777777" w:rsidR="008A5855" w:rsidRDefault="008A5855" w:rsidP="00F25C96">
            <w:pPr>
              <w:spacing w:before="0" w:after="0"/>
              <w:ind w:firstLine="0"/>
              <w:jc w:val="center"/>
              <w:rPr>
                <w:b/>
                <w:bCs/>
                <w:sz w:val="18"/>
                <w:szCs w:val="18"/>
              </w:rPr>
            </w:pPr>
            <w:r>
              <w:rPr>
                <w:b/>
                <w:bCs/>
                <w:sz w:val="18"/>
                <w:szCs w:val="18"/>
              </w:rPr>
              <w:t>Condição I: existência de capitalização.</w:t>
            </w:r>
          </w:p>
        </w:tc>
        <w:tc>
          <w:tcPr>
            <w:tcW w:w="1468" w:type="dxa"/>
            <w:vAlign w:val="center"/>
            <w:hideMark/>
          </w:tcPr>
          <w:p w14:paraId="0CF576FB" w14:textId="77777777" w:rsidR="008A5855" w:rsidRDefault="008A5855" w:rsidP="00F25C96">
            <w:pPr>
              <w:spacing w:before="0" w:after="0"/>
              <w:ind w:firstLine="0"/>
              <w:jc w:val="center"/>
              <w:rPr>
                <w:b/>
                <w:bCs/>
                <w:sz w:val="18"/>
                <w:szCs w:val="18"/>
              </w:rPr>
            </w:pPr>
            <w:r>
              <w:rPr>
                <w:b/>
                <w:bCs/>
                <w:sz w:val="18"/>
                <w:szCs w:val="18"/>
              </w:rPr>
              <w:t>Condição II: periodicidade da capitalização.</w:t>
            </w:r>
          </w:p>
        </w:tc>
        <w:tc>
          <w:tcPr>
            <w:tcW w:w="1539" w:type="dxa"/>
            <w:vAlign w:val="center"/>
            <w:hideMark/>
          </w:tcPr>
          <w:p w14:paraId="3FE2455D" w14:textId="77777777" w:rsidR="008A5855" w:rsidRDefault="008A5855" w:rsidP="00F25C96">
            <w:pPr>
              <w:spacing w:before="0" w:after="0"/>
              <w:ind w:firstLine="0"/>
              <w:jc w:val="center"/>
              <w:rPr>
                <w:b/>
                <w:bCs/>
                <w:sz w:val="18"/>
                <w:szCs w:val="18"/>
              </w:rPr>
            </w:pPr>
            <w:r>
              <w:rPr>
                <w:b/>
                <w:bCs/>
                <w:sz w:val="18"/>
                <w:szCs w:val="18"/>
              </w:rPr>
              <w:t>Condição III: apresentação da taxa de juros</w:t>
            </w:r>
          </w:p>
        </w:tc>
        <w:tc>
          <w:tcPr>
            <w:tcW w:w="2032" w:type="dxa"/>
            <w:vAlign w:val="center"/>
            <w:hideMark/>
          </w:tcPr>
          <w:p w14:paraId="668BD3E1" w14:textId="77777777" w:rsidR="008A5855" w:rsidRDefault="008A5855" w:rsidP="00F25C96">
            <w:pPr>
              <w:spacing w:before="0" w:after="0"/>
              <w:ind w:firstLine="0"/>
              <w:jc w:val="center"/>
              <w:rPr>
                <w:b/>
                <w:bCs/>
                <w:sz w:val="18"/>
                <w:szCs w:val="18"/>
              </w:rPr>
            </w:pPr>
            <w:r>
              <w:rPr>
                <w:b/>
                <w:bCs/>
                <w:sz w:val="18"/>
                <w:szCs w:val="18"/>
              </w:rPr>
              <w:t>Condição IV: regime de capitalização</w:t>
            </w:r>
          </w:p>
        </w:tc>
        <w:tc>
          <w:tcPr>
            <w:tcW w:w="1264" w:type="dxa"/>
            <w:vAlign w:val="center"/>
            <w:hideMark/>
          </w:tcPr>
          <w:p w14:paraId="1D4C4970" w14:textId="77777777" w:rsidR="008A5855" w:rsidRDefault="008A5855" w:rsidP="00F25C96">
            <w:pPr>
              <w:spacing w:before="0" w:after="0"/>
              <w:ind w:firstLine="0"/>
              <w:jc w:val="center"/>
              <w:rPr>
                <w:b/>
                <w:bCs/>
                <w:sz w:val="18"/>
                <w:szCs w:val="18"/>
              </w:rPr>
            </w:pPr>
            <w:r>
              <w:rPr>
                <w:b/>
                <w:bCs/>
                <w:sz w:val="18"/>
                <w:szCs w:val="18"/>
              </w:rPr>
              <w:t>Conclusão</w:t>
            </w:r>
          </w:p>
        </w:tc>
      </w:tr>
      <w:tr w:rsidR="008A5855" w14:paraId="2BD13217" w14:textId="77777777" w:rsidTr="00C970F9">
        <w:trPr>
          <w:trHeight w:val="20"/>
          <w:jc w:val="center"/>
        </w:trPr>
        <w:tc>
          <w:tcPr>
            <w:tcW w:w="2478" w:type="dxa"/>
            <w:vMerge w:val="restart"/>
            <w:vAlign w:val="center"/>
            <w:hideMark/>
          </w:tcPr>
          <w:p w14:paraId="22C14E7A" w14:textId="77777777" w:rsidR="008A5855" w:rsidRDefault="008A5855" w:rsidP="00F25C96">
            <w:pPr>
              <w:spacing w:before="0" w:after="0"/>
              <w:ind w:firstLine="0"/>
              <w:jc w:val="center"/>
              <w:rPr>
                <w:b/>
                <w:bCs/>
                <w:sz w:val="18"/>
                <w:szCs w:val="18"/>
              </w:rPr>
            </w:pPr>
            <w:r>
              <w:rPr>
                <w:b/>
                <w:bCs/>
                <w:sz w:val="18"/>
                <w:szCs w:val="18"/>
              </w:rPr>
              <w:t>Capitalização Mensal</w:t>
            </w:r>
          </w:p>
        </w:tc>
        <w:tc>
          <w:tcPr>
            <w:tcW w:w="1413" w:type="dxa"/>
            <w:vAlign w:val="center"/>
            <w:hideMark/>
          </w:tcPr>
          <w:p w14:paraId="6CEC741C" w14:textId="77777777" w:rsidR="008A5855" w:rsidRDefault="008A5855" w:rsidP="00F25C96">
            <w:pPr>
              <w:spacing w:before="0" w:after="0"/>
              <w:ind w:firstLine="0"/>
              <w:jc w:val="center"/>
              <w:rPr>
                <w:sz w:val="18"/>
                <w:szCs w:val="18"/>
              </w:rPr>
            </w:pPr>
            <w:r>
              <w:rPr>
                <w:sz w:val="18"/>
                <w:szCs w:val="18"/>
              </w:rPr>
              <w:t>Exemplo: “</w:t>
            </w:r>
            <w:r>
              <w:rPr>
                <w:i/>
                <w:iCs/>
                <w:sz w:val="18"/>
                <w:szCs w:val="18"/>
              </w:rPr>
              <w:t>juros serão capitalizados”</w:t>
            </w:r>
          </w:p>
        </w:tc>
        <w:tc>
          <w:tcPr>
            <w:tcW w:w="1468" w:type="dxa"/>
            <w:vAlign w:val="center"/>
            <w:hideMark/>
          </w:tcPr>
          <w:p w14:paraId="462F558D" w14:textId="77777777" w:rsidR="008A5855" w:rsidRDefault="008A5855" w:rsidP="00F25C96">
            <w:pPr>
              <w:spacing w:before="0" w:after="0"/>
              <w:ind w:firstLine="0"/>
              <w:jc w:val="center"/>
              <w:rPr>
                <w:sz w:val="18"/>
                <w:szCs w:val="18"/>
              </w:rPr>
            </w:pPr>
            <w:r>
              <w:rPr>
                <w:sz w:val="18"/>
                <w:szCs w:val="18"/>
              </w:rPr>
              <w:t>Exemplo</w:t>
            </w:r>
            <w:r>
              <w:rPr>
                <w:i/>
                <w:iCs/>
                <w:sz w:val="18"/>
                <w:szCs w:val="18"/>
              </w:rPr>
              <w:t>: “juros serão capitalizados mensalmente”</w:t>
            </w:r>
          </w:p>
        </w:tc>
        <w:tc>
          <w:tcPr>
            <w:tcW w:w="1539" w:type="dxa"/>
            <w:vAlign w:val="center"/>
            <w:hideMark/>
          </w:tcPr>
          <w:p w14:paraId="20F1D3F9" w14:textId="77777777" w:rsidR="008A5855" w:rsidRDefault="008A5855" w:rsidP="00F25C96">
            <w:pPr>
              <w:spacing w:before="0" w:after="0"/>
              <w:ind w:firstLine="0"/>
              <w:jc w:val="center"/>
              <w:rPr>
                <w:sz w:val="18"/>
                <w:szCs w:val="18"/>
              </w:rPr>
            </w:pPr>
            <w:r>
              <w:rPr>
                <w:sz w:val="18"/>
                <w:szCs w:val="18"/>
              </w:rPr>
              <w:t>Apresentação da taxa de juros anual superior ao duodécuplo da taxa mensal</w:t>
            </w:r>
          </w:p>
        </w:tc>
        <w:tc>
          <w:tcPr>
            <w:tcW w:w="2032" w:type="dxa"/>
            <w:vAlign w:val="center"/>
            <w:hideMark/>
          </w:tcPr>
          <w:p w14:paraId="785DB173" w14:textId="77777777" w:rsidR="008A5855" w:rsidRDefault="008A5855" w:rsidP="00F25C96">
            <w:pPr>
              <w:spacing w:before="0" w:after="0"/>
              <w:ind w:firstLine="0"/>
              <w:jc w:val="center"/>
              <w:rPr>
                <w:sz w:val="18"/>
                <w:szCs w:val="18"/>
              </w:rPr>
            </w:pPr>
            <w:r>
              <w:rPr>
                <w:sz w:val="18"/>
                <w:szCs w:val="18"/>
              </w:rPr>
              <w:t>Regime de capitalização simples/linear ou composto/exponencial</w:t>
            </w:r>
          </w:p>
        </w:tc>
        <w:tc>
          <w:tcPr>
            <w:tcW w:w="1264" w:type="dxa"/>
            <w:vAlign w:val="center"/>
            <w:hideMark/>
          </w:tcPr>
          <w:p w14:paraId="3D6D793F" w14:textId="77777777" w:rsidR="008A5855" w:rsidRDefault="008A5855" w:rsidP="00F25C96">
            <w:pPr>
              <w:spacing w:before="0" w:after="0"/>
              <w:ind w:firstLine="0"/>
              <w:jc w:val="center"/>
              <w:rPr>
                <w:sz w:val="18"/>
                <w:szCs w:val="18"/>
              </w:rPr>
            </w:pPr>
            <w:r>
              <w:rPr>
                <w:sz w:val="18"/>
                <w:szCs w:val="18"/>
              </w:rPr>
              <w:t xml:space="preserve">Atendeu todas as condições? </w:t>
            </w:r>
            <w:r>
              <w:rPr>
                <w:b/>
                <w:bCs/>
                <w:sz w:val="18"/>
                <w:szCs w:val="18"/>
              </w:rPr>
              <w:t>Não.</w:t>
            </w:r>
          </w:p>
        </w:tc>
      </w:tr>
      <w:tr w:rsidR="008A5855" w14:paraId="6DD85BE0" w14:textId="77777777" w:rsidTr="00C970F9">
        <w:trPr>
          <w:trHeight w:val="20"/>
          <w:jc w:val="center"/>
        </w:trPr>
        <w:tc>
          <w:tcPr>
            <w:tcW w:w="0" w:type="auto"/>
            <w:vMerge/>
            <w:vAlign w:val="center"/>
            <w:hideMark/>
          </w:tcPr>
          <w:p w14:paraId="137B6BC8" w14:textId="77777777" w:rsidR="008A5855" w:rsidRPr="000A2EBF" w:rsidRDefault="008A5855" w:rsidP="00F25C96">
            <w:pPr>
              <w:spacing w:before="0" w:after="0" w:line="240" w:lineRule="auto"/>
              <w:ind w:firstLine="0"/>
              <w:jc w:val="left"/>
              <w:rPr>
                <w:b/>
                <w:bCs/>
                <w:sz w:val="18"/>
                <w:szCs w:val="18"/>
              </w:rPr>
            </w:pPr>
          </w:p>
        </w:tc>
        <w:tc>
          <w:tcPr>
            <w:tcW w:w="1413" w:type="dxa"/>
            <w:vAlign w:val="center"/>
          </w:tcPr>
          <w:p w14:paraId="00E29FD1" w14:textId="77777777" w:rsidR="008A5855" w:rsidRPr="000A2EBF" w:rsidRDefault="008A5855" w:rsidP="00F25C96">
            <w:pPr>
              <w:spacing w:before="0" w:after="0"/>
              <w:ind w:firstLine="0"/>
              <w:jc w:val="center"/>
              <w:rPr>
                <w:b/>
                <w:bCs/>
                <w:sz w:val="18"/>
                <w:szCs w:val="18"/>
              </w:rPr>
            </w:pPr>
            <w:r w:rsidRPr="000A2EBF">
              <w:rPr>
                <w:b/>
                <w:bCs/>
                <w:sz w:val="18"/>
                <w:szCs w:val="18"/>
              </w:rPr>
              <w:t>Sim</w:t>
            </w:r>
          </w:p>
        </w:tc>
        <w:tc>
          <w:tcPr>
            <w:tcW w:w="1468" w:type="dxa"/>
            <w:vAlign w:val="center"/>
          </w:tcPr>
          <w:p w14:paraId="1119C555" w14:textId="77777777" w:rsidR="008A5855" w:rsidRPr="000A2EBF" w:rsidRDefault="008A5855" w:rsidP="00F25C96">
            <w:pPr>
              <w:spacing w:before="0" w:after="0"/>
              <w:ind w:firstLine="0"/>
              <w:jc w:val="center"/>
              <w:rPr>
                <w:b/>
                <w:bCs/>
                <w:sz w:val="18"/>
                <w:szCs w:val="18"/>
              </w:rPr>
            </w:pPr>
            <w:r w:rsidRPr="008F150A">
              <w:rPr>
                <w:b/>
                <w:bCs/>
                <w:color w:val="FF0000"/>
                <w:sz w:val="18"/>
                <w:szCs w:val="18"/>
              </w:rPr>
              <w:t>Não</w:t>
            </w:r>
          </w:p>
        </w:tc>
        <w:tc>
          <w:tcPr>
            <w:tcW w:w="1539" w:type="dxa"/>
            <w:vAlign w:val="center"/>
          </w:tcPr>
          <w:p w14:paraId="24B40E65" w14:textId="77777777" w:rsidR="008A5855" w:rsidRPr="009D56B0" w:rsidRDefault="008A5855" w:rsidP="00F25C96">
            <w:pPr>
              <w:spacing w:before="0" w:after="0"/>
              <w:ind w:firstLine="0"/>
              <w:jc w:val="center"/>
              <w:rPr>
                <w:b/>
                <w:bCs/>
                <w:color w:val="FF0000"/>
                <w:sz w:val="18"/>
                <w:szCs w:val="18"/>
              </w:rPr>
            </w:pPr>
            <w:r w:rsidRPr="009D56B0">
              <w:rPr>
                <w:b/>
                <w:bCs/>
                <w:color w:val="FF0000"/>
                <w:sz w:val="18"/>
                <w:szCs w:val="18"/>
              </w:rPr>
              <w:t>Não</w:t>
            </w:r>
          </w:p>
        </w:tc>
        <w:tc>
          <w:tcPr>
            <w:tcW w:w="2032" w:type="dxa"/>
            <w:vAlign w:val="center"/>
          </w:tcPr>
          <w:p w14:paraId="2A9906BB" w14:textId="77777777" w:rsidR="008A5855" w:rsidRPr="00DB58FD" w:rsidRDefault="008A5855" w:rsidP="00F25C96">
            <w:pPr>
              <w:spacing w:before="0" w:after="0"/>
              <w:ind w:firstLine="0"/>
              <w:jc w:val="center"/>
              <w:rPr>
                <w:b/>
                <w:bCs/>
                <w:color w:val="FF0000"/>
                <w:sz w:val="18"/>
                <w:szCs w:val="18"/>
              </w:rPr>
            </w:pPr>
            <w:r w:rsidRPr="009D56B0">
              <w:rPr>
                <w:b/>
                <w:bCs/>
                <w:color w:val="FF0000"/>
                <w:sz w:val="18"/>
                <w:szCs w:val="18"/>
              </w:rPr>
              <w:t>Não</w:t>
            </w:r>
          </w:p>
        </w:tc>
        <w:tc>
          <w:tcPr>
            <w:tcW w:w="1264" w:type="dxa"/>
            <w:vAlign w:val="center"/>
            <w:hideMark/>
          </w:tcPr>
          <w:p w14:paraId="4BA40172" w14:textId="77777777" w:rsidR="008A5855" w:rsidRDefault="008A5855" w:rsidP="00F25C96">
            <w:pPr>
              <w:spacing w:before="0" w:after="0"/>
              <w:ind w:firstLine="0"/>
              <w:jc w:val="center"/>
              <w:rPr>
                <w:b/>
                <w:bCs/>
                <w:sz w:val="18"/>
                <w:szCs w:val="18"/>
              </w:rPr>
            </w:pPr>
            <w:r w:rsidRPr="00E835E3">
              <w:rPr>
                <w:b/>
                <w:bCs/>
                <w:sz w:val="14"/>
                <w:szCs w:val="14"/>
              </w:rPr>
              <w:t>Não há a expressa pactuação da capitalização mensal</w:t>
            </w:r>
            <w:r>
              <w:rPr>
                <w:b/>
                <w:bCs/>
                <w:sz w:val="14"/>
                <w:szCs w:val="14"/>
              </w:rPr>
              <w:t xml:space="preserve"> composta</w:t>
            </w:r>
            <w:r w:rsidRPr="00E835E3">
              <w:rPr>
                <w:b/>
                <w:bCs/>
                <w:sz w:val="14"/>
                <w:szCs w:val="14"/>
              </w:rPr>
              <w:t>.</w:t>
            </w:r>
          </w:p>
        </w:tc>
      </w:tr>
      <w:tr w:rsidR="008A5855" w14:paraId="27DFA959" w14:textId="77777777" w:rsidTr="00C970F9">
        <w:trPr>
          <w:trHeight w:val="20"/>
          <w:jc w:val="center"/>
        </w:trPr>
        <w:tc>
          <w:tcPr>
            <w:tcW w:w="0" w:type="auto"/>
            <w:vAlign w:val="center"/>
          </w:tcPr>
          <w:p w14:paraId="20498049" w14:textId="77777777" w:rsidR="008A5855" w:rsidRPr="000A2EBF" w:rsidRDefault="008A5855" w:rsidP="00F25C96">
            <w:pPr>
              <w:spacing w:before="0" w:after="0" w:line="240" w:lineRule="auto"/>
              <w:ind w:firstLine="0"/>
              <w:jc w:val="center"/>
              <w:rPr>
                <w:b/>
                <w:bCs/>
                <w:sz w:val="18"/>
                <w:szCs w:val="18"/>
              </w:rPr>
            </w:pPr>
            <w:r>
              <w:rPr>
                <w:b/>
                <w:bCs/>
                <w:sz w:val="18"/>
                <w:szCs w:val="18"/>
              </w:rPr>
              <w:t>Capitalização anual</w:t>
            </w:r>
          </w:p>
        </w:tc>
        <w:tc>
          <w:tcPr>
            <w:tcW w:w="1413" w:type="dxa"/>
            <w:vAlign w:val="center"/>
          </w:tcPr>
          <w:p w14:paraId="3ECB372D" w14:textId="77777777" w:rsidR="008A5855" w:rsidRPr="000A2EBF" w:rsidRDefault="008A5855" w:rsidP="00F25C96">
            <w:pPr>
              <w:spacing w:before="0" w:after="0"/>
              <w:ind w:firstLine="0"/>
              <w:jc w:val="center"/>
              <w:rPr>
                <w:b/>
                <w:bCs/>
                <w:sz w:val="18"/>
                <w:szCs w:val="18"/>
              </w:rPr>
            </w:pPr>
            <w:r>
              <w:rPr>
                <w:b/>
                <w:bCs/>
                <w:sz w:val="18"/>
                <w:szCs w:val="18"/>
              </w:rPr>
              <w:t>Condição I: existência de capitalização.</w:t>
            </w:r>
          </w:p>
        </w:tc>
        <w:tc>
          <w:tcPr>
            <w:tcW w:w="3007" w:type="dxa"/>
            <w:gridSpan w:val="2"/>
            <w:vAlign w:val="center"/>
          </w:tcPr>
          <w:p w14:paraId="15109E34" w14:textId="77777777" w:rsidR="008A5855" w:rsidRPr="009D56B0" w:rsidRDefault="008A5855" w:rsidP="00F25C96">
            <w:pPr>
              <w:spacing w:before="0" w:after="0"/>
              <w:ind w:firstLine="0"/>
              <w:jc w:val="center"/>
              <w:rPr>
                <w:b/>
                <w:bCs/>
                <w:color w:val="FF0000"/>
                <w:sz w:val="18"/>
                <w:szCs w:val="18"/>
              </w:rPr>
            </w:pPr>
            <w:r>
              <w:rPr>
                <w:b/>
                <w:bCs/>
                <w:sz w:val="18"/>
                <w:szCs w:val="18"/>
              </w:rPr>
              <w:t>Condição II: periodicidade da capitalização.</w:t>
            </w:r>
          </w:p>
        </w:tc>
        <w:tc>
          <w:tcPr>
            <w:tcW w:w="2032" w:type="dxa"/>
            <w:vAlign w:val="center"/>
          </w:tcPr>
          <w:p w14:paraId="3991F719" w14:textId="77777777" w:rsidR="008A5855" w:rsidRPr="009D56B0" w:rsidRDefault="008A5855" w:rsidP="00F25C96">
            <w:pPr>
              <w:spacing w:before="0" w:after="0"/>
              <w:ind w:firstLine="0"/>
              <w:jc w:val="center"/>
              <w:rPr>
                <w:b/>
                <w:bCs/>
                <w:color w:val="FF0000"/>
                <w:sz w:val="18"/>
                <w:szCs w:val="18"/>
              </w:rPr>
            </w:pPr>
            <w:r>
              <w:rPr>
                <w:b/>
                <w:bCs/>
                <w:sz w:val="18"/>
                <w:szCs w:val="18"/>
              </w:rPr>
              <w:t>Condição III: regime de capitalização</w:t>
            </w:r>
          </w:p>
        </w:tc>
        <w:tc>
          <w:tcPr>
            <w:tcW w:w="1264" w:type="dxa"/>
            <w:vAlign w:val="center"/>
          </w:tcPr>
          <w:p w14:paraId="2FC15B7D" w14:textId="77777777" w:rsidR="008A5855" w:rsidRPr="00E835E3" w:rsidRDefault="008A5855" w:rsidP="00F25C96">
            <w:pPr>
              <w:spacing w:before="0" w:after="0"/>
              <w:ind w:firstLine="0"/>
              <w:jc w:val="center"/>
              <w:rPr>
                <w:b/>
                <w:bCs/>
                <w:sz w:val="14"/>
                <w:szCs w:val="14"/>
              </w:rPr>
            </w:pPr>
            <w:r>
              <w:rPr>
                <w:b/>
                <w:bCs/>
                <w:sz w:val="18"/>
                <w:szCs w:val="18"/>
              </w:rPr>
              <w:t>Conclusão</w:t>
            </w:r>
          </w:p>
        </w:tc>
      </w:tr>
      <w:tr w:rsidR="008A5855" w14:paraId="4CE11D00" w14:textId="77777777" w:rsidTr="00C970F9">
        <w:trPr>
          <w:trHeight w:val="504"/>
          <w:jc w:val="center"/>
        </w:trPr>
        <w:tc>
          <w:tcPr>
            <w:tcW w:w="0" w:type="auto"/>
            <w:vAlign w:val="center"/>
          </w:tcPr>
          <w:p w14:paraId="4A707421" w14:textId="77777777" w:rsidR="008A5855" w:rsidRPr="000A2EBF" w:rsidRDefault="008A5855" w:rsidP="00F25C96">
            <w:pPr>
              <w:spacing w:before="0" w:after="0" w:line="240" w:lineRule="auto"/>
              <w:ind w:firstLine="0"/>
              <w:jc w:val="center"/>
              <w:rPr>
                <w:b/>
                <w:bCs/>
                <w:sz w:val="18"/>
                <w:szCs w:val="18"/>
              </w:rPr>
            </w:pPr>
            <w:r>
              <w:rPr>
                <w:b/>
                <w:bCs/>
                <w:sz w:val="18"/>
                <w:szCs w:val="18"/>
              </w:rPr>
              <w:t>Período de carência</w:t>
            </w:r>
          </w:p>
        </w:tc>
        <w:tc>
          <w:tcPr>
            <w:tcW w:w="1413" w:type="dxa"/>
            <w:vAlign w:val="center"/>
          </w:tcPr>
          <w:p w14:paraId="5723E3B0" w14:textId="77777777" w:rsidR="008A5855" w:rsidRPr="000A2EBF" w:rsidRDefault="008A5855" w:rsidP="00F25C96">
            <w:pPr>
              <w:spacing w:before="0" w:after="0"/>
              <w:ind w:firstLine="0"/>
              <w:jc w:val="center"/>
              <w:rPr>
                <w:b/>
                <w:bCs/>
                <w:sz w:val="18"/>
                <w:szCs w:val="18"/>
              </w:rPr>
            </w:pPr>
            <w:r>
              <w:rPr>
                <w:b/>
                <w:bCs/>
                <w:sz w:val="18"/>
                <w:szCs w:val="18"/>
              </w:rPr>
              <w:t>Sim</w:t>
            </w:r>
          </w:p>
        </w:tc>
        <w:tc>
          <w:tcPr>
            <w:tcW w:w="3007" w:type="dxa"/>
            <w:gridSpan w:val="2"/>
            <w:vAlign w:val="center"/>
          </w:tcPr>
          <w:p w14:paraId="16E2BEA4" w14:textId="77777777" w:rsidR="008A5855" w:rsidRPr="009D56B0" w:rsidRDefault="008A5855" w:rsidP="00F25C96">
            <w:pPr>
              <w:spacing w:before="0" w:after="0"/>
              <w:ind w:firstLine="0"/>
              <w:jc w:val="center"/>
              <w:rPr>
                <w:b/>
                <w:bCs/>
                <w:color w:val="FF0000"/>
                <w:sz w:val="18"/>
                <w:szCs w:val="18"/>
              </w:rPr>
            </w:pPr>
            <w:r w:rsidRPr="00903482">
              <w:rPr>
                <w:b/>
                <w:bCs/>
                <w:sz w:val="18"/>
                <w:szCs w:val="18"/>
              </w:rPr>
              <w:t>Sim</w:t>
            </w:r>
          </w:p>
        </w:tc>
        <w:tc>
          <w:tcPr>
            <w:tcW w:w="2032" w:type="dxa"/>
            <w:vAlign w:val="center"/>
          </w:tcPr>
          <w:p w14:paraId="13B85C0B" w14:textId="77777777" w:rsidR="008A5855" w:rsidRPr="009D56B0" w:rsidRDefault="008A5855" w:rsidP="00F25C96">
            <w:pPr>
              <w:spacing w:before="0" w:after="0"/>
              <w:ind w:firstLine="0"/>
              <w:jc w:val="center"/>
              <w:rPr>
                <w:b/>
                <w:bCs/>
                <w:color w:val="FF0000"/>
                <w:sz w:val="18"/>
                <w:szCs w:val="18"/>
              </w:rPr>
            </w:pPr>
            <w:r>
              <w:rPr>
                <w:b/>
                <w:bCs/>
                <w:color w:val="FF0000"/>
                <w:sz w:val="18"/>
                <w:szCs w:val="18"/>
              </w:rPr>
              <w:t>Não</w:t>
            </w:r>
          </w:p>
        </w:tc>
        <w:tc>
          <w:tcPr>
            <w:tcW w:w="1264" w:type="dxa"/>
            <w:vMerge w:val="restart"/>
            <w:vAlign w:val="center"/>
          </w:tcPr>
          <w:p w14:paraId="22AFC9E5" w14:textId="77777777" w:rsidR="008A5855" w:rsidRPr="00E835E3" w:rsidRDefault="008A5855" w:rsidP="00F25C96">
            <w:pPr>
              <w:spacing w:before="0" w:after="0"/>
              <w:ind w:firstLine="0"/>
              <w:jc w:val="center"/>
              <w:rPr>
                <w:b/>
                <w:bCs/>
                <w:sz w:val="14"/>
                <w:szCs w:val="14"/>
              </w:rPr>
            </w:pPr>
            <w:r w:rsidRPr="00E835E3">
              <w:rPr>
                <w:b/>
                <w:bCs/>
                <w:sz w:val="14"/>
                <w:szCs w:val="14"/>
              </w:rPr>
              <w:t xml:space="preserve">Não há a expressa pactuação da capitalização </w:t>
            </w:r>
            <w:r>
              <w:rPr>
                <w:b/>
                <w:bCs/>
                <w:sz w:val="14"/>
                <w:szCs w:val="14"/>
              </w:rPr>
              <w:t>anual composta</w:t>
            </w:r>
          </w:p>
        </w:tc>
      </w:tr>
      <w:tr w:rsidR="008A5855" w14:paraId="5DBAA1BD" w14:textId="77777777" w:rsidTr="00C970F9">
        <w:trPr>
          <w:trHeight w:val="20"/>
          <w:jc w:val="center"/>
        </w:trPr>
        <w:tc>
          <w:tcPr>
            <w:tcW w:w="0" w:type="auto"/>
            <w:vAlign w:val="center"/>
          </w:tcPr>
          <w:p w14:paraId="7322556D" w14:textId="77777777" w:rsidR="008A5855" w:rsidRPr="000A2EBF" w:rsidRDefault="008A5855" w:rsidP="00F25C96">
            <w:pPr>
              <w:spacing w:before="0" w:after="0" w:line="240" w:lineRule="auto"/>
              <w:ind w:firstLine="0"/>
              <w:jc w:val="center"/>
              <w:rPr>
                <w:b/>
                <w:bCs/>
                <w:sz w:val="18"/>
                <w:szCs w:val="18"/>
              </w:rPr>
            </w:pPr>
            <w:r>
              <w:rPr>
                <w:b/>
                <w:bCs/>
                <w:sz w:val="18"/>
                <w:szCs w:val="18"/>
              </w:rPr>
              <w:t>Período de amortização</w:t>
            </w:r>
          </w:p>
        </w:tc>
        <w:tc>
          <w:tcPr>
            <w:tcW w:w="1413" w:type="dxa"/>
            <w:vAlign w:val="center"/>
          </w:tcPr>
          <w:p w14:paraId="07341AEE" w14:textId="77777777" w:rsidR="008A5855" w:rsidRPr="000A2EBF" w:rsidRDefault="008A5855" w:rsidP="00F25C96">
            <w:pPr>
              <w:spacing w:before="0" w:after="0"/>
              <w:ind w:firstLine="0"/>
              <w:jc w:val="center"/>
              <w:rPr>
                <w:b/>
                <w:bCs/>
                <w:sz w:val="18"/>
                <w:szCs w:val="18"/>
              </w:rPr>
            </w:pPr>
            <w:r>
              <w:rPr>
                <w:b/>
                <w:bCs/>
                <w:sz w:val="18"/>
                <w:szCs w:val="18"/>
              </w:rPr>
              <w:t>Sim</w:t>
            </w:r>
          </w:p>
        </w:tc>
        <w:tc>
          <w:tcPr>
            <w:tcW w:w="3007" w:type="dxa"/>
            <w:gridSpan w:val="2"/>
            <w:vAlign w:val="center"/>
          </w:tcPr>
          <w:p w14:paraId="74F9D853" w14:textId="77777777" w:rsidR="008A5855" w:rsidRPr="009D56B0" w:rsidRDefault="008A5855" w:rsidP="00F25C96">
            <w:pPr>
              <w:spacing w:before="0" w:after="0"/>
              <w:ind w:firstLine="0"/>
              <w:jc w:val="center"/>
              <w:rPr>
                <w:b/>
                <w:bCs/>
                <w:color w:val="FF0000"/>
                <w:sz w:val="18"/>
                <w:szCs w:val="18"/>
              </w:rPr>
            </w:pPr>
            <w:r>
              <w:rPr>
                <w:b/>
                <w:bCs/>
                <w:color w:val="FF0000"/>
                <w:sz w:val="18"/>
                <w:szCs w:val="18"/>
              </w:rPr>
              <w:t>Não</w:t>
            </w:r>
          </w:p>
        </w:tc>
        <w:tc>
          <w:tcPr>
            <w:tcW w:w="2032" w:type="dxa"/>
            <w:vAlign w:val="center"/>
          </w:tcPr>
          <w:p w14:paraId="2FECED60" w14:textId="77777777" w:rsidR="008A5855" w:rsidRPr="009D56B0" w:rsidRDefault="008A5855" w:rsidP="00F25C96">
            <w:pPr>
              <w:spacing w:before="0" w:after="0"/>
              <w:ind w:firstLine="0"/>
              <w:jc w:val="center"/>
              <w:rPr>
                <w:b/>
                <w:bCs/>
                <w:color w:val="FF0000"/>
                <w:sz w:val="18"/>
                <w:szCs w:val="18"/>
              </w:rPr>
            </w:pPr>
            <w:r>
              <w:rPr>
                <w:b/>
                <w:bCs/>
                <w:color w:val="FF0000"/>
                <w:sz w:val="18"/>
                <w:szCs w:val="18"/>
              </w:rPr>
              <w:t>Não</w:t>
            </w:r>
          </w:p>
        </w:tc>
        <w:tc>
          <w:tcPr>
            <w:tcW w:w="1264" w:type="dxa"/>
            <w:vMerge/>
            <w:vAlign w:val="center"/>
          </w:tcPr>
          <w:p w14:paraId="2F5B5438" w14:textId="77777777" w:rsidR="008A5855" w:rsidRPr="00E835E3" w:rsidRDefault="008A5855" w:rsidP="00F25C96">
            <w:pPr>
              <w:spacing w:before="0" w:after="0"/>
              <w:ind w:firstLine="0"/>
              <w:jc w:val="center"/>
              <w:rPr>
                <w:b/>
                <w:bCs/>
                <w:sz w:val="14"/>
                <w:szCs w:val="14"/>
              </w:rPr>
            </w:pPr>
          </w:p>
        </w:tc>
      </w:tr>
    </w:tbl>
    <w:p w14:paraId="5BDBAEBE" w14:textId="77777777" w:rsidR="008A5855" w:rsidRDefault="008A5855" w:rsidP="008A5855">
      <w:pPr>
        <w:spacing w:before="0"/>
        <w:ind w:firstLine="0"/>
      </w:pPr>
      <w:r>
        <w:t>Fonte: Elaborado pelo Assistente Técnico.</w:t>
      </w:r>
    </w:p>
    <w:p w14:paraId="737D3C33" w14:textId="1E201097" w:rsidR="00CA5BD2" w:rsidRPr="00786D87" w:rsidRDefault="00CA5BD2" w:rsidP="000F4B7C">
      <w:pPr>
        <w:spacing w:before="0"/>
        <w:ind w:firstLine="709"/>
      </w:pPr>
      <w:r w:rsidRPr="00786D87">
        <w:t>-----------------</w:t>
      </w:r>
    </w:p>
    <w:p w14:paraId="400B8A88" w14:textId="22FEAB4C" w:rsidR="005627DE" w:rsidRDefault="005627DE" w:rsidP="005627DE">
      <w:r>
        <w:lastRenderedPageBreak/>
        <w:t xml:space="preserve">Na análise do caso concreto em tela, o contrato </w:t>
      </w:r>
      <w:r w:rsidR="007070E0">
        <w:t>xyz123</w:t>
      </w:r>
      <w:r>
        <w:t xml:space="preserve"> apresenta apenas a taxa anual. Nesse sentido, não há a taxa mensal para constatação de que a taxa anual é ou não superior ao duodécuplo e, tampouco, informa se os juros serão capitalizados e em qual periodicidade, também não é informado o regime de capitalização. Vejamos:</w:t>
      </w:r>
    </w:p>
    <w:tbl>
      <w:tblPr>
        <w:tblStyle w:val="Tabelacomgrade"/>
        <w:tblW w:w="0" w:type="auto"/>
        <w:tblLook w:val="04A0" w:firstRow="1" w:lastRow="0" w:firstColumn="1" w:lastColumn="0" w:noHBand="0" w:noVBand="1"/>
      </w:tblPr>
      <w:tblGrid>
        <w:gridCol w:w="6941"/>
      </w:tblGrid>
      <w:tr w:rsidR="005627DE" w14:paraId="258651F8" w14:textId="77777777" w:rsidTr="00F25C96">
        <w:trPr>
          <w:trHeight w:val="58"/>
        </w:trPr>
        <w:tc>
          <w:tcPr>
            <w:tcW w:w="6941" w:type="dxa"/>
            <w:tcBorders>
              <w:top w:val="single" w:sz="4" w:space="0" w:color="auto"/>
              <w:left w:val="single" w:sz="4" w:space="0" w:color="auto"/>
              <w:bottom w:val="single" w:sz="4" w:space="0" w:color="auto"/>
              <w:right w:val="single" w:sz="4" w:space="0" w:color="auto"/>
            </w:tcBorders>
          </w:tcPr>
          <w:p w14:paraId="15CE46FF" w14:textId="247630FF" w:rsidR="005627DE" w:rsidRDefault="005627DE" w:rsidP="00F25C96">
            <w:pPr>
              <w:spacing w:before="120" w:after="120" w:line="240" w:lineRule="auto"/>
              <w:ind w:left="34" w:firstLine="0"/>
              <w:rPr>
                <w:szCs w:val="23"/>
              </w:rPr>
            </w:pPr>
          </w:p>
        </w:tc>
      </w:tr>
    </w:tbl>
    <w:p w14:paraId="2D036CD0" w14:textId="623AD19A" w:rsidR="005627DE" w:rsidRDefault="005627DE" w:rsidP="005627DE">
      <w:pPr>
        <w:spacing w:before="0" w:line="240" w:lineRule="auto"/>
        <w:ind w:firstLine="0"/>
      </w:pPr>
      <w:r>
        <w:rPr>
          <w:szCs w:val="23"/>
        </w:rPr>
        <w:t xml:space="preserve">Fonte: </w:t>
      </w:r>
      <w:r w:rsidRPr="00194204">
        <w:rPr>
          <w:szCs w:val="23"/>
          <w:highlight w:val="yellow"/>
        </w:rPr>
        <w:t>Contrato</w:t>
      </w:r>
      <w:r w:rsidR="00194204" w:rsidRPr="00194204">
        <w:rPr>
          <w:szCs w:val="23"/>
          <w:highlight w:val="yellow"/>
        </w:rPr>
        <w:t xml:space="preserve"> de Abertura de Crédito Rural Fixo</w:t>
      </w:r>
      <w:r w:rsidRPr="00194204">
        <w:rPr>
          <w:szCs w:val="23"/>
          <w:highlight w:val="yellow"/>
        </w:rPr>
        <w:t xml:space="preserve"> nº </w:t>
      </w:r>
      <w:r w:rsidR="007070E0" w:rsidRPr="00194204">
        <w:rPr>
          <w:highlight w:val="yellow"/>
        </w:rPr>
        <w:t>xyz123</w:t>
      </w:r>
      <w:r w:rsidR="007070E0">
        <w:t xml:space="preserve"> </w:t>
      </w:r>
      <w:r>
        <w:t>– Cláusulas Especiais.</w:t>
      </w:r>
    </w:p>
    <w:p w14:paraId="7772399B" w14:textId="48476793" w:rsidR="005627DE" w:rsidRDefault="005627DE" w:rsidP="005627DE">
      <w:r>
        <w:t>Já nas Cláusulas Gerais</w:t>
      </w:r>
      <w:r w:rsidR="00904B46">
        <w:t xml:space="preserve"> do </w:t>
      </w:r>
      <w:r w:rsidR="00904B46" w:rsidRPr="00194204">
        <w:rPr>
          <w:szCs w:val="23"/>
          <w:highlight w:val="yellow"/>
        </w:rPr>
        <w:t>Contrato de Abertura de Crédito Rural Fixo</w:t>
      </w:r>
      <w:r w:rsidR="00904B46">
        <w:rPr>
          <w:szCs w:val="23"/>
        </w:rPr>
        <w:t xml:space="preserve"> que ampara a emissão da operação</w:t>
      </w:r>
      <w:r>
        <w:t>, não constam taxas e, tampouco, consta qualquer uma das condições necessárias que se refiram pactuação da capitalização, sua periodicidade e regime.</w:t>
      </w:r>
    </w:p>
    <w:tbl>
      <w:tblPr>
        <w:tblStyle w:val="Tabelacomgrade"/>
        <w:tblW w:w="0" w:type="auto"/>
        <w:tblLook w:val="04A0" w:firstRow="1" w:lastRow="0" w:firstColumn="1" w:lastColumn="0" w:noHBand="0" w:noVBand="1"/>
      </w:tblPr>
      <w:tblGrid>
        <w:gridCol w:w="6941"/>
      </w:tblGrid>
      <w:tr w:rsidR="005627DE" w14:paraId="7B10ED43" w14:textId="77777777" w:rsidTr="00F25C96">
        <w:trPr>
          <w:trHeight w:val="58"/>
        </w:trPr>
        <w:tc>
          <w:tcPr>
            <w:tcW w:w="6941" w:type="dxa"/>
            <w:tcBorders>
              <w:top w:val="single" w:sz="4" w:space="0" w:color="auto"/>
              <w:left w:val="single" w:sz="4" w:space="0" w:color="auto"/>
              <w:bottom w:val="single" w:sz="4" w:space="0" w:color="auto"/>
              <w:right w:val="single" w:sz="4" w:space="0" w:color="auto"/>
            </w:tcBorders>
          </w:tcPr>
          <w:p w14:paraId="7418EB89" w14:textId="65426068" w:rsidR="005627DE" w:rsidRDefault="005627DE" w:rsidP="00F25C96">
            <w:pPr>
              <w:spacing w:before="120" w:after="120" w:line="240" w:lineRule="auto"/>
              <w:ind w:left="34" w:firstLine="0"/>
              <w:rPr>
                <w:szCs w:val="23"/>
              </w:rPr>
            </w:pPr>
          </w:p>
        </w:tc>
      </w:tr>
    </w:tbl>
    <w:p w14:paraId="536B2557" w14:textId="0D7D7DA5" w:rsidR="005627DE" w:rsidRDefault="005627DE" w:rsidP="005627DE">
      <w:pPr>
        <w:spacing w:before="0" w:line="240" w:lineRule="auto"/>
        <w:ind w:firstLine="0"/>
      </w:pPr>
      <w:r>
        <w:rPr>
          <w:szCs w:val="23"/>
        </w:rPr>
        <w:t xml:space="preserve">Fonte: </w:t>
      </w:r>
      <w:r w:rsidR="00904B46">
        <w:t xml:space="preserve">Cláusulas Gerais do </w:t>
      </w:r>
      <w:r w:rsidR="00904B46" w:rsidRPr="00194204">
        <w:rPr>
          <w:szCs w:val="23"/>
          <w:highlight w:val="yellow"/>
        </w:rPr>
        <w:t>Contrato de Abertura de Crédito Rural Fixo</w:t>
      </w:r>
      <w:r>
        <w:t>.</w:t>
      </w:r>
    </w:p>
    <w:p w14:paraId="5D03ED4A" w14:textId="1FB77097" w:rsidR="00CA5BD2" w:rsidRDefault="00CA5BD2" w:rsidP="000F4B7C">
      <w:pPr>
        <w:spacing w:before="0"/>
        <w:ind w:firstLine="709"/>
      </w:pPr>
      <w:r>
        <w:t>-----------------</w:t>
      </w:r>
    </w:p>
    <w:p w14:paraId="0C71F0F4" w14:textId="2941D137" w:rsidR="000F4B7C" w:rsidRDefault="000F4B7C" w:rsidP="000F4B7C">
      <w:pPr>
        <w:spacing w:before="0"/>
        <w:ind w:firstLine="709"/>
      </w:pPr>
      <w:bookmarkStart w:id="56" w:name="_Hlk206687221"/>
      <w:r w:rsidRPr="0078765E">
        <w:t>N</w:t>
      </w:r>
      <w:r>
        <w:t>ote que na</w:t>
      </w:r>
      <w:r w:rsidRPr="0078765E">
        <w:t xml:space="preserve"> ficha gráfica da operação, p</w:t>
      </w:r>
      <w:r>
        <w:t>ô</w:t>
      </w:r>
      <w:r w:rsidRPr="0078765E">
        <w:t>de-se co</w:t>
      </w:r>
      <w:r>
        <w:t>n</w:t>
      </w:r>
      <w:r w:rsidRPr="0078765E">
        <w:t>statar que houve a capitalização mensal dos juros remuneratórios</w:t>
      </w:r>
      <w:r>
        <w:t>, ou seja, os juros foram mensalmente reinvestidos ao saldo devedor, que foi base de cálculo para a cobrança de novos juros (anatocismo).</w:t>
      </w:r>
    </w:p>
    <w:tbl>
      <w:tblPr>
        <w:tblStyle w:val="Tabelacomgrade"/>
        <w:tblW w:w="0" w:type="auto"/>
        <w:tblLook w:val="04A0" w:firstRow="1" w:lastRow="0" w:firstColumn="1" w:lastColumn="0" w:noHBand="0" w:noVBand="1"/>
      </w:tblPr>
      <w:tblGrid>
        <w:gridCol w:w="8922"/>
      </w:tblGrid>
      <w:tr w:rsidR="000F4B7C" w:rsidRPr="00320197" w14:paraId="3DB7AB76" w14:textId="77777777" w:rsidTr="00F25C96">
        <w:trPr>
          <w:trHeight w:val="336"/>
        </w:trPr>
        <w:tc>
          <w:tcPr>
            <w:tcW w:w="8922" w:type="dxa"/>
            <w:tcBorders>
              <w:top w:val="single" w:sz="4" w:space="0" w:color="auto"/>
              <w:left w:val="single" w:sz="4" w:space="0" w:color="auto"/>
              <w:bottom w:val="single" w:sz="4" w:space="0" w:color="auto"/>
              <w:right w:val="single" w:sz="4" w:space="0" w:color="auto"/>
            </w:tcBorders>
          </w:tcPr>
          <w:p w14:paraId="0A3566DC" w14:textId="1457F0B0" w:rsidR="000F4B7C" w:rsidRDefault="00CA04DB" w:rsidP="00F25C96">
            <w:pPr>
              <w:spacing w:before="120" w:after="120" w:line="240" w:lineRule="auto"/>
              <w:ind w:left="34" w:firstLine="0"/>
              <w:rPr>
                <w:szCs w:val="23"/>
              </w:rPr>
            </w:pPr>
            <w:r w:rsidRPr="00320197">
              <w:rPr>
                <w:noProof/>
                <w:szCs w:val="23"/>
              </w:rPr>
              <mc:AlternateContent>
                <mc:Choice Requires="wps">
                  <w:drawing>
                    <wp:anchor distT="0" distB="0" distL="114300" distR="114300" simplePos="0" relativeHeight="251658255" behindDoc="0" locked="0" layoutInCell="1" allowOverlap="1" wp14:anchorId="0CB95506" wp14:editId="3CFF8CCA">
                      <wp:simplePos x="0" y="0"/>
                      <wp:positionH relativeFrom="column">
                        <wp:posOffset>-6350</wp:posOffset>
                      </wp:positionH>
                      <wp:positionV relativeFrom="paragraph">
                        <wp:posOffset>47625</wp:posOffset>
                      </wp:positionV>
                      <wp:extent cx="1638300" cy="247650"/>
                      <wp:effectExtent l="57150" t="38100" r="19050" b="133350"/>
                      <wp:wrapNone/>
                      <wp:docPr id="2142095128" name="Arrow: Right 25"/>
                      <wp:cNvGraphicFramePr/>
                      <a:graphic xmlns:a="http://schemas.openxmlformats.org/drawingml/2006/main">
                        <a:graphicData uri="http://schemas.microsoft.com/office/word/2010/wordprocessingShape">
                          <wps:wsp>
                            <wps:cNvSpPr/>
                            <wps:spPr>
                              <a:xfrm>
                                <a:off x="0" y="0"/>
                                <a:ext cx="1638300" cy="247650"/>
                              </a:xfrm>
                              <a:prstGeom prst="rightArrow">
                                <a:avLst/>
                              </a:prstGeom>
                              <a:solidFill>
                                <a:schemeClr val="accent6">
                                  <a:lumMod val="20000"/>
                                  <a:lumOff val="80000"/>
                                </a:schemeClr>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6EFB540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5" o:spid="_x0000_s1026" type="#_x0000_t13" style="position:absolute;margin-left:-.5pt;margin-top:3.75pt;width:129pt;height:19.5pt;z-index:251660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" adj="19967" fillcolor="#f8dcd3 [665]" strokecolor="#df5327 [3209]" strokeweight="1pt">
                      <v:shadow on="t" color="black" opacity="26214f" origin=",-.5" offset="0,3pt"/>
                    </v:shape>
                  </w:pict>
                </mc:Fallback>
              </mc:AlternateContent>
            </w:r>
          </w:p>
        </w:tc>
      </w:tr>
    </w:tbl>
    <w:p w14:paraId="4A39A7C8" w14:textId="17A86848" w:rsidR="000F4B7C" w:rsidRDefault="000F4B7C" w:rsidP="00B776FC">
      <w:pPr>
        <w:spacing w:before="0" w:after="120" w:line="240" w:lineRule="auto"/>
        <w:ind w:left="34" w:firstLine="0"/>
        <w:rPr>
          <w:szCs w:val="23"/>
        </w:rPr>
      </w:pPr>
      <w:r>
        <w:rPr>
          <w:szCs w:val="23"/>
        </w:rPr>
        <w:t>Fonte: Ficha Gráfica nº </w:t>
      </w:r>
      <w:r>
        <w:t>xyz123</w:t>
      </w:r>
      <w:r w:rsidRPr="00320197">
        <w:rPr>
          <w:szCs w:val="23"/>
        </w:rPr>
        <w:t>.</w:t>
      </w:r>
    </w:p>
    <w:bookmarkEnd w:id="56"/>
    <w:p w14:paraId="6DA37FD2" w14:textId="77777777" w:rsidR="00EB2D35" w:rsidRDefault="00EB2D35" w:rsidP="000F4B7C">
      <w:pPr>
        <w:spacing w:before="120" w:after="120" w:line="240" w:lineRule="auto"/>
        <w:ind w:left="34" w:firstLine="0"/>
        <w:rPr>
          <w:szCs w:val="23"/>
        </w:rPr>
      </w:pPr>
    </w:p>
    <w:p w14:paraId="5A82DEF2" w14:textId="5D2CB27D" w:rsidR="00E87AB4" w:rsidRDefault="00E87AB4" w:rsidP="000F4B7C">
      <w:pPr>
        <w:spacing w:before="120" w:after="120" w:line="240" w:lineRule="auto"/>
        <w:ind w:left="34" w:firstLine="0"/>
        <w:rPr>
          <w:szCs w:val="23"/>
        </w:rPr>
      </w:pPr>
      <w:r>
        <w:rPr>
          <w:szCs w:val="23"/>
        </w:rPr>
        <w:t>---------------</w:t>
      </w:r>
    </w:p>
    <w:p w14:paraId="4B3496B0" w14:textId="7F3EBC2F" w:rsidR="00E87AB4" w:rsidRDefault="00E87AB4" w:rsidP="00E87AB4">
      <w:pPr>
        <w:spacing w:before="0"/>
        <w:ind w:firstLine="709"/>
      </w:pPr>
      <w:r>
        <w:t>Não foi disponibilizada a ficha gráfica da operação. Entretanto, pelos valores estimados conforme condições contratuais e o conhecimento tácito sobre os procedimentos comumente adotados pela instituição financeira, é plausível o entendimento de que, de fato, a instituição financeira praticou a capitalização mensal composta dos encargos financeiros, isto é, os encargos calculados de forma exponencial foram mensalmente reinvestidos ao saldo devedor, servindo de base de cálculo para novos juros, levando à ocorrência de anatocismo.</w:t>
      </w:r>
    </w:p>
    <w:p w14:paraId="32B53F6A" w14:textId="16C84459" w:rsidR="00EB2D35" w:rsidRDefault="00EB2D35" w:rsidP="000F4B7C">
      <w:pPr>
        <w:spacing w:before="120" w:after="120" w:line="240" w:lineRule="auto"/>
        <w:ind w:left="34" w:firstLine="0"/>
        <w:rPr>
          <w:szCs w:val="23"/>
        </w:rPr>
      </w:pPr>
      <w:r>
        <w:rPr>
          <w:szCs w:val="23"/>
        </w:rPr>
        <w:t>----------------</w:t>
      </w:r>
    </w:p>
    <w:p w14:paraId="04764213" w14:textId="668EFE9D" w:rsidR="00EB2D35" w:rsidRPr="00EB2D35" w:rsidRDefault="00EB2D35" w:rsidP="000F4B7C">
      <w:pPr>
        <w:spacing w:before="120" w:after="120" w:line="240" w:lineRule="auto"/>
        <w:ind w:left="34" w:firstLine="0"/>
        <w:rPr>
          <w:szCs w:val="23"/>
          <w:u w:val="single"/>
        </w:rPr>
      </w:pPr>
      <w:r w:rsidRPr="00EB2D35">
        <w:rPr>
          <w:szCs w:val="23"/>
          <w:u w:val="single"/>
        </w:rPr>
        <w:t xml:space="preserve">Quando for demonstrada a </w:t>
      </w:r>
      <w:r>
        <w:rPr>
          <w:szCs w:val="23"/>
          <w:u w:val="single"/>
        </w:rPr>
        <w:t xml:space="preserve">prática de </w:t>
      </w:r>
      <w:r w:rsidRPr="00EB2D35">
        <w:rPr>
          <w:szCs w:val="23"/>
          <w:u w:val="single"/>
        </w:rPr>
        <w:t>capitalização:</w:t>
      </w:r>
    </w:p>
    <w:p w14:paraId="1403A7C0" w14:textId="5817A208" w:rsidR="00EB2D35" w:rsidRDefault="00EB2D35" w:rsidP="00EB2D35">
      <w:pPr>
        <w:spacing w:before="0"/>
        <w:ind w:firstLine="709"/>
      </w:pPr>
      <w:r w:rsidRPr="0078765E">
        <w:lastRenderedPageBreak/>
        <w:t>N</w:t>
      </w:r>
      <w:r>
        <w:t xml:space="preserve">ote que é possível constatar que os juros foram capitalizados mensalmente, pois </w:t>
      </w:r>
      <w:r w:rsidRPr="00A1117E">
        <w:rPr>
          <w:highlight w:val="yellow"/>
        </w:rPr>
        <w:t>a parcela</w:t>
      </w:r>
      <w:r w:rsidR="00A1117E">
        <w:rPr>
          <w:highlight w:val="yellow"/>
        </w:rPr>
        <w:t xml:space="preserve"> indicada</w:t>
      </w:r>
      <w:r w:rsidR="00A1117E" w:rsidRPr="00A1117E">
        <w:rPr>
          <w:highlight w:val="yellow"/>
        </w:rPr>
        <w:t xml:space="preserve"> / o saldo devedor</w:t>
      </w:r>
      <w:r w:rsidRPr="00A1117E">
        <w:rPr>
          <w:highlight w:val="yellow"/>
        </w:rPr>
        <w:t xml:space="preserve"> </w:t>
      </w:r>
      <w:r w:rsidR="00A1117E" w:rsidRPr="00A1117E">
        <w:rPr>
          <w:highlight w:val="yellow"/>
        </w:rPr>
        <w:t>indicado</w:t>
      </w:r>
      <w:r w:rsidRPr="00A1117E">
        <w:rPr>
          <w:highlight w:val="yellow"/>
        </w:rPr>
        <w:t xml:space="preserve"> </w:t>
      </w:r>
      <w:r>
        <w:t xml:space="preserve">no demonstrativo do débito acostado aos autos coincide com </w:t>
      </w:r>
      <w:r w:rsidRPr="00A1117E">
        <w:rPr>
          <w:highlight w:val="yellow"/>
        </w:rPr>
        <w:t xml:space="preserve">a parcela apurada </w:t>
      </w:r>
      <w:r w:rsidR="00A1117E" w:rsidRPr="00A1117E">
        <w:rPr>
          <w:highlight w:val="yellow"/>
        </w:rPr>
        <w:t>/ o saldo devedor apurado</w:t>
      </w:r>
      <w:r w:rsidR="00A1117E">
        <w:t xml:space="preserve"> </w:t>
      </w:r>
      <w:r>
        <w:t>com a capitalização mensal. Vejamos:</w:t>
      </w:r>
    </w:p>
    <w:tbl>
      <w:tblPr>
        <w:tblStyle w:val="Tabelacomgrade"/>
        <w:tblW w:w="0" w:type="auto"/>
        <w:tblLook w:val="04A0" w:firstRow="1" w:lastRow="0" w:firstColumn="1" w:lastColumn="0" w:noHBand="0" w:noVBand="1"/>
      </w:tblPr>
      <w:tblGrid>
        <w:gridCol w:w="3397"/>
      </w:tblGrid>
      <w:tr w:rsidR="00EB2D35" w14:paraId="230099D9" w14:textId="77777777" w:rsidTr="00F25C96">
        <w:trPr>
          <w:trHeight w:val="104"/>
        </w:trPr>
        <w:tc>
          <w:tcPr>
            <w:tcW w:w="3397" w:type="dxa"/>
            <w:tcBorders>
              <w:top w:val="single" w:sz="4" w:space="0" w:color="auto"/>
              <w:left w:val="single" w:sz="4" w:space="0" w:color="auto"/>
              <w:bottom w:val="single" w:sz="4" w:space="0" w:color="auto"/>
              <w:right w:val="single" w:sz="4" w:space="0" w:color="auto"/>
            </w:tcBorders>
          </w:tcPr>
          <w:p w14:paraId="6B47226D" w14:textId="1A196179" w:rsidR="00EB2D35" w:rsidRDefault="00EB2D35" w:rsidP="00F25C96">
            <w:pPr>
              <w:spacing w:before="120" w:after="120" w:line="240" w:lineRule="auto"/>
              <w:ind w:left="34" w:firstLine="0"/>
              <w:rPr>
                <w:szCs w:val="23"/>
              </w:rPr>
            </w:pPr>
          </w:p>
        </w:tc>
      </w:tr>
    </w:tbl>
    <w:p w14:paraId="691AE32F" w14:textId="4C30B318" w:rsidR="00EB2D35" w:rsidRDefault="00EB2D35" w:rsidP="00EB2D35">
      <w:pPr>
        <w:spacing w:before="0" w:after="120" w:line="240" w:lineRule="auto"/>
        <w:ind w:firstLine="0"/>
      </w:pPr>
      <w:r>
        <w:rPr>
          <w:noProof/>
        </w:rPr>
        <mc:AlternateContent>
          <mc:Choice Requires="wps">
            <w:drawing>
              <wp:anchor distT="0" distB="0" distL="114300" distR="114300" simplePos="0" relativeHeight="251658241" behindDoc="0" locked="0" layoutInCell="1" allowOverlap="1" wp14:anchorId="0BF98438" wp14:editId="0E1B5719">
                <wp:simplePos x="0" y="0"/>
                <wp:positionH relativeFrom="column">
                  <wp:posOffset>2389909</wp:posOffset>
                </wp:positionH>
                <wp:positionV relativeFrom="paragraph">
                  <wp:posOffset>-206680</wp:posOffset>
                </wp:positionV>
                <wp:extent cx="1650670" cy="712519"/>
                <wp:effectExtent l="0" t="0" r="64135" b="68580"/>
                <wp:wrapNone/>
                <wp:docPr id="11" name="Straight Arrow Connector 11"/>
                <wp:cNvGraphicFramePr/>
                <a:graphic xmlns:a="http://schemas.openxmlformats.org/drawingml/2006/main">
                  <a:graphicData uri="http://schemas.microsoft.com/office/word/2010/wordprocessingShape">
                    <wps:wsp>
                      <wps:cNvCnPr/>
                      <wps:spPr>
                        <a:xfrm>
                          <a:off x="0" y="0"/>
                          <a:ext cx="1650670" cy="7125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2BEB58B4" id="_x0000_t32" coordsize="21600,21600" o:spt="32" o:oned="t" path="m,l21600,21600e" filled="f">
                <v:path arrowok="t" fillok="f" o:connecttype="none"/>
                <o:lock v:ext="edit" shapetype="t"/>
              </v:shapetype>
              <v:shape id="Conector de Seta Reta 11" o:spid="_x0000_s1026" type="#_x0000_t32" style="position:absolute;margin-left:188.2pt;margin-top:-16.25pt;width:129.95pt;height:56.1pt;z-index:2516787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" strokecolor="red" strokeweight=".5pt">
                <v:stroke endarrow="block" joinstyle="miter"/>
              </v:shape>
            </w:pict>
          </mc:Fallback>
        </mc:AlternateContent>
      </w:r>
      <w:r>
        <w:rPr>
          <w:noProof/>
          <w:szCs w:val="23"/>
        </w:rPr>
        <mc:AlternateContent>
          <mc:Choice Requires="wps">
            <w:drawing>
              <wp:anchor distT="0" distB="0" distL="114300" distR="114300" simplePos="0" relativeHeight="251658242" behindDoc="0" locked="0" layoutInCell="1" allowOverlap="1" wp14:anchorId="37F7890F" wp14:editId="300B3CE6">
                <wp:simplePos x="0" y="0"/>
                <wp:positionH relativeFrom="column">
                  <wp:posOffset>1307037</wp:posOffset>
                </wp:positionH>
                <wp:positionV relativeFrom="paragraph">
                  <wp:posOffset>-205154</wp:posOffset>
                </wp:positionV>
                <wp:extent cx="1040151" cy="274320"/>
                <wp:effectExtent l="0" t="0" r="26670" b="11430"/>
                <wp:wrapNone/>
                <wp:docPr id="7" name="Oval 7"/>
                <wp:cNvGraphicFramePr/>
                <a:graphic xmlns:a="http://schemas.openxmlformats.org/drawingml/2006/main">
                  <a:graphicData uri="http://schemas.microsoft.com/office/word/2010/wordprocessingShape">
                    <wps:wsp>
                      <wps:cNvSpPr/>
                      <wps:spPr>
                        <a:xfrm>
                          <a:off x="0" y="0"/>
                          <a:ext cx="1040151" cy="2743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6FC17538" id="Elipse 7" o:spid="_x0000_s1026" style="position:absolute;margin-left:102.9pt;margin-top:-16.15pt;width:81.9pt;height:21.6pt;z-index:2516797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" filled="f" strokecolor="red" strokeweight="1pt">
                <v:stroke joinstyle="miter"/>
              </v:oval>
            </w:pict>
          </mc:Fallback>
        </mc:AlternateContent>
      </w:r>
      <w:r>
        <w:t xml:space="preserve">Fonte: </w:t>
      </w:r>
      <w:proofErr w:type="spellStart"/>
      <w:r w:rsidR="001A6FC6" w:rsidRPr="001A6FC6">
        <w:rPr>
          <w:highlight w:val="yellow"/>
        </w:rPr>
        <w:t>xxxxxxx</w:t>
      </w:r>
      <w:r w:rsidR="001A6FC6">
        <w:t>x</w:t>
      </w:r>
      <w:proofErr w:type="spellEnd"/>
      <w:r>
        <w:t>.</w:t>
      </w:r>
    </w:p>
    <w:tbl>
      <w:tblPr>
        <w:tblStyle w:val="Tabelacomgrade"/>
        <w:tblW w:w="0" w:type="auto"/>
        <w:tblLook w:val="04A0" w:firstRow="1" w:lastRow="0" w:firstColumn="1" w:lastColumn="0" w:noHBand="0" w:noVBand="1"/>
      </w:tblPr>
      <w:tblGrid>
        <w:gridCol w:w="7225"/>
      </w:tblGrid>
      <w:tr w:rsidR="00EB2D35" w:rsidRPr="00320197" w14:paraId="26B4DAFA" w14:textId="77777777" w:rsidTr="00F25C96">
        <w:trPr>
          <w:trHeight w:val="336"/>
        </w:trPr>
        <w:tc>
          <w:tcPr>
            <w:tcW w:w="7225" w:type="dxa"/>
            <w:tcBorders>
              <w:top w:val="single" w:sz="4" w:space="0" w:color="auto"/>
              <w:left w:val="single" w:sz="4" w:space="0" w:color="auto"/>
              <w:bottom w:val="single" w:sz="4" w:space="0" w:color="auto"/>
              <w:right w:val="single" w:sz="4" w:space="0" w:color="auto"/>
            </w:tcBorders>
          </w:tcPr>
          <w:p w14:paraId="478A7B9C" w14:textId="4E81400E" w:rsidR="00EB2D35" w:rsidRDefault="00EB2D35" w:rsidP="00F25C96">
            <w:pPr>
              <w:spacing w:before="120" w:after="120" w:line="240" w:lineRule="auto"/>
              <w:ind w:left="34" w:firstLine="0"/>
              <w:rPr>
                <w:szCs w:val="23"/>
              </w:rPr>
            </w:pPr>
            <w:r>
              <w:rPr>
                <w:noProof/>
                <w:szCs w:val="23"/>
              </w:rPr>
              <mc:AlternateContent>
                <mc:Choice Requires="wps">
                  <w:drawing>
                    <wp:anchor distT="0" distB="0" distL="114300" distR="114300" simplePos="0" relativeHeight="251658240" behindDoc="0" locked="0" layoutInCell="1" allowOverlap="1" wp14:anchorId="2B6B96AC" wp14:editId="487CCAA7">
                      <wp:simplePos x="0" y="0"/>
                      <wp:positionH relativeFrom="column">
                        <wp:posOffset>3970895</wp:posOffset>
                      </wp:positionH>
                      <wp:positionV relativeFrom="paragraph">
                        <wp:posOffset>151831</wp:posOffset>
                      </wp:positionV>
                      <wp:extent cx="541867" cy="203200"/>
                      <wp:effectExtent l="0" t="0" r="10795" b="25400"/>
                      <wp:wrapNone/>
                      <wp:docPr id="8" name="Oval 8"/>
                      <wp:cNvGraphicFramePr/>
                      <a:graphic xmlns:a="http://schemas.openxmlformats.org/drawingml/2006/main">
                        <a:graphicData uri="http://schemas.microsoft.com/office/word/2010/wordprocessingShape">
                          <wps:wsp>
                            <wps:cNvSpPr/>
                            <wps:spPr>
                              <a:xfrm>
                                <a:off x="0" y="0"/>
                                <a:ext cx="541867" cy="203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502C08AA" id="Elipse 8" o:spid="_x0000_s1026" style="position:absolute;margin-left:312.65pt;margin-top:11.95pt;width:42.65pt;height:16pt;z-index:2516777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" filled="f" strokecolor="red" strokeweight="1pt">
                      <v:stroke joinstyle="miter"/>
                    </v:oval>
                  </w:pict>
                </mc:Fallback>
              </mc:AlternateContent>
            </w:r>
          </w:p>
        </w:tc>
      </w:tr>
    </w:tbl>
    <w:p w14:paraId="0341715B" w14:textId="35B5C5C0" w:rsidR="00EB2D35" w:rsidRPr="00320197" w:rsidRDefault="00EB2D35" w:rsidP="00B776FC">
      <w:pPr>
        <w:spacing w:before="0" w:after="120" w:line="240" w:lineRule="auto"/>
        <w:ind w:left="34" w:firstLine="0"/>
        <w:rPr>
          <w:szCs w:val="23"/>
        </w:rPr>
      </w:pPr>
      <w:r>
        <w:rPr>
          <w:szCs w:val="23"/>
        </w:rPr>
        <w:t xml:space="preserve">Fonte: Anexo </w:t>
      </w:r>
      <w:r w:rsidR="001A6FC6" w:rsidRPr="001A6FC6">
        <w:rPr>
          <w:szCs w:val="23"/>
          <w:highlight w:val="yellow"/>
        </w:rPr>
        <w:t>X</w:t>
      </w:r>
      <w:r>
        <w:rPr>
          <w:szCs w:val="23"/>
        </w:rPr>
        <w:t xml:space="preserve"> deste Parecer Técnico</w:t>
      </w:r>
      <w:r w:rsidRPr="00320197">
        <w:rPr>
          <w:szCs w:val="23"/>
        </w:rPr>
        <w:t>.</w:t>
      </w:r>
    </w:p>
    <w:p w14:paraId="0C6561DE" w14:textId="2AD2CBF4" w:rsidR="00A1117E" w:rsidRDefault="00C75454" w:rsidP="00A1117E">
      <w:pPr>
        <w:rPr>
          <w:rFonts w:eastAsia="Times New Roman"/>
        </w:rPr>
      </w:pPr>
      <w:r>
        <w:rPr>
          <w:rFonts w:eastAsia="Times New Roman"/>
        </w:rPr>
        <w:t>Em suma</w:t>
      </w:r>
      <w:r w:rsidR="00A1117E">
        <w:rPr>
          <w:rFonts w:eastAsia="Times New Roman"/>
        </w:rPr>
        <w:t>, os juros lançados anualmente pela instituição financeira</w:t>
      </w:r>
      <w:r>
        <w:rPr>
          <w:rFonts w:eastAsia="Times New Roman"/>
        </w:rPr>
        <w:t xml:space="preserve">, sob a narrativa da suposta </w:t>
      </w:r>
      <w:r w:rsidRPr="00C75454">
        <w:rPr>
          <w:rFonts w:eastAsia="Times New Roman"/>
          <w:highlight w:val="yellow"/>
        </w:rPr>
        <w:t>capitalização anual / ausência de capitalização</w:t>
      </w:r>
      <w:r>
        <w:rPr>
          <w:rFonts w:eastAsia="Times New Roman"/>
        </w:rPr>
        <w:t>,</w:t>
      </w:r>
      <w:r w:rsidR="00A1117E">
        <w:rPr>
          <w:rFonts w:eastAsia="Times New Roman"/>
        </w:rPr>
        <w:t xml:space="preserve"> </w:t>
      </w:r>
      <w:r>
        <w:rPr>
          <w:rFonts w:eastAsia="Times New Roman"/>
        </w:rPr>
        <w:t>na verdade</w:t>
      </w:r>
      <w:r w:rsidR="00D97BAB">
        <w:rPr>
          <w:rFonts w:eastAsia="Times New Roman"/>
        </w:rPr>
        <w:t>,</w:t>
      </w:r>
      <w:r>
        <w:rPr>
          <w:rFonts w:eastAsia="Times New Roman"/>
        </w:rPr>
        <w:t xml:space="preserve"> </w:t>
      </w:r>
      <w:r w:rsidR="003442AA">
        <w:rPr>
          <w:rFonts w:eastAsia="Times New Roman"/>
        </w:rPr>
        <w:t>correspondem</w:t>
      </w:r>
      <w:r>
        <w:rPr>
          <w:rFonts w:eastAsia="Times New Roman"/>
        </w:rPr>
        <w:t xml:space="preserve"> </w:t>
      </w:r>
      <w:r w:rsidR="003442AA">
        <w:rPr>
          <w:rFonts w:eastAsia="Times New Roman"/>
        </w:rPr>
        <w:t>a</w:t>
      </w:r>
      <w:r>
        <w:rPr>
          <w:rFonts w:eastAsia="Times New Roman"/>
        </w:rPr>
        <w:t xml:space="preserve">o </w:t>
      </w:r>
      <w:r w:rsidR="00A1117E" w:rsidRPr="00C75454">
        <w:rPr>
          <w:rFonts w:eastAsia="Times New Roman"/>
          <w:b/>
          <w:bCs/>
          <w:u w:val="single"/>
        </w:rPr>
        <w:t xml:space="preserve">somatório dos juros remuneratórios </w:t>
      </w:r>
      <w:r>
        <w:rPr>
          <w:rFonts w:eastAsia="Times New Roman"/>
          <w:b/>
          <w:bCs/>
          <w:u w:val="single"/>
        </w:rPr>
        <w:t>capitalizados mensalmente</w:t>
      </w:r>
      <w:r w:rsidRPr="00C75454">
        <w:rPr>
          <w:rFonts w:eastAsia="Times New Roman"/>
          <w:b/>
          <w:bCs/>
        </w:rPr>
        <w:t xml:space="preserve"> </w:t>
      </w:r>
      <w:r>
        <w:rPr>
          <w:rFonts w:eastAsia="Times New Roman"/>
        </w:rPr>
        <w:t>ao longo do período</w:t>
      </w:r>
      <w:r w:rsidR="00A1117E">
        <w:rPr>
          <w:rFonts w:eastAsia="Times New Roman"/>
        </w:rPr>
        <w:t>.</w:t>
      </w:r>
      <w:r>
        <w:rPr>
          <w:rFonts w:eastAsia="Times New Roman"/>
        </w:rPr>
        <w:t xml:space="preserve"> </w:t>
      </w:r>
    </w:p>
    <w:p w14:paraId="289633EE" w14:textId="7E72BD81" w:rsidR="00EB2D35" w:rsidRDefault="00EB2D35" w:rsidP="000F4B7C">
      <w:pPr>
        <w:spacing w:before="120" w:after="120" w:line="240" w:lineRule="auto"/>
        <w:ind w:left="34" w:firstLine="0"/>
        <w:rPr>
          <w:szCs w:val="23"/>
        </w:rPr>
      </w:pPr>
      <w:r>
        <w:rPr>
          <w:szCs w:val="23"/>
        </w:rPr>
        <w:t>----------------</w:t>
      </w:r>
    </w:p>
    <w:p w14:paraId="1520B2C7" w14:textId="77777777" w:rsidR="001D49F5" w:rsidRPr="000F4973" w:rsidRDefault="001D49F5" w:rsidP="001D49F5">
      <w:r w:rsidRPr="003C1A7B">
        <w:t xml:space="preserve">Na análise do caso concreto em tela, o contrato 40/03788-6 </w:t>
      </w:r>
      <w:r>
        <w:t xml:space="preserve">apresenta apenas a taxa de juros anual, sem a taxa mensal para constatar se a taxa anual é ou não superior ao duodécuplo da taxa </w:t>
      </w:r>
      <w:r w:rsidRPr="00E2794D">
        <w:t xml:space="preserve">mensal, além de que não consta o regime de capitalização. Além disso, consta que os juros serão capitalizados apenas no período no período de carência, sem informar a periodicidade. Já no </w:t>
      </w:r>
      <w:r w:rsidRPr="00E2794D">
        <w:rPr>
          <w:u w:val="single"/>
        </w:rPr>
        <w:t>período de amortização</w:t>
      </w:r>
      <w:r w:rsidRPr="00E2794D">
        <w:t xml:space="preserve">, </w:t>
      </w:r>
      <w:r w:rsidRPr="003911FB">
        <w:rPr>
          <w:b/>
          <w:bCs/>
          <w:u w:val="single"/>
        </w:rPr>
        <w:t>não</w:t>
      </w:r>
      <w:r w:rsidRPr="00E2794D">
        <w:rPr>
          <w:b/>
          <w:bCs/>
        </w:rPr>
        <w:t xml:space="preserve"> </w:t>
      </w:r>
      <w:r w:rsidRPr="003911FB">
        <w:rPr>
          <w:b/>
          <w:bCs/>
          <w:u w:val="single"/>
        </w:rPr>
        <w:t>consta nenhuma referência à capitalização em qualquer periodicidade</w:t>
      </w:r>
      <w:r w:rsidRPr="00E2794D">
        <w:t>. Vejamos:</w:t>
      </w:r>
    </w:p>
    <w:tbl>
      <w:tblPr>
        <w:tblStyle w:val="Tabelacomgrade"/>
        <w:tblW w:w="0" w:type="auto"/>
        <w:tblLook w:val="04A0" w:firstRow="1" w:lastRow="0" w:firstColumn="1" w:lastColumn="0" w:noHBand="0" w:noVBand="1"/>
      </w:tblPr>
      <w:tblGrid>
        <w:gridCol w:w="7870"/>
      </w:tblGrid>
      <w:tr w:rsidR="001D49F5" w:rsidRPr="000F4973" w14:paraId="554D3DC0" w14:textId="77777777">
        <w:trPr>
          <w:trHeight w:val="58"/>
        </w:trPr>
        <w:tc>
          <w:tcPr>
            <w:tcW w:w="6941" w:type="dxa"/>
            <w:tcBorders>
              <w:top w:val="single" w:sz="4" w:space="0" w:color="auto"/>
              <w:left w:val="single" w:sz="4" w:space="0" w:color="auto"/>
              <w:bottom w:val="single" w:sz="4" w:space="0" w:color="auto"/>
              <w:right w:val="single" w:sz="4" w:space="0" w:color="auto"/>
            </w:tcBorders>
          </w:tcPr>
          <w:p w14:paraId="2277498C" w14:textId="77777777" w:rsidR="001D49F5" w:rsidRPr="000F4973" w:rsidRDefault="001D49F5">
            <w:pPr>
              <w:spacing w:before="120" w:after="120" w:line="240" w:lineRule="auto"/>
              <w:ind w:left="34" w:firstLine="0"/>
              <w:rPr>
                <w:szCs w:val="23"/>
              </w:rPr>
            </w:pPr>
            <w:r>
              <w:rPr>
                <w:noProof/>
                <w:szCs w:val="23"/>
              </w:rPr>
              <w:drawing>
                <wp:inline distT="0" distB="0" distL="0" distR="0" wp14:anchorId="006B100D" wp14:editId="265367D0">
                  <wp:extent cx="4838700" cy="2711383"/>
                  <wp:effectExtent l="0" t="0" r="0" b="0"/>
                  <wp:docPr id="4" name="Picture 4" descr="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Texto preto sobre fundo branco&#10;&#10;Descrição gerad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5453" cy="2715167"/>
                          </a:xfrm>
                          <a:prstGeom prst="rect">
                            <a:avLst/>
                          </a:prstGeom>
                          <a:noFill/>
                        </pic:spPr>
                      </pic:pic>
                    </a:graphicData>
                  </a:graphic>
                </wp:inline>
              </w:drawing>
            </w:r>
          </w:p>
        </w:tc>
      </w:tr>
    </w:tbl>
    <w:p w14:paraId="3B2CA58E" w14:textId="77777777" w:rsidR="001D49F5" w:rsidRPr="00771CF4" w:rsidRDefault="001D49F5" w:rsidP="001D49F5">
      <w:r w:rsidRPr="00771CF4">
        <w:rPr>
          <w:rFonts w:eastAsia="Times New Roman"/>
        </w:rPr>
        <w:lastRenderedPageBreak/>
        <w:t>Desse modo, vê-se que o contrato não atende a todas as condições necessárias para que haja a expressa e clara pactuação da capitalização e da periodicidade</w:t>
      </w:r>
      <w:r w:rsidRPr="00771CF4">
        <w:t>. A tabela a seguir resume essa situação:</w:t>
      </w:r>
    </w:p>
    <w:tbl>
      <w:tblPr>
        <w:tblStyle w:val="Tabelacomgrade"/>
        <w:tblW w:w="10194" w:type="dxa"/>
        <w:jc w:val="center"/>
        <w:tblLook w:val="04A0" w:firstRow="1" w:lastRow="0" w:firstColumn="1" w:lastColumn="0" w:noHBand="0" w:noVBand="1"/>
      </w:tblPr>
      <w:tblGrid>
        <w:gridCol w:w="2196"/>
        <w:gridCol w:w="1443"/>
        <w:gridCol w:w="1519"/>
        <w:gridCol w:w="1648"/>
        <w:gridCol w:w="2032"/>
        <w:gridCol w:w="1356"/>
      </w:tblGrid>
      <w:tr w:rsidR="001D49F5" w:rsidRPr="00771CF4" w14:paraId="15FE70AA" w14:textId="77777777">
        <w:trPr>
          <w:trHeight w:val="20"/>
          <w:jc w:val="center"/>
        </w:trPr>
        <w:tc>
          <w:tcPr>
            <w:tcW w:w="2168" w:type="dxa"/>
            <w:tcBorders>
              <w:top w:val="single" w:sz="4" w:space="0" w:color="auto"/>
              <w:left w:val="single" w:sz="4" w:space="0" w:color="auto"/>
              <w:bottom w:val="single" w:sz="4" w:space="0" w:color="auto"/>
              <w:right w:val="single" w:sz="4" w:space="0" w:color="auto"/>
            </w:tcBorders>
            <w:hideMark/>
          </w:tcPr>
          <w:p w14:paraId="3AD803D1" w14:textId="77777777" w:rsidR="001D49F5" w:rsidRPr="00771CF4" w:rsidRDefault="001D49F5">
            <w:pPr>
              <w:spacing w:before="0" w:after="0"/>
              <w:ind w:firstLine="0"/>
              <w:jc w:val="center"/>
              <w:rPr>
                <w:b/>
                <w:bCs/>
                <w:sz w:val="18"/>
                <w:szCs w:val="18"/>
              </w:rPr>
            </w:pPr>
            <w:r w:rsidRPr="00771CF4">
              <w:rPr>
                <w:b/>
                <w:bCs/>
                <w:sz w:val="18"/>
                <w:szCs w:val="18"/>
              </w:rPr>
              <w:t>Avaliação da pactuação da capitalização</w:t>
            </w:r>
          </w:p>
        </w:tc>
        <w:tc>
          <w:tcPr>
            <w:tcW w:w="1446" w:type="dxa"/>
            <w:tcBorders>
              <w:top w:val="single" w:sz="4" w:space="0" w:color="auto"/>
              <w:left w:val="single" w:sz="4" w:space="0" w:color="auto"/>
              <w:bottom w:val="single" w:sz="4" w:space="0" w:color="auto"/>
              <w:right w:val="single" w:sz="4" w:space="0" w:color="auto"/>
            </w:tcBorders>
            <w:vAlign w:val="center"/>
            <w:hideMark/>
          </w:tcPr>
          <w:p w14:paraId="0C172A7E" w14:textId="77777777" w:rsidR="001D49F5" w:rsidRPr="00771CF4" w:rsidRDefault="001D49F5">
            <w:pPr>
              <w:spacing w:before="0" w:after="0"/>
              <w:ind w:firstLine="0"/>
              <w:jc w:val="center"/>
              <w:rPr>
                <w:b/>
                <w:bCs/>
                <w:sz w:val="18"/>
                <w:szCs w:val="18"/>
              </w:rPr>
            </w:pPr>
            <w:r w:rsidRPr="00771CF4">
              <w:rPr>
                <w:b/>
                <w:bCs/>
                <w:sz w:val="18"/>
                <w:szCs w:val="18"/>
              </w:rPr>
              <w:t>Condição I: existência de capitalização.</w:t>
            </w:r>
          </w:p>
        </w:tc>
        <w:tc>
          <w:tcPr>
            <w:tcW w:w="1524" w:type="dxa"/>
            <w:tcBorders>
              <w:top w:val="single" w:sz="4" w:space="0" w:color="auto"/>
              <w:left w:val="single" w:sz="4" w:space="0" w:color="auto"/>
              <w:bottom w:val="single" w:sz="4" w:space="0" w:color="auto"/>
              <w:right w:val="single" w:sz="4" w:space="0" w:color="auto"/>
            </w:tcBorders>
            <w:vAlign w:val="center"/>
            <w:hideMark/>
          </w:tcPr>
          <w:p w14:paraId="6FC5D4C6" w14:textId="77777777" w:rsidR="001D49F5" w:rsidRPr="00771CF4" w:rsidRDefault="001D49F5">
            <w:pPr>
              <w:spacing w:before="0" w:after="0"/>
              <w:ind w:firstLine="0"/>
              <w:jc w:val="center"/>
              <w:rPr>
                <w:b/>
                <w:bCs/>
                <w:sz w:val="18"/>
                <w:szCs w:val="18"/>
              </w:rPr>
            </w:pPr>
            <w:r w:rsidRPr="00771CF4">
              <w:rPr>
                <w:b/>
                <w:bCs/>
                <w:sz w:val="18"/>
                <w:szCs w:val="18"/>
              </w:rPr>
              <w:t>Condição II: periodicidade da capitalização.</w:t>
            </w:r>
          </w:p>
        </w:tc>
        <w:tc>
          <w:tcPr>
            <w:tcW w:w="1659" w:type="dxa"/>
            <w:tcBorders>
              <w:top w:val="single" w:sz="4" w:space="0" w:color="auto"/>
              <w:left w:val="single" w:sz="4" w:space="0" w:color="auto"/>
              <w:bottom w:val="single" w:sz="4" w:space="0" w:color="auto"/>
              <w:right w:val="single" w:sz="4" w:space="0" w:color="auto"/>
            </w:tcBorders>
            <w:vAlign w:val="center"/>
            <w:hideMark/>
          </w:tcPr>
          <w:p w14:paraId="1380A831" w14:textId="77777777" w:rsidR="001D49F5" w:rsidRPr="00771CF4" w:rsidRDefault="001D49F5">
            <w:pPr>
              <w:spacing w:before="0" w:after="0"/>
              <w:ind w:firstLine="0"/>
              <w:jc w:val="center"/>
              <w:rPr>
                <w:b/>
                <w:bCs/>
                <w:sz w:val="18"/>
                <w:szCs w:val="18"/>
              </w:rPr>
            </w:pPr>
            <w:r w:rsidRPr="00771CF4">
              <w:rPr>
                <w:b/>
                <w:bCs/>
                <w:sz w:val="18"/>
                <w:szCs w:val="18"/>
              </w:rPr>
              <w:t>Condição III: apresentação da taxa de juros</w:t>
            </w:r>
          </w:p>
        </w:tc>
        <w:tc>
          <w:tcPr>
            <w:tcW w:w="2032" w:type="dxa"/>
            <w:tcBorders>
              <w:top w:val="single" w:sz="4" w:space="0" w:color="auto"/>
              <w:left w:val="single" w:sz="4" w:space="0" w:color="auto"/>
              <w:bottom w:val="single" w:sz="4" w:space="0" w:color="auto"/>
              <w:right w:val="single" w:sz="4" w:space="0" w:color="auto"/>
            </w:tcBorders>
            <w:vAlign w:val="center"/>
            <w:hideMark/>
          </w:tcPr>
          <w:p w14:paraId="49C127CE" w14:textId="77777777" w:rsidR="001D49F5" w:rsidRPr="00771CF4" w:rsidRDefault="001D49F5">
            <w:pPr>
              <w:spacing w:before="0" w:after="0"/>
              <w:ind w:firstLine="0"/>
              <w:jc w:val="center"/>
              <w:rPr>
                <w:b/>
                <w:bCs/>
                <w:sz w:val="18"/>
                <w:szCs w:val="18"/>
              </w:rPr>
            </w:pPr>
            <w:r w:rsidRPr="00771CF4">
              <w:rPr>
                <w:b/>
                <w:bCs/>
                <w:sz w:val="18"/>
                <w:szCs w:val="18"/>
              </w:rPr>
              <w:t>Condição IV: regime de capitalização</w:t>
            </w:r>
          </w:p>
        </w:tc>
        <w:tc>
          <w:tcPr>
            <w:tcW w:w="1365" w:type="dxa"/>
            <w:tcBorders>
              <w:top w:val="single" w:sz="4" w:space="0" w:color="auto"/>
              <w:left w:val="single" w:sz="4" w:space="0" w:color="auto"/>
              <w:bottom w:val="single" w:sz="4" w:space="0" w:color="auto"/>
              <w:right w:val="single" w:sz="4" w:space="0" w:color="auto"/>
            </w:tcBorders>
            <w:vAlign w:val="center"/>
            <w:hideMark/>
          </w:tcPr>
          <w:p w14:paraId="1220F908" w14:textId="77777777" w:rsidR="001D49F5" w:rsidRPr="00771CF4" w:rsidRDefault="001D49F5">
            <w:pPr>
              <w:spacing w:before="0" w:after="0"/>
              <w:ind w:firstLine="0"/>
              <w:jc w:val="center"/>
              <w:rPr>
                <w:b/>
                <w:bCs/>
                <w:sz w:val="18"/>
                <w:szCs w:val="18"/>
              </w:rPr>
            </w:pPr>
            <w:r w:rsidRPr="00771CF4">
              <w:rPr>
                <w:b/>
                <w:bCs/>
                <w:sz w:val="18"/>
                <w:szCs w:val="18"/>
              </w:rPr>
              <w:t>Conclusão</w:t>
            </w:r>
          </w:p>
        </w:tc>
      </w:tr>
      <w:tr w:rsidR="001D49F5" w:rsidRPr="00771CF4" w14:paraId="4E64C09B" w14:textId="77777777">
        <w:trPr>
          <w:trHeight w:val="20"/>
          <w:jc w:val="center"/>
        </w:trPr>
        <w:tc>
          <w:tcPr>
            <w:tcW w:w="2168" w:type="dxa"/>
            <w:tcBorders>
              <w:top w:val="single" w:sz="4" w:space="0" w:color="auto"/>
              <w:left w:val="single" w:sz="4" w:space="0" w:color="auto"/>
              <w:bottom w:val="single" w:sz="4" w:space="0" w:color="auto"/>
              <w:right w:val="single" w:sz="4" w:space="0" w:color="auto"/>
            </w:tcBorders>
            <w:vAlign w:val="center"/>
            <w:hideMark/>
          </w:tcPr>
          <w:p w14:paraId="5D34EB8B" w14:textId="77777777" w:rsidR="001D49F5" w:rsidRPr="00771CF4" w:rsidRDefault="001D49F5">
            <w:pPr>
              <w:spacing w:before="0" w:after="0"/>
              <w:ind w:firstLine="0"/>
              <w:jc w:val="center"/>
              <w:rPr>
                <w:b/>
                <w:bCs/>
                <w:sz w:val="18"/>
                <w:szCs w:val="18"/>
              </w:rPr>
            </w:pPr>
            <w:r w:rsidRPr="00771CF4">
              <w:rPr>
                <w:b/>
                <w:bCs/>
                <w:sz w:val="18"/>
                <w:szCs w:val="18"/>
              </w:rPr>
              <w:t>Capitalização Mensal</w:t>
            </w:r>
          </w:p>
        </w:tc>
        <w:tc>
          <w:tcPr>
            <w:tcW w:w="1446" w:type="dxa"/>
            <w:tcBorders>
              <w:top w:val="single" w:sz="4" w:space="0" w:color="auto"/>
              <w:left w:val="single" w:sz="4" w:space="0" w:color="auto"/>
              <w:bottom w:val="single" w:sz="4" w:space="0" w:color="auto"/>
              <w:right w:val="single" w:sz="4" w:space="0" w:color="auto"/>
            </w:tcBorders>
            <w:vAlign w:val="center"/>
            <w:hideMark/>
          </w:tcPr>
          <w:p w14:paraId="523D1FC4" w14:textId="77777777" w:rsidR="001D49F5" w:rsidRPr="00771CF4" w:rsidRDefault="001D49F5">
            <w:pPr>
              <w:spacing w:before="0" w:after="0"/>
              <w:ind w:firstLine="0"/>
              <w:jc w:val="center"/>
              <w:rPr>
                <w:sz w:val="18"/>
                <w:szCs w:val="18"/>
              </w:rPr>
            </w:pPr>
            <w:r w:rsidRPr="00771CF4">
              <w:rPr>
                <w:sz w:val="18"/>
                <w:szCs w:val="18"/>
              </w:rPr>
              <w:t>Exemplo: “</w:t>
            </w:r>
            <w:r w:rsidRPr="00771CF4">
              <w:rPr>
                <w:i/>
                <w:iCs/>
                <w:sz w:val="18"/>
                <w:szCs w:val="18"/>
              </w:rPr>
              <w:t>juros serão capitalizados”</w:t>
            </w:r>
          </w:p>
        </w:tc>
        <w:tc>
          <w:tcPr>
            <w:tcW w:w="1524" w:type="dxa"/>
            <w:tcBorders>
              <w:top w:val="single" w:sz="4" w:space="0" w:color="auto"/>
              <w:left w:val="single" w:sz="4" w:space="0" w:color="auto"/>
              <w:bottom w:val="single" w:sz="4" w:space="0" w:color="auto"/>
              <w:right w:val="single" w:sz="4" w:space="0" w:color="auto"/>
            </w:tcBorders>
            <w:vAlign w:val="center"/>
            <w:hideMark/>
          </w:tcPr>
          <w:p w14:paraId="0DF88E1A" w14:textId="77777777" w:rsidR="001D49F5" w:rsidRPr="00771CF4" w:rsidRDefault="001D49F5">
            <w:pPr>
              <w:spacing w:before="0" w:after="0"/>
              <w:ind w:firstLine="0"/>
              <w:jc w:val="center"/>
              <w:rPr>
                <w:sz w:val="18"/>
                <w:szCs w:val="18"/>
              </w:rPr>
            </w:pPr>
            <w:r w:rsidRPr="00771CF4">
              <w:rPr>
                <w:sz w:val="18"/>
                <w:szCs w:val="18"/>
              </w:rPr>
              <w:t>Exemplo</w:t>
            </w:r>
            <w:r w:rsidRPr="00771CF4">
              <w:rPr>
                <w:i/>
                <w:iCs/>
                <w:sz w:val="18"/>
                <w:szCs w:val="18"/>
              </w:rPr>
              <w:t>: “juros serão capitalizados mensalmente”</w:t>
            </w:r>
          </w:p>
        </w:tc>
        <w:tc>
          <w:tcPr>
            <w:tcW w:w="1659" w:type="dxa"/>
            <w:tcBorders>
              <w:top w:val="single" w:sz="4" w:space="0" w:color="auto"/>
              <w:left w:val="single" w:sz="4" w:space="0" w:color="auto"/>
              <w:bottom w:val="single" w:sz="4" w:space="0" w:color="auto"/>
              <w:right w:val="single" w:sz="4" w:space="0" w:color="auto"/>
            </w:tcBorders>
            <w:vAlign w:val="center"/>
            <w:hideMark/>
          </w:tcPr>
          <w:p w14:paraId="13704481" w14:textId="77777777" w:rsidR="001D49F5" w:rsidRPr="00771CF4" w:rsidRDefault="001D49F5">
            <w:pPr>
              <w:spacing w:before="0" w:after="0"/>
              <w:ind w:firstLine="0"/>
              <w:jc w:val="center"/>
              <w:rPr>
                <w:sz w:val="18"/>
                <w:szCs w:val="18"/>
              </w:rPr>
            </w:pPr>
            <w:r w:rsidRPr="00771CF4">
              <w:rPr>
                <w:sz w:val="18"/>
                <w:szCs w:val="18"/>
              </w:rPr>
              <w:t>Apresentação da taxa de juros anual superior ao duodécuplo da taxa mensal</w:t>
            </w:r>
          </w:p>
        </w:tc>
        <w:tc>
          <w:tcPr>
            <w:tcW w:w="2032" w:type="dxa"/>
            <w:tcBorders>
              <w:top w:val="single" w:sz="4" w:space="0" w:color="auto"/>
              <w:left w:val="single" w:sz="4" w:space="0" w:color="auto"/>
              <w:bottom w:val="single" w:sz="4" w:space="0" w:color="auto"/>
              <w:right w:val="single" w:sz="4" w:space="0" w:color="auto"/>
            </w:tcBorders>
            <w:vAlign w:val="center"/>
            <w:hideMark/>
          </w:tcPr>
          <w:p w14:paraId="5500C029" w14:textId="77777777" w:rsidR="001D49F5" w:rsidRPr="00771CF4" w:rsidRDefault="001D49F5">
            <w:pPr>
              <w:spacing w:before="0" w:after="0"/>
              <w:ind w:firstLine="0"/>
              <w:jc w:val="center"/>
              <w:rPr>
                <w:sz w:val="18"/>
                <w:szCs w:val="18"/>
              </w:rPr>
            </w:pPr>
            <w:r w:rsidRPr="00771CF4">
              <w:rPr>
                <w:sz w:val="18"/>
                <w:szCs w:val="18"/>
              </w:rPr>
              <w:t>Regime de capitalização simples/linear ou composto/exponencial</w:t>
            </w:r>
          </w:p>
        </w:tc>
        <w:tc>
          <w:tcPr>
            <w:tcW w:w="1365" w:type="dxa"/>
            <w:tcBorders>
              <w:top w:val="single" w:sz="4" w:space="0" w:color="auto"/>
              <w:left w:val="single" w:sz="4" w:space="0" w:color="auto"/>
              <w:bottom w:val="single" w:sz="4" w:space="0" w:color="auto"/>
              <w:right w:val="single" w:sz="4" w:space="0" w:color="auto"/>
            </w:tcBorders>
            <w:vAlign w:val="center"/>
            <w:hideMark/>
          </w:tcPr>
          <w:p w14:paraId="18D8C0AF" w14:textId="77777777" w:rsidR="001D49F5" w:rsidRPr="00771CF4" w:rsidRDefault="001D49F5">
            <w:pPr>
              <w:spacing w:before="0" w:after="0"/>
              <w:ind w:firstLine="0"/>
              <w:jc w:val="center"/>
              <w:rPr>
                <w:sz w:val="18"/>
                <w:szCs w:val="18"/>
              </w:rPr>
            </w:pPr>
            <w:r w:rsidRPr="00771CF4">
              <w:rPr>
                <w:sz w:val="18"/>
                <w:szCs w:val="18"/>
              </w:rPr>
              <w:t xml:space="preserve">Atendeu todas as condições? </w:t>
            </w:r>
            <w:r w:rsidRPr="00771CF4">
              <w:rPr>
                <w:b/>
                <w:bCs/>
                <w:sz w:val="18"/>
                <w:szCs w:val="18"/>
              </w:rPr>
              <w:t>Não.</w:t>
            </w:r>
          </w:p>
        </w:tc>
      </w:tr>
      <w:tr w:rsidR="001D49F5" w:rsidRPr="00771CF4" w14:paraId="3A85ABD6" w14:textId="77777777">
        <w:trPr>
          <w:trHeight w:val="717"/>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A3DDBA5" w14:textId="77777777" w:rsidR="001D49F5" w:rsidRPr="00771CF4" w:rsidRDefault="001D49F5">
            <w:pPr>
              <w:spacing w:before="0" w:after="0" w:line="240" w:lineRule="auto"/>
              <w:ind w:firstLine="0"/>
              <w:jc w:val="center"/>
              <w:rPr>
                <w:b/>
                <w:bCs/>
                <w:sz w:val="18"/>
                <w:szCs w:val="18"/>
              </w:rPr>
            </w:pPr>
            <w:r>
              <w:rPr>
                <w:b/>
                <w:bCs/>
                <w:sz w:val="18"/>
                <w:szCs w:val="18"/>
              </w:rPr>
              <w:t>Período de carência</w:t>
            </w:r>
          </w:p>
        </w:tc>
        <w:tc>
          <w:tcPr>
            <w:tcW w:w="1446" w:type="dxa"/>
            <w:tcBorders>
              <w:top w:val="single" w:sz="4" w:space="0" w:color="auto"/>
              <w:left w:val="single" w:sz="4" w:space="0" w:color="auto"/>
              <w:bottom w:val="single" w:sz="4" w:space="0" w:color="auto"/>
              <w:right w:val="single" w:sz="4" w:space="0" w:color="auto"/>
            </w:tcBorders>
            <w:vAlign w:val="center"/>
          </w:tcPr>
          <w:p w14:paraId="021FFA8C" w14:textId="77777777" w:rsidR="001D49F5" w:rsidRPr="00771CF4" w:rsidRDefault="001D49F5">
            <w:pPr>
              <w:spacing w:before="0" w:after="0"/>
              <w:ind w:firstLine="0"/>
              <w:jc w:val="center"/>
              <w:rPr>
                <w:b/>
                <w:bCs/>
                <w:sz w:val="18"/>
                <w:szCs w:val="18"/>
              </w:rPr>
            </w:pPr>
            <w:r w:rsidRPr="00771CF4">
              <w:rPr>
                <w:b/>
                <w:bCs/>
                <w:sz w:val="18"/>
                <w:szCs w:val="18"/>
              </w:rPr>
              <w:t>Sim</w:t>
            </w:r>
          </w:p>
        </w:tc>
        <w:tc>
          <w:tcPr>
            <w:tcW w:w="1524" w:type="dxa"/>
            <w:tcBorders>
              <w:top w:val="single" w:sz="4" w:space="0" w:color="auto"/>
              <w:left w:val="single" w:sz="4" w:space="0" w:color="auto"/>
              <w:bottom w:val="single" w:sz="4" w:space="0" w:color="auto"/>
              <w:right w:val="single" w:sz="4" w:space="0" w:color="auto"/>
            </w:tcBorders>
            <w:vAlign w:val="center"/>
          </w:tcPr>
          <w:p w14:paraId="1FDB89C7" w14:textId="77777777" w:rsidR="001D49F5" w:rsidRPr="00771CF4" w:rsidRDefault="001D49F5">
            <w:pPr>
              <w:spacing w:before="0" w:after="0"/>
              <w:ind w:firstLine="0"/>
              <w:jc w:val="center"/>
              <w:rPr>
                <w:b/>
                <w:bCs/>
                <w:sz w:val="18"/>
                <w:szCs w:val="18"/>
              </w:rPr>
            </w:pPr>
            <w:r w:rsidRPr="00771CF4">
              <w:rPr>
                <w:b/>
                <w:bCs/>
                <w:color w:val="FF0000"/>
                <w:sz w:val="18"/>
                <w:szCs w:val="18"/>
              </w:rPr>
              <w:t>Não</w:t>
            </w:r>
          </w:p>
        </w:tc>
        <w:tc>
          <w:tcPr>
            <w:tcW w:w="1659" w:type="dxa"/>
            <w:vMerge w:val="restart"/>
            <w:tcBorders>
              <w:top w:val="single" w:sz="4" w:space="0" w:color="auto"/>
              <w:left w:val="single" w:sz="4" w:space="0" w:color="auto"/>
              <w:right w:val="single" w:sz="4" w:space="0" w:color="auto"/>
            </w:tcBorders>
            <w:vAlign w:val="center"/>
          </w:tcPr>
          <w:p w14:paraId="4441649F" w14:textId="77777777" w:rsidR="001D49F5" w:rsidRPr="00771CF4" w:rsidRDefault="001D49F5">
            <w:pPr>
              <w:spacing w:before="0" w:after="0"/>
              <w:ind w:firstLine="0"/>
              <w:jc w:val="center"/>
              <w:rPr>
                <w:b/>
                <w:bCs/>
                <w:color w:val="FF0000"/>
                <w:sz w:val="18"/>
                <w:szCs w:val="18"/>
              </w:rPr>
            </w:pPr>
            <w:r w:rsidRPr="00771CF4">
              <w:rPr>
                <w:b/>
                <w:bCs/>
                <w:color w:val="FF0000"/>
                <w:sz w:val="18"/>
                <w:szCs w:val="18"/>
              </w:rPr>
              <w:t>Não</w:t>
            </w:r>
          </w:p>
        </w:tc>
        <w:tc>
          <w:tcPr>
            <w:tcW w:w="2032" w:type="dxa"/>
            <w:vMerge w:val="restart"/>
            <w:tcBorders>
              <w:top w:val="single" w:sz="4" w:space="0" w:color="auto"/>
              <w:left w:val="single" w:sz="4" w:space="0" w:color="auto"/>
              <w:right w:val="single" w:sz="4" w:space="0" w:color="auto"/>
            </w:tcBorders>
            <w:vAlign w:val="center"/>
          </w:tcPr>
          <w:p w14:paraId="1BBE03A0" w14:textId="77777777" w:rsidR="001D49F5" w:rsidRPr="00771CF4" w:rsidRDefault="001D49F5">
            <w:pPr>
              <w:spacing w:before="0" w:after="0"/>
              <w:ind w:firstLine="0"/>
              <w:jc w:val="center"/>
              <w:rPr>
                <w:b/>
                <w:bCs/>
                <w:color w:val="FF0000"/>
                <w:sz w:val="18"/>
                <w:szCs w:val="18"/>
              </w:rPr>
            </w:pPr>
            <w:r w:rsidRPr="00771CF4">
              <w:rPr>
                <w:b/>
                <w:bCs/>
                <w:color w:val="FF0000"/>
                <w:sz w:val="18"/>
                <w:szCs w:val="18"/>
              </w:rPr>
              <w:t>Não</w:t>
            </w:r>
          </w:p>
        </w:tc>
        <w:tc>
          <w:tcPr>
            <w:tcW w:w="1365" w:type="dxa"/>
            <w:vMerge w:val="restart"/>
            <w:tcBorders>
              <w:top w:val="single" w:sz="4" w:space="0" w:color="auto"/>
              <w:left w:val="single" w:sz="4" w:space="0" w:color="auto"/>
              <w:right w:val="single" w:sz="4" w:space="0" w:color="auto"/>
            </w:tcBorders>
            <w:vAlign w:val="center"/>
            <w:hideMark/>
          </w:tcPr>
          <w:p w14:paraId="639DDF20" w14:textId="77777777" w:rsidR="001D49F5" w:rsidRPr="00771CF4" w:rsidRDefault="001D49F5">
            <w:pPr>
              <w:spacing w:before="0" w:after="0"/>
              <w:ind w:firstLine="0"/>
              <w:jc w:val="center"/>
              <w:rPr>
                <w:b/>
                <w:bCs/>
                <w:sz w:val="18"/>
                <w:szCs w:val="18"/>
              </w:rPr>
            </w:pPr>
            <w:r w:rsidRPr="00771CF4">
              <w:rPr>
                <w:b/>
                <w:bCs/>
                <w:sz w:val="14"/>
                <w:szCs w:val="14"/>
              </w:rPr>
              <w:t>Não há a expressa pactuação da capitalização mensal composta.</w:t>
            </w:r>
          </w:p>
        </w:tc>
      </w:tr>
      <w:tr w:rsidR="001D49F5" w:rsidRPr="00771CF4" w14:paraId="62251DB5" w14:textId="77777777">
        <w:trPr>
          <w:trHeight w:val="20"/>
          <w:jc w:val="center"/>
        </w:trPr>
        <w:tc>
          <w:tcPr>
            <w:tcW w:w="0" w:type="auto"/>
            <w:tcBorders>
              <w:top w:val="single" w:sz="4" w:space="0" w:color="auto"/>
              <w:left w:val="single" w:sz="4" w:space="0" w:color="auto"/>
              <w:bottom w:val="single" w:sz="4" w:space="0" w:color="auto"/>
              <w:right w:val="single" w:sz="4" w:space="0" w:color="auto"/>
            </w:tcBorders>
            <w:vAlign w:val="center"/>
          </w:tcPr>
          <w:p w14:paraId="351E0915" w14:textId="77777777" w:rsidR="001D49F5" w:rsidRPr="00771CF4" w:rsidRDefault="001D49F5">
            <w:pPr>
              <w:spacing w:before="0" w:after="0" w:line="240" w:lineRule="auto"/>
              <w:ind w:firstLine="0"/>
              <w:jc w:val="center"/>
              <w:rPr>
                <w:b/>
                <w:bCs/>
                <w:sz w:val="18"/>
                <w:szCs w:val="18"/>
              </w:rPr>
            </w:pPr>
            <w:r>
              <w:rPr>
                <w:b/>
                <w:bCs/>
                <w:sz w:val="18"/>
                <w:szCs w:val="18"/>
              </w:rPr>
              <w:t>Período de amortização</w:t>
            </w:r>
          </w:p>
        </w:tc>
        <w:tc>
          <w:tcPr>
            <w:tcW w:w="1446" w:type="dxa"/>
            <w:tcBorders>
              <w:top w:val="single" w:sz="4" w:space="0" w:color="auto"/>
              <w:left w:val="single" w:sz="4" w:space="0" w:color="auto"/>
              <w:bottom w:val="single" w:sz="4" w:space="0" w:color="auto"/>
              <w:right w:val="single" w:sz="4" w:space="0" w:color="auto"/>
            </w:tcBorders>
            <w:vAlign w:val="center"/>
          </w:tcPr>
          <w:p w14:paraId="5C4F4A63" w14:textId="77777777" w:rsidR="001D49F5" w:rsidRPr="00771CF4" w:rsidRDefault="001D49F5">
            <w:pPr>
              <w:spacing w:before="0" w:after="0"/>
              <w:ind w:firstLine="0"/>
              <w:jc w:val="center"/>
              <w:rPr>
                <w:b/>
                <w:bCs/>
                <w:sz w:val="18"/>
                <w:szCs w:val="18"/>
              </w:rPr>
            </w:pPr>
            <w:r w:rsidRPr="00771CF4">
              <w:rPr>
                <w:b/>
                <w:bCs/>
                <w:color w:val="FF0000"/>
                <w:sz w:val="18"/>
                <w:szCs w:val="18"/>
              </w:rPr>
              <w:t>Não</w:t>
            </w:r>
          </w:p>
        </w:tc>
        <w:tc>
          <w:tcPr>
            <w:tcW w:w="1524" w:type="dxa"/>
            <w:tcBorders>
              <w:top w:val="single" w:sz="4" w:space="0" w:color="auto"/>
              <w:left w:val="single" w:sz="4" w:space="0" w:color="auto"/>
              <w:bottom w:val="single" w:sz="4" w:space="0" w:color="auto"/>
              <w:right w:val="single" w:sz="4" w:space="0" w:color="auto"/>
            </w:tcBorders>
            <w:vAlign w:val="center"/>
          </w:tcPr>
          <w:p w14:paraId="68E5970C" w14:textId="77777777" w:rsidR="001D49F5" w:rsidRPr="00771CF4" w:rsidRDefault="001D49F5">
            <w:pPr>
              <w:spacing w:before="0" w:after="0"/>
              <w:ind w:firstLine="0"/>
              <w:jc w:val="center"/>
              <w:rPr>
                <w:b/>
                <w:bCs/>
                <w:sz w:val="18"/>
                <w:szCs w:val="18"/>
              </w:rPr>
            </w:pPr>
            <w:r w:rsidRPr="00771CF4">
              <w:rPr>
                <w:b/>
                <w:bCs/>
                <w:color w:val="FF0000"/>
                <w:sz w:val="18"/>
                <w:szCs w:val="18"/>
              </w:rPr>
              <w:t>Não</w:t>
            </w:r>
          </w:p>
        </w:tc>
        <w:tc>
          <w:tcPr>
            <w:tcW w:w="1659" w:type="dxa"/>
            <w:vMerge/>
            <w:tcBorders>
              <w:left w:val="single" w:sz="4" w:space="0" w:color="auto"/>
              <w:bottom w:val="single" w:sz="4" w:space="0" w:color="auto"/>
              <w:right w:val="single" w:sz="4" w:space="0" w:color="auto"/>
            </w:tcBorders>
            <w:vAlign w:val="center"/>
          </w:tcPr>
          <w:p w14:paraId="4AE09474" w14:textId="77777777" w:rsidR="001D49F5" w:rsidRPr="00771CF4" w:rsidRDefault="001D49F5">
            <w:pPr>
              <w:spacing w:before="0" w:after="0"/>
              <w:ind w:firstLine="0"/>
              <w:jc w:val="center"/>
              <w:rPr>
                <w:b/>
                <w:bCs/>
                <w:color w:val="FF0000"/>
                <w:sz w:val="18"/>
                <w:szCs w:val="18"/>
              </w:rPr>
            </w:pPr>
          </w:p>
        </w:tc>
        <w:tc>
          <w:tcPr>
            <w:tcW w:w="2032" w:type="dxa"/>
            <w:vMerge/>
            <w:tcBorders>
              <w:left w:val="single" w:sz="4" w:space="0" w:color="auto"/>
              <w:bottom w:val="single" w:sz="4" w:space="0" w:color="auto"/>
              <w:right w:val="single" w:sz="4" w:space="0" w:color="auto"/>
            </w:tcBorders>
            <w:vAlign w:val="center"/>
          </w:tcPr>
          <w:p w14:paraId="24AC11F7" w14:textId="77777777" w:rsidR="001D49F5" w:rsidRPr="00771CF4" w:rsidRDefault="001D49F5">
            <w:pPr>
              <w:spacing w:before="0" w:after="0"/>
              <w:ind w:firstLine="0"/>
              <w:jc w:val="center"/>
              <w:rPr>
                <w:b/>
                <w:bCs/>
                <w:color w:val="FF0000"/>
                <w:sz w:val="18"/>
                <w:szCs w:val="18"/>
              </w:rPr>
            </w:pPr>
          </w:p>
        </w:tc>
        <w:tc>
          <w:tcPr>
            <w:tcW w:w="1365" w:type="dxa"/>
            <w:vMerge/>
            <w:tcBorders>
              <w:left w:val="single" w:sz="4" w:space="0" w:color="auto"/>
              <w:bottom w:val="single" w:sz="4" w:space="0" w:color="auto"/>
              <w:right w:val="single" w:sz="4" w:space="0" w:color="auto"/>
            </w:tcBorders>
            <w:vAlign w:val="center"/>
          </w:tcPr>
          <w:p w14:paraId="7839F2D0" w14:textId="77777777" w:rsidR="001D49F5" w:rsidRPr="00771CF4" w:rsidRDefault="001D49F5">
            <w:pPr>
              <w:spacing w:before="0" w:after="0"/>
              <w:ind w:firstLine="0"/>
              <w:jc w:val="center"/>
              <w:rPr>
                <w:b/>
                <w:bCs/>
                <w:sz w:val="14"/>
                <w:szCs w:val="14"/>
              </w:rPr>
            </w:pPr>
          </w:p>
        </w:tc>
      </w:tr>
    </w:tbl>
    <w:p w14:paraId="44F1843E" w14:textId="77777777" w:rsidR="001D49F5" w:rsidRPr="00771CF4" w:rsidRDefault="001D49F5" w:rsidP="001D49F5">
      <w:pPr>
        <w:spacing w:before="0"/>
        <w:ind w:firstLine="0"/>
      </w:pPr>
      <w:r w:rsidRPr="00771CF4">
        <w:t>Fonte: Elaborado pelo Assistente Técnico.</w:t>
      </w:r>
    </w:p>
    <w:p w14:paraId="76FF1E84" w14:textId="4B56AF2E" w:rsidR="001D49F5" w:rsidRDefault="001D49F5" w:rsidP="000F4B7C">
      <w:pPr>
        <w:spacing w:before="120" w:after="120" w:line="240" w:lineRule="auto"/>
        <w:ind w:left="34" w:firstLine="0"/>
        <w:rPr>
          <w:szCs w:val="23"/>
        </w:rPr>
      </w:pPr>
      <w:r>
        <w:rPr>
          <w:szCs w:val="23"/>
        </w:rPr>
        <w:t>----------------</w:t>
      </w:r>
    </w:p>
    <w:p w14:paraId="41EAFDE3" w14:textId="2A1BBCA6" w:rsidR="003E6D74" w:rsidRDefault="003E6D74" w:rsidP="003E6D74">
      <w:pPr>
        <w:rPr>
          <w:rFonts w:eastAsia="Times New Roman"/>
        </w:rPr>
      </w:pPr>
      <w:r w:rsidRPr="003E6D74">
        <w:rPr>
          <w:rFonts w:eastAsia="Times New Roman"/>
          <w:highlight w:val="yellow"/>
        </w:rPr>
        <w:t xml:space="preserve">Quando informa diariamente, mas </w:t>
      </w:r>
      <w:proofErr w:type="gramStart"/>
      <w:r w:rsidRPr="003E6D74">
        <w:rPr>
          <w:rFonts w:eastAsia="Times New Roman"/>
          <w:highlight w:val="yellow"/>
        </w:rPr>
        <w:t>pratica</w:t>
      </w:r>
      <w:proofErr w:type="gramEnd"/>
      <w:r w:rsidRPr="003E6D74">
        <w:rPr>
          <w:rFonts w:eastAsia="Times New Roman"/>
          <w:highlight w:val="yellow"/>
        </w:rPr>
        <w:t xml:space="preserve"> mensalmente</w:t>
      </w:r>
    </w:p>
    <w:p w14:paraId="0155FC3A" w14:textId="27A361C8" w:rsidR="003E6D74" w:rsidRPr="00503570" w:rsidRDefault="003E6D74" w:rsidP="003E6D74">
      <w:pPr>
        <w:rPr>
          <w:rFonts w:eastAsia="Times New Roman"/>
        </w:rPr>
      </w:pPr>
      <w:r>
        <w:rPr>
          <w:rFonts w:eastAsia="Times New Roman"/>
        </w:rPr>
        <w:t xml:space="preserve">Conforme </w:t>
      </w:r>
      <w:r w:rsidRPr="002C79EF">
        <w:rPr>
          <w:rFonts w:eastAsia="Times New Roman"/>
        </w:rPr>
        <w:t>Recurso Especial nº 1.826.463 - SC (2019/0204874-7)</w:t>
      </w:r>
      <w:r>
        <w:rPr>
          <w:rFonts w:eastAsia="Times New Roman"/>
        </w:rPr>
        <w:t xml:space="preserve">, é imprescindível para pactuação da capitalização diária a taxa mensal superior a 30 vezes a taxa diária, sendo que cláusula genérica de capitalização diária não </w:t>
      </w:r>
      <w:r w:rsidRPr="00503570">
        <w:rPr>
          <w:rFonts w:eastAsia="Times New Roman"/>
        </w:rPr>
        <w:t>é suficiente para pactuação.</w:t>
      </w:r>
    </w:p>
    <w:p w14:paraId="5AB9E6CE" w14:textId="77777777" w:rsidR="00C00311" w:rsidRDefault="003E6D74" w:rsidP="00C00311">
      <w:pPr>
        <w:rPr>
          <w:rFonts w:eastAsia="Times New Roman"/>
        </w:rPr>
      </w:pPr>
      <w:r w:rsidRPr="00503570">
        <w:rPr>
          <w:rFonts w:eastAsia="Times New Roman"/>
        </w:rPr>
        <w:t xml:space="preserve">Não obstante, por analogia ao Recurso Especial nº 1.826.463 - SC (2019/0204874-7), para pactuação da capitalização mensal, é necessária a taxa de juros mensal para verificar se taxa anual é ou não superior ao duodécuplo da taxa mensal. Não obstante, quando o </w:t>
      </w:r>
      <w:r w:rsidRPr="00503570">
        <w:rPr>
          <w:rFonts w:eastAsia="Times New Roman"/>
          <w:u w:val="single"/>
        </w:rPr>
        <w:t>contrato sequer prevê uma cláusula genérica de capitalização</w:t>
      </w:r>
      <w:r w:rsidRPr="00503570">
        <w:rPr>
          <w:rFonts w:eastAsia="Times New Roman"/>
        </w:rPr>
        <w:t xml:space="preserve"> mensal, </w:t>
      </w:r>
      <w:r w:rsidRPr="00503570">
        <w:rPr>
          <w:rFonts w:eastAsia="Times New Roman"/>
          <w:b/>
          <w:bCs/>
          <w:u w:val="single"/>
        </w:rPr>
        <w:t>sem informar a taxa mensal de juros remuneratórios</w:t>
      </w:r>
      <w:r w:rsidRPr="00503570">
        <w:rPr>
          <w:rFonts w:eastAsia="Times New Roman"/>
        </w:rPr>
        <w:t xml:space="preserve">, tem-se então a controvérsia sobre o dever de informação, que impede a instituição financeira de praticar a capitalização mensal, ante a ausência de expressa e clara pactuação. </w:t>
      </w:r>
      <w:r w:rsidR="00C00311">
        <w:rPr>
          <w:rFonts w:eastAsia="Times New Roman"/>
        </w:rPr>
        <w:t>Inclusive, nesse sentido, tem se manifestado a jurisprudência:</w:t>
      </w:r>
    </w:p>
    <w:p w14:paraId="73D64CD0" w14:textId="77777777" w:rsidR="00C00311" w:rsidRDefault="00C00311" w:rsidP="00C00311">
      <w:pPr>
        <w:pStyle w:val="Citaodireta"/>
      </w:pPr>
      <w:r>
        <w:t xml:space="preserve">Depreende-se da cédula rural pignoratícia, na cláusula de encargos financeiros, que </w:t>
      </w:r>
      <w:r w:rsidRPr="000E30F6">
        <w:rPr>
          <w:b/>
          <w:bCs/>
        </w:rPr>
        <w:t>consta somente a taxa de juros anual, não havendo previsão da taxa mensal de juros</w:t>
      </w:r>
      <w:r>
        <w:t xml:space="preserve">. A propósito, colhe-se da r. sentença: </w:t>
      </w:r>
    </w:p>
    <w:p w14:paraId="7F4DCD88" w14:textId="77777777" w:rsidR="00C00311" w:rsidRDefault="00C00311" w:rsidP="00C00311">
      <w:pPr>
        <w:pStyle w:val="Citaodireta"/>
      </w:pPr>
      <w:r>
        <w:t xml:space="preserve">‘‘No caso concreto, restou incontroversa o pacto entre as partes quanto à capitalização de juros. No entanto, o contrato prevê: “...incidirão juros à taxa efetiva de 5 pontos percentuais ao ano, calculados por dias corridos, </w:t>
      </w:r>
      <w:r>
        <w:lastRenderedPageBreak/>
        <w:t xml:space="preserve">com base na taxa equivalente diária (ano de 365 ou 366 dias), debitados e capitalizados no primeiro dia de cada mês”. Infere-se, portanto, os juros são capitalizados mensalmente. No entanto, só há a previsão da taxa anual. (…) Nota-se que a informação das taxas anual e mensal possibilitam ao consumidor aferir a equivalência entre as taxas, assim como potenciais abusividades perpetradas nos contratos. Entretanto, </w:t>
      </w:r>
      <w:r w:rsidRPr="000E30F6">
        <w:rPr>
          <w:b/>
          <w:bCs/>
          <w:u w:val="single"/>
        </w:rPr>
        <w:t>havendo apenas previsão de cláusula genérica a respeito da capitalização mensal, sem informar, precisamente, qual a taxa de juros remuneratórios incidente nesta, constata-se falha no dever de informação</w:t>
      </w:r>
      <w:r>
        <w:t xml:space="preserve">, consubstanciado no dispositivo consumerista transcrito alhures. Assim, razão assiste à parte embargante quanto a nulidade da cláusula genérica que estabeleceu a capitalização mensal sobre operação n° 40/01062-7, </w:t>
      </w:r>
      <w:r w:rsidRPr="000E30F6">
        <w:rPr>
          <w:b/>
          <w:bCs/>
        </w:rPr>
        <w:t>indicando apenas a taxa anual incidente</w:t>
      </w:r>
      <w:r>
        <w:t>.’’</w:t>
      </w:r>
    </w:p>
    <w:p w14:paraId="66D2D1EA" w14:textId="77777777" w:rsidR="00C00311" w:rsidRDefault="00C00311" w:rsidP="00C00311">
      <w:pPr>
        <w:pStyle w:val="Citaodireta"/>
      </w:pPr>
      <w:r>
        <w:t xml:space="preserve">Desse modo, </w:t>
      </w:r>
      <w:r w:rsidRPr="000E30F6">
        <w:rPr>
          <w:b/>
          <w:bCs/>
          <w:u w:val="single"/>
        </w:rPr>
        <w:t>não havendo previsão expressa da capitalização mensal de juros, de modo a garantir que o contratante tivesse plena ciência do encargo contratado, a sua cobrança deve ser afastada, conforme determinado pelo magistrado a quo</w:t>
      </w:r>
      <w:r>
        <w:t>.</w:t>
      </w:r>
    </w:p>
    <w:p w14:paraId="40CBF36C" w14:textId="77777777" w:rsidR="00C00311" w:rsidRDefault="00C00311" w:rsidP="00C00311">
      <w:pPr>
        <w:pStyle w:val="Citaodireta"/>
      </w:pPr>
      <w:r>
        <w:t xml:space="preserve">Tribunal de Justiça do Estado do Paraná, </w:t>
      </w:r>
      <w:r w:rsidRPr="00D852F5">
        <w:t>16ª Câmara Cível</w:t>
      </w:r>
      <w:r>
        <w:t xml:space="preserve">, Acórdão, </w:t>
      </w:r>
      <w:r w:rsidRPr="00D852F5">
        <w:t xml:space="preserve">Desembargador Paulo Cezar </w:t>
      </w:r>
      <w:proofErr w:type="spellStart"/>
      <w:r w:rsidRPr="00D852F5">
        <w:t>Bellio</w:t>
      </w:r>
      <w:proofErr w:type="spellEnd"/>
      <w:r>
        <w:t xml:space="preserve">, Recurso nº 0004481-16.2021.8.16.0077, 16 de setembro de 2022. </w:t>
      </w:r>
    </w:p>
    <w:p w14:paraId="2EE0029D" w14:textId="7F33CD40" w:rsidR="003E6D74" w:rsidRDefault="003E6D74" w:rsidP="000F4B7C">
      <w:pPr>
        <w:spacing w:before="120" w:after="120" w:line="240" w:lineRule="auto"/>
        <w:ind w:left="34" w:firstLine="0"/>
        <w:rPr>
          <w:szCs w:val="23"/>
        </w:rPr>
      </w:pPr>
      <w:r>
        <w:rPr>
          <w:szCs w:val="23"/>
        </w:rPr>
        <w:t>-----</w:t>
      </w:r>
    </w:p>
    <w:p w14:paraId="04D433B3" w14:textId="4127D44A" w:rsidR="00C00311" w:rsidRDefault="00DF6816" w:rsidP="00C00311">
      <w:pPr>
        <w:rPr>
          <w:rFonts w:eastAsia="Times New Roman"/>
        </w:rPr>
      </w:pPr>
      <w:bookmarkStart w:id="57" w:name="_Hlk214368883"/>
      <w:r>
        <w:rPr>
          <w:rFonts w:eastAsia="Times New Roman"/>
        </w:rPr>
        <w:t xml:space="preserve">Por analogia ao </w:t>
      </w:r>
      <w:r w:rsidRPr="006B30CC">
        <w:rPr>
          <w:rFonts w:eastAsia="Times New Roman"/>
        </w:rPr>
        <w:t xml:space="preserve">Recurso Especial nº 1.826.463 - SC (2019/0204874-7), </w:t>
      </w:r>
      <w:r>
        <w:rPr>
          <w:rFonts w:eastAsia="Times New Roman"/>
        </w:rPr>
        <w:t xml:space="preserve">para pactuação da capitalização mensal, é necessária a taxa de juros mensal para verificar se taxa anual é ou não superior ao duodécuplo da taxa mensal. </w:t>
      </w:r>
      <w:r w:rsidRPr="00161DB9">
        <w:rPr>
          <w:rFonts w:eastAsia="Times New Roman"/>
          <w:highlight w:val="cyan"/>
        </w:rPr>
        <w:t xml:space="preserve">Não obstante, quando o </w:t>
      </w:r>
      <w:r w:rsidRPr="00161DB9">
        <w:rPr>
          <w:rFonts w:eastAsia="Times New Roman"/>
          <w:highlight w:val="cyan"/>
          <w:u w:val="single"/>
        </w:rPr>
        <w:t>contrato somente prevê uma cláusula genérica de capitalização</w:t>
      </w:r>
      <w:r w:rsidRPr="00161DB9">
        <w:rPr>
          <w:rFonts w:eastAsia="Times New Roman"/>
          <w:highlight w:val="cyan"/>
        </w:rPr>
        <w:t xml:space="preserve"> mensal, </w:t>
      </w:r>
      <w:r w:rsidRPr="00161DB9">
        <w:rPr>
          <w:rFonts w:eastAsia="Times New Roman"/>
          <w:b/>
          <w:bCs/>
          <w:highlight w:val="cyan"/>
          <w:u w:val="single"/>
        </w:rPr>
        <w:t>sem informar a taxa mensal de juros remuneratórios</w:t>
      </w:r>
      <w:r w:rsidRPr="00161DB9">
        <w:rPr>
          <w:rFonts w:eastAsia="Times New Roman"/>
          <w:highlight w:val="cyan"/>
        </w:rPr>
        <w:t xml:space="preserve">, tem-se então </w:t>
      </w:r>
      <w:r w:rsidRPr="006B30CC">
        <w:rPr>
          <w:rFonts w:eastAsia="Times New Roman"/>
        </w:rPr>
        <w:t>a controvérsia sobre o dever de informação</w:t>
      </w:r>
      <w:r>
        <w:rPr>
          <w:rFonts w:eastAsia="Times New Roman"/>
        </w:rPr>
        <w:t>, que impede a instituição financeira de praticar a capitalização mensal, ante a ausência de expressa e clara pactuação. [</w:t>
      </w:r>
      <w:r w:rsidRPr="00161DB9">
        <w:rPr>
          <w:rFonts w:eastAsia="Times New Roman"/>
          <w:b/>
          <w:bCs/>
          <w:highlight w:val="yellow"/>
          <w:u w:val="single"/>
        </w:rPr>
        <w:t xml:space="preserve">Caso não tenha </w:t>
      </w:r>
      <w:r w:rsidR="00E86A56" w:rsidRPr="00161DB9">
        <w:rPr>
          <w:rFonts w:eastAsia="Times New Roman"/>
          <w:b/>
          <w:bCs/>
          <w:highlight w:val="yellow"/>
          <w:u w:val="single"/>
        </w:rPr>
        <w:t>a cláusula que informe que os juros serão capitalizados mensalmente</w:t>
      </w:r>
      <w:r w:rsidR="00E86A56">
        <w:rPr>
          <w:rFonts w:eastAsia="Times New Roman"/>
        </w:rPr>
        <w:t>:</w:t>
      </w:r>
      <w:r w:rsidR="00161DB9">
        <w:rPr>
          <w:rFonts w:eastAsia="Times New Roman"/>
        </w:rPr>
        <w:t xml:space="preserve"> </w:t>
      </w:r>
      <w:r w:rsidR="00161DB9" w:rsidRPr="00161DB9">
        <w:rPr>
          <w:rFonts w:eastAsia="Times New Roman"/>
          <w:highlight w:val="cyan"/>
        </w:rPr>
        <w:t xml:space="preserve">“Não obstante, o </w:t>
      </w:r>
      <w:r w:rsidR="00161DB9" w:rsidRPr="00161DB9">
        <w:rPr>
          <w:rFonts w:eastAsia="Times New Roman"/>
          <w:highlight w:val="cyan"/>
          <w:u w:val="single"/>
        </w:rPr>
        <w:t>contrato sequer prevê cláusula genérica de capitalização</w:t>
      </w:r>
      <w:r w:rsidR="00161DB9" w:rsidRPr="00161DB9">
        <w:rPr>
          <w:rFonts w:eastAsia="Times New Roman"/>
          <w:highlight w:val="cyan"/>
        </w:rPr>
        <w:t xml:space="preserve"> mensal, além de </w:t>
      </w:r>
      <w:r w:rsidR="00161DB9" w:rsidRPr="00161DB9">
        <w:rPr>
          <w:rFonts w:eastAsia="Times New Roman"/>
          <w:b/>
          <w:bCs/>
          <w:highlight w:val="cyan"/>
          <w:u w:val="single"/>
        </w:rPr>
        <w:t>não informar a taxa mensal de juros remuneratórios.</w:t>
      </w:r>
      <w:r w:rsidR="00161DB9" w:rsidRPr="00161DB9">
        <w:rPr>
          <w:rFonts w:eastAsia="Times New Roman"/>
          <w:highlight w:val="cyan"/>
        </w:rPr>
        <w:t xml:space="preserve"> Tem-se, portanto,</w:t>
      </w:r>
      <w:r w:rsidRPr="00161DB9">
        <w:rPr>
          <w:rFonts w:eastAsia="Times New Roman"/>
          <w:highlight w:val="cyan"/>
        </w:rPr>
        <w:t>]</w:t>
      </w:r>
      <w:r w:rsidR="00C00311">
        <w:rPr>
          <w:rFonts w:eastAsia="Times New Roman"/>
        </w:rPr>
        <w:t>. Inclusive, nesse sentido, tem se manifestado a jurisprudência:</w:t>
      </w:r>
    </w:p>
    <w:p w14:paraId="5BD00050" w14:textId="77777777" w:rsidR="00C00311" w:rsidRDefault="00C00311" w:rsidP="00C00311">
      <w:pPr>
        <w:pStyle w:val="Citaodireta"/>
      </w:pPr>
      <w:r>
        <w:t xml:space="preserve">Depreende-se da cédula rural pignoratícia, na cláusula de encargos financeiros, que </w:t>
      </w:r>
      <w:r w:rsidRPr="000E30F6">
        <w:rPr>
          <w:b/>
          <w:bCs/>
        </w:rPr>
        <w:t>consta somente a taxa de juros anual, não havendo previsão da taxa mensal de juros</w:t>
      </w:r>
      <w:r>
        <w:t xml:space="preserve">. A propósito, colhe-se da r. sentença: </w:t>
      </w:r>
    </w:p>
    <w:p w14:paraId="55A8F64C" w14:textId="77777777" w:rsidR="00C00311" w:rsidRDefault="00C00311" w:rsidP="00C00311">
      <w:pPr>
        <w:pStyle w:val="Citaodireta"/>
      </w:pPr>
      <w:r>
        <w:t xml:space="preserve">‘‘No caso concreto, restou incontroversa o pacto entre as partes quanto à capitalização de juros. No entanto, o contrato prevê: “...incidirão juros à </w:t>
      </w:r>
      <w:r>
        <w:lastRenderedPageBreak/>
        <w:t xml:space="preserve">taxa efetiva de 5 pontos percentuais ao ano, calculados por dias corridos, com base na taxa equivalente diária (ano de 365 ou 366 dias), debitados e capitalizados no primeiro dia de cada mês”. Infere-se, portanto, os juros são capitalizados mensalmente. No entanto, só há a previsão da taxa anual. (…) Nota-se que a informação das taxas anual e mensal possibilitam ao consumidor aferir a equivalência entre as taxas, assim como potenciais abusividades perpetradas nos contratos. Entretanto, </w:t>
      </w:r>
      <w:r w:rsidRPr="000E30F6">
        <w:rPr>
          <w:b/>
          <w:bCs/>
          <w:u w:val="single"/>
        </w:rPr>
        <w:t>havendo apenas previsão de cláusula genérica a respeito da capitalização mensal, sem informar, precisamente, qual a taxa de juros remuneratórios incidente nesta, constata-se falha no dever de informação</w:t>
      </w:r>
      <w:r>
        <w:t xml:space="preserve">, consubstanciado no dispositivo consumerista transcrito alhures. Assim, razão assiste à parte embargante quanto a nulidade da cláusula genérica que estabeleceu a capitalização mensal sobre operação n° 40/01062-7, </w:t>
      </w:r>
      <w:r w:rsidRPr="000E30F6">
        <w:rPr>
          <w:b/>
          <w:bCs/>
        </w:rPr>
        <w:t>indicando apenas a taxa anual incidente</w:t>
      </w:r>
      <w:r>
        <w:t>.’’</w:t>
      </w:r>
    </w:p>
    <w:p w14:paraId="4DFD9767" w14:textId="77777777" w:rsidR="00C00311" w:rsidRDefault="00C00311" w:rsidP="00C00311">
      <w:pPr>
        <w:pStyle w:val="Citaodireta"/>
      </w:pPr>
      <w:r>
        <w:t xml:space="preserve">Desse modo, </w:t>
      </w:r>
      <w:r w:rsidRPr="000E30F6">
        <w:rPr>
          <w:b/>
          <w:bCs/>
          <w:u w:val="single"/>
        </w:rPr>
        <w:t>não havendo previsão expressa da capitalização mensal de juros, de modo a garantir que o contratante tivesse plena ciência do encargo contratado, a sua cobrança deve ser afastada, conforme determinado pelo magistrado a quo</w:t>
      </w:r>
      <w:r>
        <w:t>.</w:t>
      </w:r>
    </w:p>
    <w:p w14:paraId="14A62370" w14:textId="77777777" w:rsidR="00C00311" w:rsidRDefault="00C00311" w:rsidP="00C00311">
      <w:pPr>
        <w:pStyle w:val="Citaodireta"/>
      </w:pPr>
      <w:r>
        <w:t xml:space="preserve">Tribunal de Justiça do Estado do Paraná, </w:t>
      </w:r>
      <w:r w:rsidRPr="00D852F5">
        <w:t>16ª Câmara Cível</w:t>
      </w:r>
      <w:r>
        <w:t xml:space="preserve">, Acórdão, </w:t>
      </w:r>
      <w:r w:rsidRPr="00D852F5">
        <w:t xml:space="preserve">Desembargador Paulo Cezar </w:t>
      </w:r>
      <w:proofErr w:type="spellStart"/>
      <w:r w:rsidRPr="00D852F5">
        <w:t>Bellio</w:t>
      </w:r>
      <w:proofErr w:type="spellEnd"/>
      <w:r>
        <w:t xml:space="preserve">, Recurso nº 0004481-16.2021.8.16.0077, 16 de setembro de 2022. </w:t>
      </w:r>
    </w:p>
    <w:p w14:paraId="1ADBFF0C" w14:textId="77777777" w:rsidR="00C00311" w:rsidRPr="00161DB9" w:rsidRDefault="00C00311" w:rsidP="00161DB9">
      <w:pPr>
        <w:rPr>
          <w:highlight w:val="cyan"/>
        </w:rPr>
      </w:pPr>
    </w:p>
    <w:bookmarkEnd w:id="57"/>
    <w:p w14:paraId="20E67C4C" w14:textId="023B5E41" w:rsidR="000F4B7C" w:rsidRDefault="00DF6816" w:rsidP="000F4B7C">
      <w:r>
        <w:rPr>
          <w:rFonts w:eastAsia="Times New Roman"/>
        </w:rPr>
        <w:t>Desse modo</w:t>
      </w:r>
      <w:r w:rsidR="000F4B7C">
        <w:rPr>
          <w:rFonts w:eastAsia="Times New Roman"/>
        </w:rPr>
        <w:t xml:space="preserve">, vê-se que </w:t>
      </w:r>
      <w:sdt>
        <w:sdtPr>
          <w:rPr>
            <w:bCs/>
            <w:highlight w:val="green"/>
          </w:rPr>
          <w:id w:val="-2125995785"/>
          <w:placeholder>
            <w:docPart w:val="AC7CEBFCDC5440B1BCE0F6B403C0A0AD"/>
          </w:placeholder>
        </w:sdtPr>
        <w:sdtContent>
          <w:r w:rsidR="00E178BD" w:rsidRPr="0078256B">
            <w:rPr>
              <w:rFonts w:eastAsia="Times New Roman"/>
              <w:highlight w:val="green"/>
            </w:rPr>
            <w:t>{{</w:t>
          </w:r>
          <w:proofErr w:type="spellStart"/>
          <w:r w:rsidR="00E178BD" w:rsidRPr="00E178BD">
            <w:rPr>
              <w:rFonts w:eastAsia="Times New Roman"/>
              <w:highlight w:val="green"/>
            </w:rPr>
            <w:t>descricao_op_</w:t>
          </w:r>
          <w:proofErr w:type="gramStart"/>
          <w:r w:rsidR="00E178BD" w:rsidRPr="00E178BD">
            <w:rPr>
              <w:rFonts w:eastAsia="Times New Roman"/>
              <w:highlight w:val="green"/>
            </w:rPr>
            <w:t>contrato</w:t>
          </w:r>
          <w:r w:rsidR="00E178BD" w:rsidRPr="0078256B">
            <w:rPr>
              <w:rFonts w:eastAsia="Times New Roman"/>
              <w:highlight w:val="green"/>
            </w:rPr>
            <w:t>.</w:t>
          </w:r>
          <w:r w:rsidR="00E178BD">
            <w:rPr>
              <w:rFonts w:eastAsia="Times New Roman"/>
              <w:highlight w:val="green"/>
            </w:rPr>
            <w:t>quantidade</w:t>
          </w:r>
          <w:proofErr w:type="spellEnd"/>
          <w:proofErr w:type="gramEnd"/>
          <w:r w:rsidR="00E178BD" w:rsidRPr="0078256B">
            <w:rPr>
              <w:rFonts w:eastAsia="Times New Roman"/>
              <w:highlight w:val="green"/>
            </w:rPr>
            <w:t>}}</w:t>
          </w:r>
        </w:sdtContent>
      </w:sdt>
      <w:r w:rsidR="000F4B7C" w:rsidRPr="006E3D98">
        <w:rPr>
          <w:rFonts w:eastAsia="Times New Roman"/>
          <w:highlight w:val="yellow"/>
        </w:rPr>
        <w:t xml:space="preserve"> não </w:t>
      </w:r>
      <w:sdt>
        <w:sdtPr>
          <w:rPr>
            <w:bCs/>
            <w:highlight w:val="green"/>
          </w:rPr>
          <w:id w:val="-172806220"/>
          <w:placeholder>
            <w:docPart w:val="A7762009BB5647FB825DD2F4450DCE38"/>
          </w:placeholder>
        </w:sdtPr>
        <w:sdtContent>
          <w:r w:rsidR="00E178BD" w:rsidRPr="0078256B">
            <w:rPr>
              <w:rFonts w:eastAsia="Times New Roman"/>
              <w:highlight w:val="green"/>
            </w:rPr>
            <w:t>{{</w:t>
          </w:r>
          <w:proofErr w:type="spellStart"/>
          <w:r w:rsidR="00E178BD" w:rsidRPr="00E178BD">
            <w:rPr>
              <w:rFonts w:eastAsia="Times New Roman"/>
              <w:highlight w:val="green"/>
            </w:rPr>
            <w:t>descricao_op_</w:t>
          </w:r>
          <w:proofErr w:type="gramStart"/>
          <w:r w:rsidR="00E178BD" w:rsidRPr="00E178BD">
            <w:rPr>
              <w:rFonts w:eastAsia="Times New Roman"/>
              <w:highlight w:val="green"/>
            </w:rPr>
            <w:t>contrato</w:t>
          </w:r>
          <w:r w:rsidR="00E178BD" w:rsidRPr="0078256B">
            <w:rPr>
              <w:rFonts w:eastAsia="Times New Roman"/>
              <w:highlight w:val="green"/>
            </w:rPr>
            <w:t>.</w:t>
          </w:r>
          <w:r w:rsidR="00E178BD">
            <w:rPr>
              <w:rFonts w:eastAsia="Times New Roman"/>
              <w:highlight w:val="green"/>
            </w:rPr>
            <w:t>verbo</w:t>
          </w:r>
          <w:proofErr w:type="spellEnd"/>
          <w:proofErr w:type="gramEnd"/>
          <w:r w:rsidR="00E178BD" w:rsidRPr="0078256B">
            <w:rPr>
              <w:rFonts w:eastAsia="Times New Roman"/>
              <w:highlight w:val="green"/>
            </w:rPr>
            <w:t>}}</w:t>
          </w:r>
        </w:sdtContent>
      </w:sdt>
      <w:r w:rsidR="006E3D98">
        <w:rPr>
          <w:rFonts w:eastAsia="Times New Roman"/>
        </w:rPr>
        <w:t xml:space="preserve"> </w:t>
      </w:r>
      <w:r w:rsidR="000F4B7C">
        <w:rPr>
          <w:rFonts w:eastAsia="Times New Roman"/>
        </w:rPr>
        <w:t>a todas as condições necessárias para que haja a expressa e clara pactuação da capitalização e da periodicidade</w:t>
      </w:r>
      <w:r w:rsidR="000F4B7C">
        <w:t>. A tabela a seguir resume essa situação:</w:t>
      </w:r>
    </w:p>
    <w:tbl>
      <w:tblPr>
        <w:tblStyle w:val="Tabelacomgrade"/>
        <w:tblW w:w="10194" w:type="dxa"/>
        <w:jc w:val="center"/>
        <w:tblLook w:val="04A0" w:firstRow="1" w:lastRow="0" w:firstColumn="1" w:lastColumn="0" w:noHBand="0" w:noVBand="1"/>
      </w:tblPr>
      <w:tblGrid>
        <w:gridCol w:w="1974"/>
        <w:gridCol w:w="1467"/>
        <w:gridCol w:w="1559"/>
        <w:gridCol w:w="1734"/>
        <w:gridCol w:w="2032"/>
        <w:gridCol w:w="1428"/>
      </w:tblGrid>
      <w:tr w:rsidR="000F4B7C" w14:paraId="1317DB0F" w14:textId="77777777" w:rsidTr="00F25C96">
        <w:trPr>
          <w:trHeight w:val="20"/>
          <w:jc w:val="center"/>
        </w:trPr>
        <w:tc>
          <w:tcPr>
            <w:tcW w:w="1974" w:type="dxa"/>
            <w:tcBorders>
              <w:top w:val="single" w:sz="4" w:space="0" w:color="auto"/>
              <w:left w:val="single" w:sz="4" w:space="0" w:color="auto"/>
              <w:bottom w:val="single" w:sz="4" w:space="0" w:color="auto"/>
              <w:right w:val="single" w:sz="4" w:space="0" w:color="auto"/>
            </w:tcBorders>
            <w:hideMark/>
          </w:tcPr>
          <w:p w14:paraId="453B44E1" w14:textId="77777777" w:rsidR="000F4B7C" w:rsidRDefault="000F4B7C" w:rsidP="00F25C96">
            <w:pPr>
              <w:spacing w:before="0" w:after="0"/>
              <w:ind w:firstLine="0"/>
              <w:jc w:val="center"/>
              <w:rPr>
                <w:b/>
                <w:bCs/>
                <w:sz w:val="18"/>
                <w:szCs w:val="18"/>
              </w:rPr>
            </w:pPr>
            <w:r>
              <w:rPr>
                <w:b/>
                <w:bCs/>
                <w:sz w:val="18"/>
                <w:szCs w:val="18"/>
              </w:rPr>
              <w:t>Avaliação da pactuação da capitalização</w:t>
            </w:r>
          </w:p>
        </w:tc>
        <w:tc>
          <w:tcPr>
            <w:tcW w:w="1467" w:type="dxa"/>
            <w:tcBorders>
              <w:top w:val="single" w:sz="4" w:space="0" w:color="auto"/>
              <w:left w:val="single" w:sz="4" w:space="0" w:color="auto"/>
              <w:bottom w:val="single" w:sz="4" w:space="0" w:color="auto"/>
              <w:right w:val="single" w:sz="4" w:space="0" w:color="auto"/>
            </w:tcBorders>
            <w:vAlign w:val="center"/>
            <w:hideMark/>
          </w:tcPr>
          <w:p w14:paraId="0DCE3A57" w14:textId="77777777" w:rsidR="000F4B7C" w:rsidRDefault="000F4B7C" w:rsidP="00F25C96">
            <w:pPr>
              <w:spacing w:before="0" w:after="0"/>
              <w:ind w:firstLine="0"/>
              <w:jc w:val="center"/>
              <w:rPr>
                <w:b/>
                <w:bCs/>
                <w:sz w:val="18"/>
                <w:szCs w:val="18"/>
              </w:rPr>
            </w:pPr>
            <w:r>
              <w:rPr>
                <w:b/>
                <w:bCs/>
                <w:sz w:val="18"/>
                <w:szCs w:val="18"/>
              </w:rPr>
              <w:t>Condição I: existência de capitalização.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BA0E3D6" w14:textId="77777777" w:rsidR="000F4B7C" w:rsidRDefault="000F4B7C" w:rsidP="00F25C96">
            <w:pPr>
              <w:spacing w:before="0" w:after="0"/>
              <w:ind w:firstLine="0"/>
              <w:jc w:val="center"/>
              <w:rPr>
                <w:b/>
                <w:bCs/>
                <w:sz w:val="18"/>
                <w:szCs w:val="18"/>
              </w:rPr>
            </w:pPr>
            <w:r>
              <w:rPr>
                <w:b/>
                <w:bCs/>
                <w:sz w:val="18"/>
                <w:szCs w:val="18"/>
              </w:rPr>
              <w:t>Condição II: periodicidade da capitalização.</w:t>
            </w:r>
          </w:p>
        </w:tc>
        <w:tc>
          <w:tcPr>
            <w:tcW w:w="1734" w:type="dxa"/>
            <w:tcBorders>
              <w:top w:val="single" w:sz="4" w:space="0" w:color="auto"/>
              <w:left w:val="single" w:sz="4" w:space="0" w:color="auto"/>
              <w:bottom w:val="single" w:sz="4" w:space="0" w:color="auto"/>
              <w:right w:val="single" w:sz="4" w:space="0" w:color="auto"/>
            </w:tcBorders>
            <w:vAlign w:val="center"/>
            <w:hideMark/>
          </w:tcPr>
          <w:p w14:paraId="2651667B" w14:textId="77777777" w:rsidR="000F4B7C" w:rsidRDefault="000F4B7C" w:rsidP="00F25C96">
            <w:pPr>
              <w:spacing w:before="0" w:after="0"/>
              <w:ind w:firstLine="0"/>
              <w:jc w:val="center"/>
              <w:rPr>
                <w:b/>
                <w:bCs/>
                <w:sz w:val="18"/>
                <w:szCs w:val="18"/>
              </w:rPr>
            </w:pPr>
            <w:r>
              <w:rPr>
                <w:b/>
                <w:bCs/>
                <w:sz w:val="18"/>
                <w:szCs w:val="18"/>
              </w:rPr>
              <w:t>Condição III: apresentação da taxa de juros</w:t>
            </w:r>
          </w:p>
        </w:tc>
        <w:tc>
          <w:tcPr>
            <w:tcW w:w="2032" w:type="dxa"/>
            <w:tcBorders>
              <w:top w:val="single" w:sz="4" w:space="0" w:color="auto"/>
              <w:left w:val="single" w:sz="4" w:space="0" w:color="auto"/>
              <w:bottom w:val="single" w:sz="4" w:space="0" w:color="auto"/>
              <w:right w:val="single" w:sz="4" w:space="0" w:color="auto"/>
            </w:tcBorders>
            <w:vAlign w:val="center"/>
            <w:hideMark/>
          </w:tcPr>
          <w:p w14:paraId="1BD53914" w14:textId="77777777" w:rsidR="000F4B7C" w:rsidRDefault="000F4B7C" w:rsidP="00F25C96">
            <w:pPr>
              <w:spacing w:before="0" w:after="0"/>
              <w:ind w:firstLine="0"/>
              <w:jc w:val="center"/>
              <w:rPr>
                <w:b/>
                <w:bCs/>
                <w:sz w:val="18"/>
                <w:szCs w:val="18"/>
              </w:rPr>
            </w:pPr>
            <w:r>
              <w:rPr>
                <w:b/>
                <w:bCs/>
                <w:sz w:val="18"/>
                <w:szCs w:val="18"/>
              </w:rPr>
              <w:t>Condição IV: regime de capitalização</w:t>
            </w:r>
          </w:p>
        </w:tc>
        <w:tc>
          <w:tcPr>
            <w:tcW w:w="1428" w:type="dxa"/>
            <w:tcBorders>
              <w:top w:val="single" w:sz="4" w:space="0" w:color="auto"/>
              <w:left w:val="single" w:sz="4" w:space="0" w:color="auto"/>
              <w:bottom w:val="single" w:sz="4" w:space="0" w:color="auto"/>
              <w:right w:val="single" w:sz="4" w:space="0" w:color="auto"/>
            </w:tcBorders>
            <w:vAlign w:val="center"/>
            <w:hideMark/>
          </w:tcPr>
          <w:p w14:paraId="5DFB772D" w14:textId="77777777" w:rsidR="000F4B7C" w:rsidRDefault="000F4B7C" w:rsidP="00F25C96">
            <w:pPr>
              <w:spacing w:before="0" w:after="0"/>
              <w:ind w:firstLine="0"/>
              <w:jc w:val="center"/>
              <w:rPr>
                <w:b/>
                <w:bCs/>
                <w:sz w:val="18"/>
                <w:szCs w:val="18"/>
              </w:rPr>
            </w:pPr>
            <w:r>
              <w:rPr>
                <w:b/>
                <w:bCs/>
                <w:sz w:val="18"/>
                <w:szCs w:val="18"/>
              </w:rPr>
              <w:t>Conclusão</w:t>
            </w:r>
          </w:p>
        </w:tc>
      </w:tr>
      <w:tr w:rsidR="000F4B7C" w14:paraId="567E5459" w14:textId="77777777" w:rsidTr="00F25C96">
        <w:trPr>
          <w:trHeight w:val="20"/>
          <w:jc w:val="center"/>
        </w:trPr>
        <w:tc>
          <w:tcPr>
            <w:tcW w:w="1974" w:type="dxa"/>
            <w:vMerge w:val="restart"/>
            <w:tcBorders>
              <w:top w:val="single" w:sz="4" w:space="0" w:color="auto"/>
              <w:left w:val="single" w:sz="4" w:space="0" w:color="auto"/>
              <w:bottom w:val="single" w:sz="4" w:space="0" w:color="auto"/>
              <w:right w:val="single" w:sz="4" w:space="0" w:color="auto"/>
            </w:tcBorders>
            <w:vAlign w:val="center"/>
            <w:hideMark/>
          </w:tcPr>
          <w:p w14:paraId="153B7C88" w14:textId="77777777" w:rsidR="000F4B7C" w:rsidRDefault="000F4B7C" w:rsidP="00F25C96">
            <w:pPr>
              <w:spacing w:before="0" w:after="0"/>
              <w:ind w:firstLine="0"/>
              <w:jc w:val="center"/>
              <w:rPr>
                <w:b/>
                <w:bCs/>
                <w:sz w:val="18"/>
                <w:szCs w:val="18"/>
              </w:rPr>
            </w:pPr>
            <w:r>
              <w:rPr>
                <w:b/>
                <w:bCs/>
                <w:sz w:val="18"/>
                <w:szCs w:val="18"/>
              </w:rPr>
              <w:t>Capitalização Mensal</w:t>
            </w:r>
          </w:p>
        </w:tc>
        <w:tc>
          <w:tcPr>
            <w:tcW w:w="1467" w:type="dxa"/>
            <w:tcBorders>
              <w:top w:val="single" w:sz="4" w:space="0" w:color="auto"/>
              <w:left w:val="single" w:sz="4" w:space="0" w:color="auto"/>
              <w:bottom w:val="single" w:sz="4" w:space="0" w:color="auto"/>
              <w:right w:val="single" w:sz="4" w:space="0" w:color="auto"/>
            </w:tcBorders>
            <w:vAlign w:val="center"/>
            <w:hideMark/>
          </w:tcPr>
          <w:p w14:paraId="26253C15" w14:textId="77777777" w:rsidR="000F4B7C" w:rsidRDefault="000F4B7C" w:rsidP="00F25C96">
            <w:pPr>
              <w:spacing w:before="0" w:after="0"/>
              <w:ind w:firstLine="0"/>
              <w:jc w:val="center"/>
              <w:rPr>
                <w:sz w:val="18"/>
                <w:szCs w:val="18"/>
              </w:rPr>
            </w:pPr>
            <w:r>
              <w:rPr>
                <w:sz w:val="18"/>
                <w:szCs w:val="18"/>
              </w:rPr>
              <w:t>Exemplo: “</w:t>
            </w:r>
            <w:r>
              <w:rPr>
                <w:i/>
                <w:iCs/>
                <w:sz w:val="18"/>
                <w:szCs w:val="18"/>
              </w:rPr>
              <w:t>juros serão capitalizados”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D7EC0D3" w14:textId="77777777" w:rsidR="000F4B7C" w:rsidRDefault="000F4B7C" w:rsidP="00F25C96">
            <w:pPr>
              <w:spacing w:before="0" w:after="0"/>
              <w:ind w:firstLine="0"/>
              <w:jc w:val="center"/>
              <w:rPr>
                <w:sz w:val="18"/>
                <w:szCs w:val="18"/>
              </w:rPr>
            </w:pPr>
            <w:r>
              <w:rPr>
                <w:sz w:val="18"/>
                <w:szCs w:val="18"/>
              </w:rPr>
              <w:t>Exemplo</w:t>
            </w:r>
            <w:r>
              <w:rPr>
                <w:i/>
                <w:iCs/>
                <w:sz w:val="18"/>
                <w:szCs w:val="18"/>
              </w:rPr>
              <w:t>: “juros serão capitalizados mensalmente”</w:t>
            </w:r>
          </w:p>
        </w:tc>
        <w:tc>
          <w:tcPr>
            <w:tcW w:w="1734" w:type="dxa"/>
            <w:tcBorders>
              <w:top w:val="single" w:sz="4" w:space="0" w:color="auto"/>
              <w:left w:val="single" w:sz="4" w:space="0" w:color="auto"/>
              <w:bottom w:val="single" w:sz="4" w:space="0" w:color="auto"/>
              <w:right w:val="single" w:sz="4" w:space="0" w:color="auto"/>
            </w:tcBorders>
            <w:vAlign w:val="center"/>
            <w:hideMark/>
          </w:tcPr>
          <w:p w14:paraId="02B85EA2" w14:textId="77777777" w:rsidR="000F4B7C" w:rsidRDefault="000F4B7C" w:rsidP="00F25C96">
            <w:pPr>
              <w:spacing w:before="0" w:after="0"/>
              <w:ind w:firstLine="0"/>
              <w:jc w:val="center"/>
              <w:rPr>
                <w:sz w:val="18"/>
                <w:szCs w:val="18"/>
              </w:rPr>
            </w:pPr>
            <w:r>
              <w:rPr>
                <w:sz w:val="18"/>
                <w:szCs w:val="18"/>
              </w:rPr>
              <w:t>Apresentação da taxa de juros anual superior ao duodécuplo da taxa mensal</w:t>
            </w:r>
          </w:p>
        </w:tc>
        <w:tc>
          <w:tcPr>
            <w:tcW w:w="2032" w:type="dxa"/>
            <w:tcBorders>
              <w:top w:val="single" w:sz="4" w:space="0" w:color="auto"/>
              <w:left w:val="single" w:sz="4" w:space="0" w:color="auto"/>
              <w:bottom w:val="single" w:sz="4" w:space="0" w:color="auto"/>
              <w:right w:val="single" w:sz="4" w:space="0" w:color="auto"/>
            </w:tcBorders>
            <w:vAlign w:val="center"/>
            <w:hideMark/>
          </w:tcPr>
          <w:p w14:paraId="7613299E" w14:textId="77777777" w:rsidR="000F4B7C" w:rsidRDefault="000F4B7C" w:rsidP="00F25C96">
            <w:pPr>
              <w:spacing w:before="0" w:after="0"/>
              <w:ind w:firstLine="0"/>
              <w:jc w:val="center"/>
              <w:rPr>
                <w:sz w:val="18"/>
                <w:szCs w:val="18"/>
              </w:rPr>
            </w:pPr>
            <w:r>
              <w:rPr>
                <w:sz w:val="18"/>
                <w:szCs w:val="18"/>
              </w:rPr>
              <w:t>Regime de capitalização simples/linear ou composto/exponencial</w:t>
            </w:r>
          </w:p>
        </w:tc>
        <w:tc>
          <w:tcPr>
            <w:tcW w:w="1428" w:type="dxa"/>
            <w:tcBorders>
              <w:top w:val="single" w:sz="4" w:space="0" w:color="auto"/>
              <w:left w:val="single" w:sz="4" w:space="0" w:color="auto"/>
              <w:bottom w:val="single" w:sz="4" w:space="0" w:color="auto"/>
              <w:right w:val="single" w:sz="4" w:space="0" w:color="auto"/>
            </w:tcBorders>
            <w:vAlign w:val="center"/>
            <w:hideMark/>
          </w:tcPr>
          <w:p w14:paraId="58307827" w14:textId="77777777" w:rsidR="000F4B7C" w:rsidRDefault="000F4B7C" w:rsidP="00F25C96">
            <w:pPr>
              <w:spacing w:before="0" w:after="0"/>
              <w:ind w:firstLine="0"/>
              <w:jc w:val="center"/>
              <w:rPr>
                <w:sz w:val="18"/>
                <w:szCs w:val="18"/>
              </w:rPr>
            </w:pPr>
            <w:r>
              <w:rPr>
                <w:sz w:val="18"/>
                <w:szCs w:val="18"/>
              </w:rPr>
              <w:t xml:space="preserve">Atendeu todas as condições? </w:t>
            </w:r>
            <w:r>
              <w:rPr>
                <w:b/>
                <w:bCs/>
                <w:sz w:val="18"/>
                <w:szCs w:val="18"/>
              </w:rPr>
              <w:t>Não.</w:t>
            </w:r>
          </w:p>
        </w:tc>
      </w:tr>
      <w:tr w:rsidR="000F4B7C" w14:paraId="349614F6" w14:textId="77777777" w:rsidTr="00F25C96">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76AE8D" w14:textId="77777777" w:rsidR="000F4B7C" w:rsidRDefault="000F4B7C" w:rsidP="00F25C96">
            <w:pPr>
              <w:spacing w:before="0" w:after="0" w:line="240" w:lineRule="auto"/>
              <w:ind w:firstLine="0"/>
              <w:jc w:val="left"/>
              <w:rPr>
                <w:b/>
                <w:bCs/>
                <w:sz w:val="18"/>
                <w:szCs w:val="18"/>
              </w:rPr>
            </w:pPr>
          </w:p>
        </w:tc>
        <w:tc>
          <w:tcPr>
            <w:tcW w:w="1467" w:type="dxa"/>
            <w:tcBorders>
              <w:top w:val="single" w:sz="4" w:space="0" w:color="auto"/>
              <w:left w:val="single" w:sz="4" w:space="0" w:color="auto"/>
              <w:bottom w:val="single" w:sz="4" w:space="0" w:color="auto"/>
              <w:right w:val="single" w:sz="4" w:space="0" w:color="auto"/>
            </w:tcBorders>
            <w:vAlign w:val="center"/>
          </w:tcPr>
          <w:p w14:paraId="2F13375B" w14:textId="77777777" w:rsidR="000F4B7C" w:rsidRPr="00824594" w:rsidRDefault="000F4B7C" w:rsidP="00F25C96">
            <w:pPr>
              <w:spacing w:before="0" w:after="0"/>
              <w:ind w:firstLine="0"/>
              <w:jc w:val="center"/>
              <w:rPr>
                <w:b/>
                <w:bCs/>
                <w:sz w:val="18"/>
                <w:szCs w:val="18"/>
                <w:highlight w:val="yellow"/>
              </w:rPr>
            </w:pPr>
            <w:r w:rsidRPr="00824594">
              <w:rPr>
                <w:b/>
                <w:bCs/>
                <w:sz w:val="18"/>
                <w:szCs w:val="18"/>
                <w:highlight w:val="yellow"/>
              </w:rPr>
              <w:t>Sim</w:t>
            </w:r>
          </w:p>
        </w:tc>
        <w:tc>
          <w:tcPr>
            <w:tcW w:w="1559" w:type="dxa"/>
            <w:tcBorders>
              <w:top w:val="single" w:sz="4" w:space="0" w:color="auto"/>
              <w:left w:val="single" w:sz="4" w:space="0" w:color="auto"/>
              <w:bottom w:val="single" w:sz="4" w:space="0" w:color="auto"/>
              <w:right w:val="single" w:sz="4" w:space="0" w:color="auto"/>
            </w:tcBorders>
            <w:vAlign w:val="center"/>
          </w:tcPr>
          <w:p w14:paraId="0F3F79A0" w14:textId="77777777" w:rsidR="000F4B7C" w:rsidRPr="00824594" w:rsidRDefault="000F4B7C" w:rsidP="00F25C96">
            <w:pPr>
              <w:spacing w:before="0" w:after="0"/>
              <w:ind w:firstLine="0"/>
              <w:jc w:val="center"/>
              <w:rPr>
                <w:b/>
                <w:bCs/>
                <w:sz w:val="18"/>
                <w:szCs w:val="18"/>
                <w:highlight w:val="yellow"/>
              </w:rPr>
            </w:pPr>
            <w:r w:rsidRPr="00824594">
              <w:rPr>
                <w:b/>
                <w:bCs/>
                <w:sz w:val="18"/>
                <w:szCs w:val="18"/>
                <w:highlight w:val="yellow"/>
              </w:rPr>
              <w:t>Sim</w:t>
            </w:r>
          </w:p>
        </w:tc>
        <w:tc>
          <w:tcPr>
            <w:tcW w:w="1734" w:type="dxa"/>
            <w:tcBorders>
              <w:top w:val="single" w:sz="4" w:space="0" w:color="auto"/>
              <w:left w:val="single" w:sz="4" w:space="0" w:color="auto"/>
              <w:bottom w:val="single" w:sz="4" w:space="0" w:color="auto"/>
              <w:right w:val="single" w:sz="4" w:space="0" w:color="auto"/>
            </w:tcBorders>
            <w:vAlign w:val="center"/>
          </w:tcPr>
          <w:p w14:paraId="1129A141" w14:textId="77777777" w:rsidR="000F4B7C" w:rsidRPr="00824594" w:rsidRDefault="000F4B7C" w:rsidP="00F25C96">
            <w:pPr>
              <w:spacing w:before="0" w:after="0"/>
              <w:ind w:firstLine="0"/>
              <w:jc w:val="center"/>
              <w:rPr>
                <w:b/>
                <w:bCs/>
                <w:color w:val="FF0000"/>
                <w:sz w:val="18"/>
                <w:szCs w:val="18"/>
                <w:highlight w:val="yellow"/>
              </w:rPr>
            </w:pPr>
            <w:r w:rsidRPr="00824594">
              <w:rPr>
                <w:b/>
                <w:bCs/>
                <w:color w:val="FF0000"/>
                <w:sz w:val="18"/>
                <w:szCs w:val="18"/>
                <w:highlight w:val="yellow"/>
              </w:rPr>
              <w:t>Não</w:t>
            </w:r>
          </w:p>
        </w:tc>
        <w:tc>
          <w:tcPr>
            <w:tcW w:w="2032" w:type="dxa"/>
            <w:tcBorders>
              <w:top w:val="single" w:sz="4" w:space="0" w:color="auto"/>
              <w:left w:val="single" w:sz="4" w:space="0" w:color="auto"/>
              <w:bottom w:val="single" w:sz="4" w:space="0" w:color="auto"/>
              <w:right w:val="single" w:sz="4" w:space="0" w:color="auto"/>
            </w:tcBorders>
            <w:vAlign w:val="center"/>
          </w:tcPr>
          <w:p w14:paraId="051C01F3" w14:textId="77777777" w:rsidR="000F4B7C" w:rsidRPr="00824594" w:rsidRDefault="000F4B7C" w:rsidP="00F25C96">
            <w:pPr>
              <w:spacing w:before="0" w:after="0"/>
              <w:ind w:firstLine="0"/>
              <w:jc w:val="center"/>
              <w:rPr>
                <w:b/>
                <w:bCs/>
                <w:color w:val="FF0000"/>
                <w:sz w:val="18"/>
                <w:szCs w:val="18"/>
                <w:highlight w:val="yellow"/>
              </w:rPr>
            </w:pPr>
            <w:r w:rsidRPr="00824594">
              <w:rPr>
                <w:b/>
                <w:bCs/>
                <w:color w:val="FF0000"/>
                <w:sz w:val="18"/>
                <w:szCs w:val="18"/>
                <w:highlight w:val="yellow"/>
              </w:rPr>
              <w:t>Não</w:t>
            </w:r>
          </w:p>
        </w:tc>
        <w:tc>
          <w:tcPr>
            <w:tcW w:w="1428" w:type="dxa"/>
            <w:tcBorders>
              <w:top w:val="single" w:sz="4" w:space="0" w:color="auto"/>
              <w:left w:val="single" w:sz="4" w:space="0" w:color="auto"/>
              <w:bottom w:val="single" w:sz="4" w:space="0" w:color="auto"/>
              <w:right w:val="single" w:sz="4" w:space="0" w:color="auto"/>
            </w:tcBorders>
            <w:vAlign w:val="center"/>
            <w:hideMark/>
          </w:tcPr>
          <w:p w14:paraId="1E8377C2" w14:textId="77777777" w:rsidR="000F4B7C" w:rsidRDefault="000F4B7C" w:rsidP="00F25C96">
            <w:pPr>
              <w:spacing w:before="0" w:after="0"/>
              <w:ind w:firstLine="0"/>
              <w:jc w:val="center"/>
              <w:rPr>
                <w:b/>
                <w:bCs/>
                <w:sz w:val="18"/>
                <w:szCs w:val="18"/>
              </w:rPr>
            </w:pPr>
            <w:r w:rsidRPr="00E835E3">
              <w:rPr>
                <w:b/>
                <w:bCs/>
                <w:sz w:val="14"/>
                <w:szCs w:val="14"/>
              </w:rPr>
              <w:t>Não há a expressa pactuação da capitalização mensal</w:t>
            </w:r>
            <w:r>
              <w:rPr>
                <w:b/>
                <w:bCs/>
                <w:sz w:val="14"/>
                <w:szCs w:val="14"/>
              </w:rPr>
              <w:t xml:space="preserve"> composta</w:t>
            </w:r>
            <w:r w:rsidRPr="00E835E3">
              <w:rPr>
                <w:b/>
                <w:bCs/>
                <w:sz w:val="14"/>
                <w:szCs w:val="14"/>
              </w:rPr>
              <w:t>.</w:t>
            </w:r>
          </w:p>
        </w:tc>
      </w:tr>
    </w:tbl>
    <w:p w14:paraId="7CAEDFC7" w14:textId="77777777" w:rsidR="000F4B7C" w:rsidRDefault="000F4B7C" w:rsidP="000F4B7C">
      <w:pPr>
        <w:spacing w:before="0"/>
        <w:ind w:firstLine="0"/>
      </w:pPr>
      <w:r>
        <w:t>Fonte: Elaborado pelo Assistente Técnico.</w:t>
      </w:r>
    </w:p>
    <w:p w14:paraId="5BCBE142" w14:textId="232BB840" w:rsidR="000F4B7C" w:rsidRDefault="000F4B7C" w:rsidP="000F4B7C">
      <w:r w:rsidRPr="00DB58FD">
        <w:lastRenderedPageBreak/>
        <w:t xml:space="preserve">Evoca-se, nesse sentido, também o Código de Defesa do Consumidor (Lei n° 8.078, de 11 de setembro de 1990) que, no art. 47, afirma que a cláusula contratual será interpretada de forma mais benéfica ao consumidor, partindo do princípio da </w:t>
      </w:r>
      <w:r>
        <w:t>vulnerabilidade</w:t>
      </w:r>
      <w:r w:rsidRPr="00DB58FD">
        <w:t xml:space="preserve"> deste na relação contratual. No caso em tela, </w:t>
      </w:r>
      <w:r w:rsidRPr="00DB58FD">
        <w:rPr>
          <w:b/>
          <w:bCs/>
        </w:rPr>
        <w:t>há dubiedade no que se refere à capitalização</w:t>
      </w:r>
      <w:r w:rsidRPr="00DB58FD">
        <w:t xml:space="preserve">, </w:t>
      </w:r>
      <w:r w:rsidRPr="008E3E30">
        <w:rPr>
          <w:highlight w:val="yellow"/>
        </w:rPr>
        <w:t>pois ora a instituição afirma que j</w:t>
      </w:r>
      <w:r w:rsidRPr="00824594">
        <w:rPr>
          <w:highlight w:val="yellow"/>
        </w:rPr>
        <w:t xml:space="preserve">uros serão capitalizados mensalmente, ora não informa a taxa </w:t>
      </w:r>
      <w:r w:rsidR="00507C04">
        <w:rPr>
          <w:highlight w:val="yellow"/>
        </w:rPr>
        <w:t xml:space="preserve">mensal para verificar se a taxa </w:t>
      </w:r>
      <w:r w:rsidRPr="00824594">
        <w:rPr>
          <w:highlight w:val="yellow"/>
        </w:rPr>
        <w:t xml:space="preserve">anual </w:t>
      </w:r>
      <w:r w:rsidR="00507C04">
        <w:rPr>
          <w:highlight w:val="yellow"/>
        </w:rPr>
        <w:t xml:space="preserve">é ou não </w:t>
      </w:r>
      <w:r w:rsidRPr="00824594">
        <w:rPr>
          <w:highlight w:val="yellow"/>
        </w:rPr>
        <w:t>superior ao duodécuplo e o regime de capitalização</w:t>
      </w:r>
      <w:r w:rsidR="008E3E30">
        <w:t xml:space="preserve"> | </w:t>
      </w:r>
      <w:r w:rsidR="00055078" w:rsidRPr="00055078">
        <w:rPr>
          <w:highlight w:val="yellow"/>
        </w:rPr>
        <w:t>pois não se atende a todas as condições para a expressa e clara pactuação da capitalização</w:t>
      </w:r>
      <w:r>
        <w:t>.</w:t>
      </w:r>
    </w:p>
    <w:p w14:paraId="378D8681" w14:textId="77777777" w:rsidR="000F4B7C" w:rsidRDefault="000F4B7C" w:rsidP="000F4B7C">
      <w:pPr>
        <w:pStyle w:val="Citaodireta"/>
      </w:pPr>
      <w:r>
        <w:t xml:space="preserve"> Art. 47. As cláusulas contratuais serão interpretadas de maneira mais favorável ao consumidor.</w:t>
      </w:r>
    </w:p>
    <w:p w14:paraId="4B6DE16C" w14:textId="77777777" w:rsidR="000F4B7C" w:rsidRDefault="000F4B7C" w:rsidP="000F4B7C">
      <w:pPr>
        <w:rPr>
          <w:rFonts w:eastAsia="Times New Roman"/>
        </w:rPr>
      </w:pPr>
      <w:r>
        <w:rPr>
          <w:bCs/>
        </w:rPr>
        <w:t>Diante da inexistência de pactuação expressa e clara da capitalização e sua periodicidade, afastou-se a capitalização dos juros remuneratórios em qualquer periodicidade.</w:t>
      </w:r>
      <w:r>
        <w:rPr>
          <w:rFonts w:eastAsia="Times New Roman"/>
        </w:rPr>
        <w:t xml:space="preserve"> </w:t>
      </w:r>
    </w:p>
    <w:p w14:paraId="516DCEEA" w14:textId="29877DCB" w:rsidR="000F4B7C" w:rsidRDefault="000F4B7C" w:rsidP="000F4B7C">
      <w:pPr>
        <w:rPr>
          <w:lang w:eastAsia="pt-BR"/>
        </w:rPr>
      </w:pPr>
      <w:r>
        <w:rPr>
          <w:lang w:eastAsia="pt-BR"/>
        </w:rPr>
        <w:t xml:space="preserve">Para o expurgo da capitalização e anatocismo </w:t>
      </w:r>
      <w:sdt>
        <w:sdtPr>
          <w:rPr>
            <w:bCs/>
            <w:highlight w:val="green"/>
          </w:rPr>
          <w:id w:val="691036175"/>
          <w:placeholder>
            <w:docPart w:val="C67CE35380144580A121432F4DC0555C"/>
          </w:placeholder>
        </w:sdtPr>
        <w:sdtContent>
          <w:r w:rsidR="001F57ED" w:rsidRPr="0078256B">
            <w:rPr>
              <w:rFonts w:eastAsia="Times New Roman"/>
              <w:highlight w:val="green"/>
            </w:rPr>
            <w:t>{{</w:t>
          </w:r>
          <w:proofErr w:type="spellStart"/>
          <w:r w:rsidR="001F57ED" w:rsidRPr="00E178BD">
            <w:rPr>
              <w:rFonts w:eastAsia="Times New Roman"/>
              <w:highlight w:val="green"/>
            </w:rPr>
            <w:t>descricao_op_</w:t>
          </w:r>
          <w:proofErr w:type="gramStart"/>
          <w:r w:rsidR="001F57ED" w:rsidRPr="00E178BD">
            <w:rPr>
              <w:rFonts w:eastAsia="Times New Roman"/>
              <w:highlight w:val="green"/>
            </w:rPr>
            <w:t>contrato</w:t>
          </w:r>
          <w:r w:rsidR="001F57ED" w:rsidRPr="0078256B">
            <w:rPr>
              <w:rFonts w:eastAsia="Times New Roman"/>
              <w:highlight w:val="green"/>
            </w:rPr>
            <w:t>.</w:t>
          </w:r>
          <w:r w:rsidR="001F57ED">
            <w:rPr>
              <w:rFonts w:eastAsia="Times New Roman"/>
              <w:highlight w:val="green"/>
            </w:rPr>
            <w:t>quantidade</w:t>
          </w:r>
          <w:proofErr w:type="gramEnd"/>
          <w:r w:rsidR="001F57ED">
            <w:rPr>
              <w:rFonts w:eastAsia="Times New Roman"/>
              <w:highlight w:val="green"/>
            </w:rPr>
            <w:t>_op</w:t>
          </w:r>
          <w:proofErr w:type="spellEnd"/>
          <w:r w:rsidR="001F57ED" w:rsidRPr="0078256B">
            <w:rPr>
              <w:rFonts w:eastAsia="Times New Roman"/>
              <w:highlight w:val="green"/>
            </w:rPr>
            <w:t>}}</w:t>
          </w:r>
        </w:sdtContent>
      </w:sdt>
      <w:r>
        <w:rPr>
          <w:lang w:eastAsia="pt-BR"/>
        </w:rPr>
        <w:t xml:space="preserve"> em tela, utilizamos os seguintes procedimentos técnicos:</w:t>
      </w:r>
    </w:p>
    <w:p w14:paraId="7CA7C94F" w14:textId="77777777" w:rsidR="000F4B7C" w:rsidRDefault="000F4B7C" w:rsidP="000F4B7C">
      <w:pPr>
        <w:pStyle w:val="Lista"/>
      </w:pPr>
      <w:r>
        <w:t>Digitamos as informações de acordo com o contrato e ficha gráfica;</w:t>
      </w:r>
    </w:p>
    <w:p w14:paraId="4BE2E7E4" w14:textId="0512DB70" w:rsidR="000F4B7C" w:rsidRDefault="000F4B7C" w:rsidP="000F4B7C">
      <w:pPr>
        <w:pStyle w:val="Lista"/>
      </w:pPr>
      <w:r w:rsidRPr="00507C04">
        <w:t>Aplicamos na operação a mesma taxa praticada pel</w:t>
      </w:r>
      <w:r w:rsidR="00507C04" w:rsidRPr="00507C04">
        <w:t>a</w:t>
      </w:r>
      <w:r w:rsidRPr="00507C04">
        <w:t xml:space="preserve"> </w:t>
      </w:r>
      <w:r w:rsidR="00507C04" w:rsidRPr="00507C04">
        <w:t>instituição financeira</w:t>
      </w:r>
      <w:r w:rsidR="00507C04" w:rsidRPr="00507C04">
        <w:rPr>
          <w:highlight w:val="yellow"/>
        </w:rPr>
        <w:t xml:space="preserve">, limitada à taxa média de mercado / limitada </w:t>
      </w:r>
      <w:r w:rsidR="006E3D98">
        <w:rPr>
          <w:highlight w:val="yellow"/>
        </w:rPr>
        <w:t>a</w:t>
      </w:r>
      <w:r w:rsidR="00507C04" w:rsidRPr="00507C04">
        <w:rPr>
          <w:highlight w:val="yellow"/>
        </w:rPr>
        <w:t xml:space="preserve"> 12,00% a.a. para operações de crédito rural</w:t>
      </w:r>
      <w:r>
        <w:t>;</w:t>
      </w:r>
    </w:p>
    <w:p w14:paraId="5AE6E9F9" w14:textId="77777777" w:rsidR="000F4B7C" w:rsidRDefault="000F4B7C" w:rsidP="000F4B7C">
      <w:pPr>
        <w:pStyle w:val="Lista"/>
      </w:pPr>
      <w:r>
        <w:t>Lançamos os valores dos juros apurados em coluna apartada para se afastar a capitalização mensal;</w:t>
      </w:r>
    </w:p>
    <w:p w14:paraId="67AACE9F" w14:textId="0F33EC34" w:rsidR="000F4B7C" w:rsidRPr="002A2AC0" w:rsidRDefault="000F4B7C" w:rsidP="000F4B7C">
      <w:pPr>
        <w:rPr>
          <w:rFonts w:eastAsia="Times New Roman" w:cs="Times New Roman"/>
          <w:sz w:val="22"/>
          <w:szCs w:val="22"/>
        </w:rPr>
      </w:pPr>
      <w:r>
        <w:t>Incorporamos os juros ao final do período de normalidade da operação</w:t>
      </w:r>
      <w:r w:rsidR="00DB588A">
        <w:t xml:space="preserve"> </w:t>
      </w:r>
      <w:r w:rsidR="00DB588A" w:rsidRPr="00DB588A">
        <w:rPr>
          <w:highlight w:val="yellow"/>
        </w:rPr>
        <w:t xml:space="preserve">/ ao fim do período de vigência das condições originais do contrato </w:t>
      </w:r>
      <w:proofErr w:type="spellStart"/>
      <w:r w:rsidR="00DB588A" w:rsidRPr="00DB588A">
        <w:rPr>
          <w:highlight w:val="yellow"/>
        </w:rPr>
        <w:t>xxxx</w:t>
      </w:r>
      <w:proofErr w:type="spellEnd"/>
      <w:r w:rsidR="00DB588A" w:rsidRPr="00DB588A">
        <w:rPr>
          <w:highlight w:val="yellow"/>
        </w:rPr>
        <w:t>, antes do aditivo (mês/ano)</w:t>
      </w:r>
      <w:r>
        <w:t xml:space="preserve">, conforme entendimento dado pelo renomado professor </w:t>
      </w:r>
      <w:r w:rsidRPr="002A2AC0">
        <w:rPr>
          <w:rFonts w:eastAsia="Times New Roman" w:cs="Times New Roman"/>
          <w:sz w:val="22"/>
          <w:szCs w:val="22"/>
        </w:rPr>
        <w:t xml:space="preserve">Juan </w:t>
      </w:r>
      <w:proofErr w:type="spellStart"/>
      <w:r w:rsidRPr="002A2AC0">
        <w:rPr>
          <w:rFonts w:eastAsia="Times New Roman" w:cs="Times New Roman"/>
          <w:sz w:val="22"/>
          <w:szCs w:val="22"/>
        </w:rPr>
        <w:t>Lapponi</w:t>
      </w:r>
      <w:proofErr w:type="spellEnd"/>
      <w:r w:rsidRPr="003E68D8">
        <w:rPr>
          <w:rStyle w:val="Refdenotaderodap"/>
          <w:rFonts w:eastAsia="Times New Roman" w:cs="Times New Roman"/>
          <w:szCs w:val="23"/>
        </w:rPr>
        <w:footnoteReference w:id="21"/>
      </w:r>
      <w:r w:rsidRPr="002A2AC0">
        <w:rPr>
          <w:rFonts w:eastAsia="Times New Roman" w:cs="Times New Roman"/>
          <w:sz w:val="22"/>
          <w:szCs w:val="22"/>
        </w:rPr>
        <w:t>:</w:t>
      </w:r>
    </w:p>
    <w:p w14:paraId="1EC58973" w14:textId="77777777" w:rsidR="000F4B7C" w:rsidRPr="002A2AC0" w:rsidRDefault="000F4B7C" w:rsidP="000F4B7C">
      <w:pPr>
        <w:pStyle w:val="Citaodireta"/>
        <w:rPr>
          <w:rFonts w:eastAsia="Times New Roman"/>
        </w:rPr>
      </w:pPr>
      <w:r>
        <w:rPr>
          <w:rFonts w:eastAsia="Times New Roman"/>
        </w:rPr>
        <w:t xml:space="preserve">“No regime de </w:t>
      </w:r>
      <w:r>
        <w:rPr>
          <w:rFonts w:eastAsia="Times New Roman"/>
          <w:b/>
          <w:bCs/>
        </w:rPr>
        <w:t>juros simples</w:t>
      </w:r>
      <w:r>
        <w:rPr>
          <w:rFonts w:eastAsia="Times New Roman"/>
        </w:rPr>
        <w:t xml:space="preserve"> os </w:t>
      </w:r>
      <w:r w:rsidRPr="002A11CA">
        <w:rPr>
          <w:rFonts w:eastAsia="Times New Roman"/>
          <w:b/>
          <w:bCs/>
        </w:rPr>
        <w:t xml:space="preserve">juros periódicos </w:t>
      </w:r>
      <w:r w:rsidRPr="002A11CA">
        <w:rPr>
          <w:rFonts w:eastAsia="Times New Roman"/>
          <w:b/>
          <w:bCs/>
          <w:u w:val="single"/>
        </w:rPr>
        <w:t>não são reinvestidos</w:t>
      </w:r>
      <w:r>
        <w:rPr>
          <w:rFonts w:eastAsia="Times New Roman"/>
        </w:rPr>
        <w:t xml:space="preserve"> durante o prazo da operação; esses </w:t>
      </w:r>
      <w:r w:rsidRPr="002A11CA">
        <w:rPr>
          <w:rFonts w:eastAsia="Times New Roman"/>
          <w:b/>
          <w:bCs/>
        </w:rPr>
        <w:t>juros são acumulados sem remuneração</w:t>
      </w:r>
      <w:r>
        <w:rPr>
          <w:rFonts w:eastAsia="Times New Roman"/>
        </w:rPr>
        <w:t xml:space="preserve">. De outra maneira, o capital sobre o qual se calculam os juros permanece inalterado durante todo o prazo da operação, e </w:t>
      </w:r>
      <w:r w:rsidRPr="002A11CA">
        <w:rPr>
          <w:rFonts w:eastAsia="Times New Roman"/>
          <w:b/>
          <w:bCs/>
        </w:rPr>
        <w:t>os juros são capitalizados na data do resgate do capital investido</w:t>
      </w:r>
      <w:r>
        <w:rPr>
          <w:rFonts w:eastAsia="Times New Roman"/>
        </w:rPr>
        <w:t>”. (LAPPONI, 2014, p. 62)</w:t>
      </w:r>
      <w:r w:rsidRPr="002A2AC0">
        <w:rPr>
          <w:rFonts w:eastAsia="Times New Roman"/>
        </w:rPr>
        <w:t xml:space="preserve"> [grifo nosso]</w:t>
      </w:r>
      <w:r>
        <w:rPr>
          <w:rFonts w:eastAsia="Times New Roman"/>
        </w:rPr>
        <w:t>.</w:t>
      </w:r>
      <w:r>
        <w:rPr>
          <w:rStyle w:val="Refdenotadefim"/>
          <w:rFonts w:eastAsia="Times New Roman"/>
        </w:rPr>
        <w:endnoteReference w:id="4"/>
      </w:r>
    </w:p>
    <w:p w14:paraId="545DACA2" w14:textId="77777777" w:rsidR="008931B9" w:rsidRDefault="008931B9" w:rsidP="008931B9">
      <w:pPr>
        <w:ind w:firstLine="0"/>
        <w:rPr>
          <w:color w:val="EE0000"/>
        </w:rPr>
      </w:pPr>
      <w:bookmarkStart w:id="58" w:name="_Toc79507786"/>
      <w:bookmarkStart w:id="59" w:name="_Toc93044117"/>
      <w:bookmarkStart w:id="60" w:name="_Toc227827926"/>
      <w:bookmarkStart w:id="61" w:name="_Toc82773402"/>
      <w:bookmarkEnd w:id="13"/>
      <w:r w:rsidRPr="0007726C">
        <w:rPr>
          <w:color w:val="EE0000"/>
        </w:rPr>
        <w:lastRenderedPageBreak/>
        <w:t>[[END_BLOCK]]</w:t>
      </w:r>
    </w:p>
    <w:p w14:paraId="28B4AC0D" w14:textId="6BDA2B14" w:rsidR="008931B9" w:rsidRPr="0007726C" w:rsidRDefault="008931B9" w:rsidP="008931B9">
      <w:pPr>
        <w:ind w:firstLine="0"/>
        <w:rPr>
          <w:color w:val="EE0000"/>
        </w:rPr>
      </w:pPr>
      <w:r w:rsidRPr="0007726C">
        <w:rPr>
          <w:color w:val="EE0000"/>
        </w:rPr>
        <w:t xml:space="preserve">[[BLOCK </w:t>
      </w:r>
      <w:proofErr w:type="spellStart"/>
      <w:r w:rsidRPr="008931B9">
        <w:rPr>
          <w:color w:val="EE0000"/>
        </w:rPr>
        <w:t>periodicidade_capitalizacao_rural</w:t>
      </w:r>
      <w:proofErr w:type="spellEnd"/>
      <w:r w:rsidRPr="0007726C">
        <w:rPr>
          <w:color w:val="EE0000"/>
        </w:rPr>
        <w:t>]]</w:t>
      </w:r>
    </w:p>
    <w:p w14:paraId="61D476B7" w14:textId="7708BA79" w:rsidR="00FF1FDB" w:rsidRPr="00E562BB" w:rsidRDefault="00FF1FDB" w:rsidP="00673EB1">
      <w:pPr>
        <w:pStyle w:val="Ttulo2"/>
      </w:pPr>
      <w:r w:rsidRPr="00E562BB">
        <w:t>Periodicidade da capitalização para contratos rurais e anatocismo</w:t>
      </w:r>
      <w:bookmarkEnd w:id="58"/>
      <w:bookmarkEnd w:id="59"/>
      <w:bookmarkEnd w:id="60"/>
      <w:r>
        <w:t xml:space="preserve"> </w:t>
      </w:r>
    </w:p>
    <w:p w14:paraId="4B0C4CF9" w14:textId="54C610CC" w:rsidR="00487BB5" w:rsidRDefault="00487BB5" w:rsidP="00487BB5">
      <w:pPr>
        <w:spacing w:before="0"/>
        <w:ind w:firstLine="709"/>
      </w:pPr>
      <w:r>
        <w:t xml:space="preserve">Após analisar a ficha gráfica disponibilizada nos autos, foi possível constatar que </w:t>
      </w:r>
      <w:r w:rsidRPr="0078765E">
        <w:t>houve a capitalização mensal dos juros remuneratórios</w:t>
      </w:r>
      <w:r>
        <w:t>, ou seja, os juros foram mensalmente reinvestidos ao saldo devedor, que foi base de cálculo para a cobrança de novos juros (anatocismo).</w:t>
      </w:r>
    </w:p>
    <w:tbl>
      <w:tblPr>
        <w:tblStyle w:val="Tabelacomgrade"/>
        <w:tblW w:w="0" w:type="auto"/>
        <w:tblLook w:val="04A0" w:firstRow="1" w:lastRow="0" w:firstColumn="1" w:lastColumn="0" w:noHBand="0" w:noVBand="1"/>
      </w:tblPr>
      <w:tblGrid>
        <w:gridCol w:w="8922"/>
      </w:tblGrid>
      <w:tr w:rsidR="00487BB5" w:rsidRPr="00320197" w14:paraId="24D251F4" w14:textId="77777777" w:rsidTr="00F25C96">
        <w:trPr>
          <w:trHeight w:val="336"/>
        </w:trPr>
        <w:tc>
          <w:tcPr>
            <w:tcW w:w="8922" w:type="dxa"/>
            <w:tcBorders>
              <w:top w:val="single" w:sz="4" w:space="0" w:color="auto"/>
              <w:left w:val="single" w:sz="4" w:space="0" w:color="auto"/>
              <w:bottom w:val="single" w:sz="4" w:space="0" w:color="auto"/>
              <w:right w:val="single" w:sz="4" w:space="0" w:color="auto"/>
            </w:tcBorders>
          </w:tcPr>
          <w:p w14:paraId="31F1D056" w14:textId="6F8A3C05" w:rsidR="00487BB5" w:rsidRDefault="00487BB5" w:rsidP="00F25C96">
            <w:pPr>
              <w:spacing w:before="120" w:after="120" w:line="240" w:lineRule="auto"/>
              <w:ind w:left="34" w:firstLine="0"/>
              <w:rPr>
                <w:szCs w:val="23"/>
              </w:rPr>
            </w:pPr>
            <w:r w:rsidRPr="00320197">
              <w:rPr>
                <w:noProof/>
                <w:szCs w:val="23"/>
              </w:rPr>
              <mc:AlternateContent>
                <mc:Choice Requires="wps">
                  <w:drawing>
                    <wp:anchor distT="0" distB="0" distL="114300" distR="114300" simplePos="0" relativeHeight="251658243" behindDoc="0" locked="0" layoutInCell="1" allowOverlap="1" wp14:anchorId="6D677641" wp14:editId="717B9C60">
                      <wp:simplePos x="0" y="0"/>
                      <wp:positionH relativeFrom="column">
                        <wp:posOffset>3312617</wp:posOffset>
                      </wp:positionH>
                      <wp:positionV relativeFrom="paragraph">
                        <wp:posOffset>88824</wp:posOffset>
                      </wp:positionV>
                      <wp:extent cx="1638300" cy="247650"/>
                      <wp:effectExtent l="57150" t="38100" r="19050" b="133350"/>
                      <wp:wrapNone/>
                      <wp:docPr id="25" name="Arrow: Right 25"/>
                      <wp:cNvGraphicFramePr/>
                      <a:graphic xmlns:a="http://schemas.openxmlformats.org/drawingml/2006/main">
                        <a:graphicData uri="http://schemas.microsoft.com/office/word/2010/wordprocessingShape">
                          <wps:wsp>
                            <wps:cNvSpPr/>
                            <wps:spPr>
                              <a:xfrm>
                                <a:off x="0" y="0"/>
                                <a:ext cx="1638300" cy="247650"/>
                              </a:xfrm>
                              <a:prstGeom prst="rightArrow">
                                <a:avLst/>
                              </a:prstGeom>
                              <a:solidFill>
                                <a:schemeClr val="accent6">
                                  <a:lumMod val="20000"/>
                                  <a:lumOff val="80000"/>
                                </a:schemeClr>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A42D894" w14:textId="2E2AFD65" w:rsidR="00537D16" w:rsidRDefault="00537D16" w:rsidP="00537D16">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7764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5" o:spid="_x0000_s1026" type="#_x0000_t13" style="position:absolute;left:0;text-align:left;margin-left:260.85pt;margin-top:7pt;width:129pt;height:1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" adj="19967" fillcolor="#f8dcd3 [665]" strokecolor="#df5327 [3209]" strokeweight="1pt">
                      <v:shadow on="t" color="black" opacity="26214f" origin=",-.5" offset="0,3pt"/>
                      <v:textbox>
                        <w:txbxContent>
                          <w:p w14:paraId="7A42D894" w14:textId="2E2AFD65" w:rsidR="00537D16" w:rsidRDefault="00537D16" w:rsidP="00537D16">
                            <w:pPr>
                              <w:jc w:val="center"/>
                            </w:pPr>
                            <w:r>
                              <w:t>c</w:t>
                            </w:r>
                          </w:p>
                        </w:txbxContent>
                      </v:textbox>
                    </v:shape>
                  </w:pict>
                </mc:Fallback>
              </mc:AlternateContent>
            </w:r>
          </w:p>
        </w:tc>
      </w:tr>
    </w:tbl>
    <w:p w14:paraId="339EC7E5" w14:textId="77777777" w:rsidR="00487BB5" w:rsidRDefault="00487BB5" w:rsidP="00487BB5">
      <w:pPr>
        <w:spacing w:before="0" w:after="120" w:line="240" w:lineRule="auto"/>
        <w:ind w:left="34" w:firstLine="0"/>
        <w:rPr>
          <w:szCs w:val="23"/>
        </w:rPr>
      </w:pPr>
      <w:r>
        <w:rPr>
          <w:szCs w:val="23"/>
        </w:rPr>
        <w:t>Fonte: Ficha Gráfica nº </w:t>
      </w:r>
      <w:r>
        <w:t>xyz123</w:t>
      </w:r>
      <w:r w:rsidRPr="00320197">
        <w:rPr>
          <w:szCs w:val="23"/>
        </w:rPr>
        <w:t>.</w:t>
      </w:r>
    </w:p>
    <w:p w14:paraId="7D003E1B" w14:textId="77777777" w:rsidR="00487BB5" w:rsidRDefault="00487BB5" w:rsidP="00FF1FDB">
      <w:pPr>
        <w:spacing w:before="0"/>
        <w:rPr>
          <w:rFonts w:eastAsia="Times New Roman"/>
        </w:rPr>
      </w:pPr>
    </w:p>
    <w:p w14:paraId="3D906C67" w14:textId="4EAA7967" w:rsidR="00487BB5" w:rsidRDefault="00487BB5" w:rsidP="00FF1FDB">
      <w:pPr>
        <w:spacing w:before="0"/>
        <w:rPr>
          <w:rFonts w:eastAsia="Times New Roman"/>
        </w:rPr>
      </w:pPr>
      <w:r>
        <w:rPr>
          <w:rFonts w:eastAsia="Times New Roman"/>
        </w:rPr>
        <w:t>-------</w:t>
      </w:r>
    </w:p>
    <w:p w14:paraId="2EDB4630" w14:textId="673A2AFF" w:rsidR="00FF1FDB" w:rsidRDefault="00FF1FDB" w:rsidP="00FF1FDB">
      <w:pPr>
        <w:spacing w:before="0"/>
        <w:rPr>
          <w:rFonts w:eastAsia="Times New Roman"/>
        </w:rPr>
      </w:pPr>
      <w:r>
        <w:rPr>
          <w:rFonts w:eastAsia="Times New Roman"/>
        </w:rPr>
        <w:t>Conforme demonstrando no tópico anterior, a instituição financeira praticou a capitalização mensal dos juros remuneratórios</w:t>
      </w:r>
      <w:r w:rsidR="008C2B13">
        <w:rPr>
          <w:rFonts w:eastAsia="Times New Roman"/>
        </w:rPr>
        <w:t>, mesmo sem a expressa e clara pactuação da capitalização.</w:t>
      </w:r>
      <w:r>
        <w:rPr>
          <w:rFonts w:eastAsia="Times New Roman"/>
        </w:rPr>
        <w:t xml:space="preserve"> </w:t>
      </w:r>
      <w:r w:rsidR="008C2B13" w:rsidRPr="008C2B13">
        <w:rPr>
          <w:rFonts w:eastAsia="Times New Roman"/>
          <w:highlight w:val="yellow"/>
        </w:rPr>
        <w:t xml:space="preserve">Já no caso da renegociação </w:t>
      </w:r>
      <w:proofErr w:type="spellStart"/>
      <w:r w:rsidR="008C2B13" w:rsidRPr="008C2B13">
        <w:rPr>
          <w:rFonts w:eastAsia="Times New Roman"/>
          <w:highlight w:val="yellow"/>
        </w:rPr>
        <w:t>xxxxx</w:t>
      </w:r>
      <w:proofErr w:type="spellEnd"/>
      <w:r w:rsidR="008C2B13" w:rsidRPr="008C2B13">
        <w:rPr>
          <w:rFonts w:eastAsia="Times New Roman"/>
          <w:highlight w:val="yellow"/>
        </w:rPr>
        <w:t>, também se praticou a capitalização mensal dos encargos remuneratórios</w:t>
      </w:r>
      <w:r w:rsidR="008C2B13">
        <w:rPr>
          <w:rFonts w:eastAsia="Times New Roman"/>
          <w:highlight w:val="yellow"/>
        </w:rPr>
        <w:t xml:space="preserve"> [</w:t>
      </w:r>
      <w:r w:rsidR="008C2B13" w:rsidRPr="008C2B13">
        <w:rPr>
          <w:rFonts w:eastAsia="Times New Roman"/>
          <w:color w:val="FF0000"/>
          <w:highlight w:val="yellow"/>
        </w:rPr>
        <w:t>quando tiver contrato e renegociação, quando a renegociação tiver pactuado a capitalização</w:t>
      </w:r>
      <w:r w:rsidR="008C2B13">
        <w:rPr>
          <w:rFonts w:eastAsia="Times New Roman"/>
          <w:highlight w:val="yellow"/>
        </w:rPr>
        <w:t>]</w:t>
      </w:r>
      <w:r w:rsidR="008C2B13" w:rsidRPr="008C2B13">
        <w:rPr>
          <w:rFonts w:eastAsia="Times New Roman"/>
          <w:highlight w:val="yellow"/>
        </w:rPr>
        <w:t>.</w:t>
      </w:r>
    </w:p>
    <w:p w14:paraId="2D207502" w14:textId="3F316E45" w:rsidR="00FF1FDB" w:rsidRPr="00E562BB" w:rsidRDefault="00FF1FDB" w:rsidP="00FF1FDB">
      <w:pPr>
        <w:spacing w:before="0"/>
        <w:rPr>
          <w:rFonts w:eastAsia="Times New Roman"/>
        </w:rPr>
      </w:pPr>
      <w:r>
        <w:rPr>
          <w:rFonts w:eastAsia="Times New Roman"/>
        </w:rPr>
        <w:t xml:space="preserve">Entretanto, destaca-se que </w:t>
      </w:r>
      <w:sdt>
        <w:sdtPr>
          <w:rPr>
            <w:bCs/>
            <w:highlight w:val="green"/>
          </w:rPr>
          <w:id w:val="1732962681"/>
          <w:placeholder>
            <w:docPart w:val="26180DF9FDE241359EE58705ADC5BFB9"/>
          </w:placeholder>
        </w:sdtPr>
        <w:sdtContent>
          <w:r w:rsidR="001F57ED" w:rsidRPr="0078256B">
            <w:rPr>
              <w:rFonts w:eastAsia="Times New Roman"/>
              <w:highlight w:val="green"/>
            </w:rPr>
            <w:t>{{</w:t>
          </w:r>
          <w:proofErr w:type="spellStart"/>
          <w:r w:rsidR="001F57ED" w:rsidRPr="00E178BD">
            <w:rPr>
              <w:rFonts w:eastAsia="Times New Roman"/>
              <w:highlight w:val="green"/>
            </w:rPr>
            <w:t>descricao_op_</w:t>
          </w:r>
          <w:proofErr w:type="gramStart"/>
          <w:r w:rsidR="001F57ED" w:rsidRPr="00E178BD">
            <w:rPr>
              <w:rFonts w:eastAsia="Times New Roman"/>
              <w:highlight w:val="green"/>
            </w:rPr>
            <w:t>contrato</w:t>
          </w:r>
          <w:r w:rsidR="001F57ED" w:rsidRPr="0078256B">
            <w:rPr>
              <w:rFonts w:eastAsia="Times New Roman"/>
              <w:highlight w:val="green"/>
            </w:rPr>
            <w:t>.</w:t>
          </w:r>
          <w:r w:rsidR="001F57ED">
            <w:rPr>
              <w:rFonts w:eastAsia="Times New Roman"/>
              <w:highlight w:val="green"/>
            </w:rPr>
            <w:t>quantidade</w:t>
          </w:r>
          <w:proofErr w:type="spellEnd"/>
          <w:proofErr w:type="gramEnd"/>
          <w:r w:rsidR="001F57ED" w:rsidRPr="0078256B">
            <w:rPr>
              <w:rFonts w:eastAsia="Times New Roman"/>
              <w:highlight w:val="green"/>
            </w:rPr>
            <w:t>}}</w:t>
          </w:r>
        </w:sdtContent>
      </w:sdt>
      <w:r w:rsidRPr="008C2B13">
        <w:rPr>
          <w:rFonts w:eastAsia="Times New Roman"/>
          <w:highlight w:val="yellow"/>
        </w:rPr>
        <w:t xml:space="preserve"> </w:t>
      </w:r>
      <w:r w:rsidR="001F57ED" w:rsidRPr="0078256B">
        <w:rPr>
          <w:rFonts w:eastAsia="Times New Roman"/>
          <w:highlight w:val="green"/>
        </w:rPr>
        <w:t>{{</w:t>
      </w:r>
      <w:proofErr w:type="spellStart"/>
      <w:r w:rsidR="001F57ED" w:rsidRPr="00E178BD">
        <w:rPr>
          <w:rFonts w:eastAsia="Times New Roman"/>
          <w:highlight w:val="green"/>
        </w:rPr>
        <w:t>descricao_op_contrato</w:t>
      </w:r>
      <w:r w:rsidR="001F57ED" w:rsidRPr="0078256B">
        <w:rPr>
          <w:rFonts w:eastAsia="Times New Roman"/>
          <w:highlight w:val="green"/>
        </w:rPr>
        <w:t>.</w:t>
      </w:r>
      <w:r w:rsidR="001F57ED">
        <w:rPr>
          <w:rFonts w:eastAsia="Times New Roman"/>
          <w:highlight w:val="green"/>
        </w:rPr>
        <w:t>tem</w:t>
      </w:r>
      <w:proofErr w:type="spellEnd"/>
      <w:r w:rsidR="001F57ED">
        <w:rPr>
          <w:rFonts w:eastAsia="Times New Roman"/>
          <w:highlight w:val="green"/>
        </w:rPr>
        <w:t>}}</w:t>
      </w:r>
      <w:r w:rsidR="008C2B13">
        <w:rPr>
          <w:rFonts w:eastAsia="Times New Roman"/>
        </w:rPr>
        <w:t xml:space="preserve"> </w:t>
      </w:r>
      <w:r>
        <w:rPr>
          <w:rFonts w:eastAsia="Times New Roman"/>
        </w:rPr>
        <w:t xml:space="preserve">a finalidade de obtenção </w:t>
      </w:r>
      <w:r w:rsidR="008C2B13">
        <w:rPr>
          <w:rFonts w:eastAsia="Times New Roman"/>
          <w:color w:val="FF0000"/>
        </w:rPr>
        <w:t xml:space="preserve">e renegociação </w:t>
      </w:r>
      <w:r w:rsidRPr="00E562BB">
        <w:rPr>
          <w:rFonts w:eastAsia="Times New Roman"/>
        </w:rPr>
        <w:t>de crédito rural</w:t>
      </w:r>
      <w:r>
        <w:rPr>
          <w:rFonts w:eastAsia="Times New Roman"/>
        </w:rPr>
        <w:t xml:space="preserve">, modalidade esta que é regida por </w:t>
      </w:r>
      <w:r w:rsidRPr="00E562BB">
        <w:rPr>
          <w:rFonts w:eastAsia="Times New Roman"/>
        </w:rPr>
        <w:t>legislação específica, sendo o Decreto-Lei n. 167/</w:t>
      </w:r>
      <w:r>
        <w:rPr>
          <w:rFonts w:eastAsia="Times New Roman"/>
        </w:rPr>
        <w:t>19</w:t>
      </w:r>
      <w:r w:rsidRPr="00E562BB">
        <w:rPr>
          <w:rFonts w:eastAsia="Times New Roman"/>
        </w:rPr>
        <w:t xml:space="preserve">67 um dos principais normativos. Com relação </w:t>
      </w:r>
      <w:r>
        <w:rPr>
          <w:rFonts w:eastAsia="Times New Roman"/>
        </w:rPr>
        <w:t>à</w:t>
      </w:r>
      <w:r w:rsidRPr="00E562BB">
        <w:rPr>
          <w:rFonts w:eastAsia="Times New Roman"/>
        </w:rPr>
        <w:t xml:space="preserve"> capitalização dos juros, o art. 5 º dispõe:</w:t>
      </w:r>
    </w:p>
    <w:p w14:paraId="513591D6" w14:textId="77777777" w:rsidR="00FF1FDB" w:rsidRPr="00A357B7" w:rsidRDefault="00FF1FDB" w:rsidP="00FF1FDB">
      <w:pPr>
        <w:pStyle w:val="Citaodireta"/>
        <w:rPr>
          <w:rFonts w:eastAsia="Times New Roman"/>
        </w:rPr>
      </w:pPr>
      <w:r w:rsidRPr="00E562BB">
        <w:rPr>
          <w:rFonts w:eastAsia="Times New Roman"/>
        </w:rPr>
        <w:t xml:space="preserve">As importâncias fornecidas pelo financiador vencerão juros as taxas que o Conselho Monetário Nacional fixar e </w:t>
      </w:r>
      <w:r w:rsidRPr="000E2D4E">
        <w:rPr>
          <w:rFonts w:eastAsia="Times New Roman"/>
          <w:b/>
          <w:bCs/>
        </w:rPr>
        <w:t>serão exigíveis em 30 de junho e 31 de dezembro</w:t>
      </w:r>
      <w:r w:rsidRPr="0048632C">
        <w:rPr>
          <w:rFonts w:eastAsia="Times New Roman"/>
          <w:b/>
          <w:bCs/>
        </w:rPr>
        <w:t xml:space="preserve"> </w:t>
      </w:r>
      <w:r w:rsidRPr="00E562BB">
        <w:rPr>
          <w:rFonts w:eastAsia="Times New Roman"/>
        </w:rPr>
        <w:t xml:space="preserve">ou </w:t>
      </w:r>
      <w:r w:rsidRPr="000E2D4E">
        <w:rPr>
          <w:rFonts w:eastAsia="Times New Roman"/>
        </w:rPr>
        <w:t xml:space="preserve">no </w:t>
      </w:r>
      <w:r w:rsidRPr="0048632C">
        <w:rPr>
          <w:rFonts w:eastAsia="Times New Roman"/>
        </w:rPr>
        <w:t>vencimento das prestações</w:t>
      </w:r>
      <w:r w:rsidRPr="00E562BB">
        <w:rPr>
          <w:rFonts w:eastAsia="Times New Roman"/>
        </w:rPr>
        <w:t xml:space="preserve">, se assim acordado entre as partes; no vencimento do título e na liquidação, por outra forma que vier a ser determinada por aquele Conselho, podendo o </w:t>
      </w:r>
      <w:r w:rsidRPr="00A357B7">
        <w:rPr>
          <w:rFonts w:eastAsia="Times New Roman"/>
        </w:rPr>
        <w:t>financiador</w:t>
      </w:r>
      <w:r w:rsidRPr="00E562BB">
        <w:rPr>
          <w:rFonts w:eastAsia="Times New Roman"/>
        </w:rPr>
        <w:t xml:space="preserve">, nas datas previstas, </w:t>
      </w:r>
      <w:r w:rsidRPr="000E2D4E">
        <w:rPr>
          <w:rFonts w:eastAsia="Times New Roman"/>
          <w:b/>
          <w:bCs/>
        </w:rPr>
        <w:t>capitalizar</w:t>
      </w:r>
      <w:r w:rsidRPr="00A357B7">
        <w:rPr>
          <w:rFonts w:eastAsia="Times New Roman"/>
        </w:rPr>
        <w:t xml:space="preserve"> tais encargos na conta vinculada a operação. [G. N]</w:t>
      </w:r>
    </w:p>
    <w:p w14:paraId="0F289CDB" w14:textId="42883B61" w:rsidR="00FF1FDB" w:rsidRDefault="00FF1FDB" w:rsidP="00FF1FDB">
      <w:pPr>
        <w:spacing w:before="0"/>
        <w:rPr>
          <w:rFonts w:eastAsia="Times New Roman"/>
        </w:rPr>
      </w:pPr>
      <w:r w:rsidRPr="00E562BB">
        <w:rPr>
          <w:rFonts w:eastAsia="Times New Roman"/>
        </w:rPr>
        <w:t xml:space="preserve">Ou seja, não é permitida pactuação de capitalização de juros </w:t>
      </w:r>
      <w:r>
        <w:rPr>
          <w:rFonts w:eastAsia="Times New Roman"/>
        </w:rPr>
        <w:t xml:space="preserve">com periodicidade </w:t>
      </w:r>
      <w:r w:rsidRPr="00E562BB">
        <w:rPr>
          <w:rFonts w:eastAsia="Times New Roman"/>
        </w:rPr>
        <w:t xml:space="preserve">inferior </w:t>
      </w:r>
      <w:r>
        <w:rPr>
          <w:rFonts w:eastAsia="Times New Roman"/>
        </w:rPr>
        <w:t>à semestral para contratos de crédito rural</w:t>
      </w:r>
      <w:r w:rsidRPr="00E562BB">
        <w:rPr>
          <w:rFonts w:eastAsia="Times New Roman"/>
        </w:rPr>
        <w:t xml:space="preserve">. Dessa maneira, </w:t>
      </w:r>
      <w:r>
        <w:rPr>
          <w:rFonts w:eastAsia="Times New Roman"/>
        </w:rPr>
        <w:t xml:space="preserve">caso o entendimento sobre o afastamento da capitalização, apresentado anteriormente, não seja acolhido, deve-se realizar a </w:t>
      </w:r>
      <w:r w:rsidRPr="00E562BB">
        <w:rPr>
          <w:rFonts w:eastAsia="Times New Roman"/>
        </w:rPr>
        <w:lastRenderedPageBreak/>
        <w:t xml:space="preserve">aplicação da capitalização </w:t>
      </w:r>
      <w:r>
        <w:rPr>
          <w:rFonts w:eastAsia="Times New Roman"/>
        </w:rPr>
        <w:t>semestral dos juros remuneratórios</w:t>
      </w:r>
      <w:r w:rsidR="008C2B13">
        <w:rPr>
          <w:rFonts w:eastAsia="Times New Roman"/>
        </w:rPr>
        <w:t xml:space="preserve">. </w:t>
      </w:r>
      <w:proofErr w:type="gramStart"/>
      <w:r w:rsidR="008C2B13" w:rsidRPr="00DB588A">
        <w:rPr>
          <w:rFonts w:eastAsia="Times New Roman"/>
          <w:highlight w:val="yellow"/>
        </w:rPr>
        <w:t>[ no</w:t>
      </w:r>
      <w:proofErr w:type="gramEnd"/>
      <w:r w:rsidR="008C2B13" w:rsidRPr="00DB588A">
        <w:rPr>
          <w:rFonts w:eastAsia="Times New Roman"/>
          <w:highlight w:val="yellow"/>
        </w:rPr>
        <w:t xml:space="preserve"> caso da operação </w:t>
      </w:r>
      <w:proofErr w:type="spellStart"/>
      <w:r w:rsidR="008C2B13" w:rsidRPr="00DB588A">
        <w:rPr>
          <w:rFonts w:eastAsia="Times New Roman"/>
          <w:highlight w:val="yellow"/>
        </w:rPr>
        <w:t>xxxxx</w:t>
      </w:r>
      <w:proofErr w:type="spellEnd"/>
      <w:r w:rsidR="008C2B13" w:rsidRPr="00DB588A">
        <w:rPr>
          <w:rFonts w:eastAsia="Times New Roman"/>
          <w:highlight w:val="yellow"/>
        </w:rPr>
        <w:t>]</w:t>
      </w:r>
      <w:r w:rsidRPr="00DB588A">
        <w:rPr>
          <w:rFonts w:eastAsia="Times New Roman"/>
          <w:highlight w:val="yellow"/>
        </w:rPr>
        <w:t>.</w:t>
      </w:r>
      <w:r w:rsidR="008C2B13" w:rsidRPr="00DB588A">
        <w:rPr>
          <w:rFonts w:eastAsia="Times New Roman"/>
          <w:highlight w:val="yellow"/>
        </w:rPr>
        <w:t xml:space="preserve"> Já </w:t>
      </w:r>
      <w:r w:rsidR="00010FB9" w:rsidRPr="00DB588A">
        <w:rPr>
          <w:rFonts w:eastAsia="Times New Roman"/>
          <w:highlight w:val="yellow"/>
        </w:rPr>
        <w:t xml:space="preserve">a partir da vigência do contrato </w:t>
      </w:r>
      <w:proofErr w:type="spellStart"/>
      <w:r w:rsidR="00010FB9" w:rsidRPr="00DB588A">
        <w:rPr>
          <w:rFonts w:eastAsia="Times New Roman"/>
          <w:highlight w:val="yellow"/>
        </w:rPr>
        <w:t>xxxxx</w:t>
      </w:r>
      <w:proofErr w:type="spellEnd"/>
      <w:r w:rsidR="00010FB9" w:rsidRPr="00DB588A">
        <w:rPr>
          <w:rFonts w:eastAsia="Times New Roman"/>
          <w:highlight w:val="yellow"/>
        </w:rPr>
        <w:t xml:space="preserve">, </w:t>
      </w:r>
      <w:r w:rsidR="00DB588A" w:rsidRPr="00DB588A">
        <w:rPr>
          <w:rFonts w:eastAsia="Times New Roman"/>
          <w:highlight w:val="yellow"/>
        </w:rPr>
        <w:t>aplicou-se a capitalização em periodicidade semestral.</w:t>
      </w:r>
      <w:r w:rsidR="008C2B13">
        <w:rPr>
          <w:rFonts w:eastAsia="Times New Roman"/>
        </w:rPr>
        <w:t xml:space="preserve"> </w:t>
      </w:r>
    </w:p>
    <w:p w14:paraId="1CEDF636" w14:textId="35B68E65" w:rsidR="00231682" w:rsidRPr="000460B8" w:rsidRDefault="00231682" w:rsidP="00231682">
      <w:pPr>
        <w:pStyle w:val="Ttulo2"/>
        <w:numPr>
          <w:ilvl w:val="1"/>
          <w:numId w:val="36"/>
        </w:numPr>
      </w:pPr>
      <w:bookmarkStart w:id="62" w:name="_Toc93042554"/>
      <w:bookmarkStart w:id="63" w:name="_Toc227827927"/>
      <w:bookmarkEnd w:id="54"/>
      <w:r w:rsidRPr="000460B8">
        <w:t>Periodicidade da capitalização para contratos rurais e anatocismo</w:t>
      </w:r>
      <w:bookmarkEnd w:id="62"/>
      <w:r>
        <w:t xml:space="preserve"> (na parcela)</w:t>
      </w:r>
      <w:bookmarkEnd w:id="63"/>
    </w:p>
    <w:p w14:paraId="146C4AD0" w14:textId="77777777" w:rsidR="00487BB5" w:rsidRDefault="00487BB5" w:rsidP="00487BB5">
      <w:pPr>
        <w:spacing w:before="0"/>
        <w:ind w:firstLine="709"/>
      </w:pPr>
      <w:r>
        <w:t xml:space="preserve">Após analisar a ficha gráfica disponibilizada nos autos, foi possível constatar que </w:t>
      </w:r>
      <w:r w:rsidRPr="0078765E">
        <w:t>houve a capitalização mensal dos juros remuneratórios</w:t>
      </w:r>
      <w:r>
        <w:t>, ou seja, os juros foram mensalmente reinvestidos ao saldo devedor, que foi base de cálculo para a cobrança de novos juros (anatocismo).</w:t>
      </w:r>
    </w:p>
    <w:tbl>
      <w:tblPr>
        <w:tblStyle w:val="Tabelacomgrade"/>
        <w:tblW w:w="0" w:type="auto"/>
        <w:tblLook w:val="04A0" w:firstRow="1" w:lastRow="0" w:firstColumn="1" w:lastColumn="0" w:noHBand="0" w:noVBand="1"/>
      </w:tblPr>
      <w:tblGrid>
        <w:gridCol w:w="8922"/>
      </w:tblGrid>
      <w:tr w:rsidR="00487BB5" w:rsidRPr="00320197" w14:paraId="3204E8AC" w14:textId="77777777" w:rsidTr="00F25C96">
        <w:trPr>
          <w:trHeight w:val="336"/>
        </w:trPr>
        <w:tc>
          <w:tcPr>
            <w:tcW w:w="8922" w:type="dxa"/>
            <w:tcBorders>
              <w:top w:val="single" w:sz="4" w:space="0" w:color="auto"/>
              <w:left w:val="single" w:sz="4" w:space="0" w:color="auto"/>
              <w:bottom w:val="single" w:sz="4" w:space="0" w:color="auto"/>
              <w:right w:val="single" w:sz="4" w:space="0" w:color="auto"/>
            </w:tcBorders>
          </w:tcPr>
          <w:p w14:paraId="197ED6D8" w14:textId="77777777" w:rsidR="00487BB5" w:rsidRDefault="00487BB5" w:rsidP="00F25C96">
            <w:pPr>
              <w:spacing w:before="120" w:after="120" w:line="240" w:lineRule="auto"/>
              <w:ind w:left="34" w:firstLine="0"/>
              <w:rPr>
                <w:szCs w:val="23"/>
              </w:rPr>
            </w:pPr>
            <w:r w:rsidRPr="00320197">
              <w:rPr>
                <w:noProof/>
                <w:szCs w:val="23"/>
              </w:rPr>
              <mc:AlternateContent>
                <mc:Choice Requires="wps">
                  <w:drawing>
                    <wp:anchor distT="0" distB="0" distL="114300" distR="114300" simplePos="0" relativeHeight="251658244" behindDoc="0" locked="0" layoutInCell="1" allowOverlap="1" wp14:anchorId="2F73FBCD" wp14:editId="0F8FBE3E">
                      <wp:simplePos x="0" y="0"/>
                      <wp:positionH relativeFrom="column">
                        <wp:posOffset>3312617</wp:posOffset>
                      </wp:positionH>
                      <wp:positionV relativeFrom="paragraph">
                        <wp:posOffset>88824</wp:posOffset>
                      </wp:positionV>
                      <wp:extent cx="1638300" cy="247650"/>
                      <wp:effectExtent l="57150" t="38100" r="19050" b="133350"/>
                      <wp:wrapNone/>
                      <wp:docPr id="26" name="Arrow: Right 26"/>
                      <wp:cNvGraphicFramePr/>
                      <a:graphic xmlns:a="http://schemas.openxmlformats.org/drawingml/2006/main">
                        <a:graphicData uri="http://schemas.microsoft.com/office/word/2010/wordprocessingShape">
                          <wps:wsp>
                            <wps:cNvSpPr/>
                            <wps:spPr>
                              <a:xfrm>
                                <a:off x="0" y="0"/>
                                <a:ext cx="1638300" cy="247650"/>
                              </a:xfrm>
                              <a:prstGeom prst="rightArrow">
                                <a:avLst/>
                              </a:prstGeom>
                              <a:solidFill>
                                <a:schemeClr val="accent6">
                                  <a:lumMod val="20000"/>
                                  <a:lumOff val="80000"/>
                                </a:schemeClr>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8295BE2" id="Seta: para a Direita 26" o:spid="_x0000_s1026" type="#_x0000_t13" style="position:absolute;margin-left:260.85pt;margin-top:7pt;width:129pt;height:19.5pt;z-index:2516869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" adj="19967" fillcolor="#f8dcd3 [665]" strokecolor="#df5327 [3209]" strokeweight="1pt">
                      <v:shadow on="t" color="black" opacity="26214f" origin=",-.5" offset="0,3pt"/>
                    </v:shape>
                  </w:pict>
                </mc:Fallback>
              </mc:AlternateContent>
            </w:r>
          </w:p>
        </w:tc>
      </w:tr>
    </w:tbl>
    <w:p w14:paraId="015EDDEA" w14:textId="77777777" w:rsidR="00487BB5" w:rsidRDefault="00487BB5" w:rsidP="00487BB5">
      <w:pPr>
        <w:spacing w:before="0" w:after="120" w:line="240" w:lineRule="auto"/>
        <w:ind w:left="34" w:firstLine="0"/>
        <w:rPr>
          <w:szCs w:val="23"/>
        </w:rPr>
      </w:pPr>
      <w:r>
        <w:rPr>
          <w:szCs w:val="23"/>
        </w:rPr>
        <w:t>Fonte: Ficha Gráfica nº </w:t>
      </w:r>
      <w:r>
        <w:t>xyz123</w:t>
      </w:r>
      <w:r w:rsidRPr="00320197">
        <w:rPr>
          <w:szCs w:val="23"/>
        </w:rPr>
        <w:t>.</w:t>
      </w:r>
    </w:p>
    <w:p w14:paraId="305DAAC0" w14:textId="613A7E31" w:rsidR="00487BB5" w:rsidRDefault="00487BB5" w:rsidP="008C2B13">
      <w:pPr>
        <w:spacing w:before="0"/>
        <w:rPr>
          <w:rFonts w:eastAsia="Times New Roman"/>
        </w:rPr>
      </w:pPr>
      <w:r>
        <w:rPr>
          <w:rFonts w:eastAsia="Times New Roman"/>
        </w:rPr>
        <w:t>----------</w:t>
      </w:r>
    </w:p>
    <w:p w14:paraId="0B12A709" w14:textId="09878DF5" w:rsidR="008C2B13" w:rsidRDefault="008C2B13" w:rsidP="008C2B13">
      <w:pPr>
        <w:spacing w:before="0"/>
        <w:rPr>
          <w:rFonts w:eastAsia="Times New Roman"/>
        </w:rPr>
      </w:pPr>
      <w:r>
        <w:rPr>
          <w:rFonts w:eastAsia="Times New Roman"/>
        </w:rPr>
        <w:t xml:space="preserve">Conforme demonstrando no tópico anterior, a instituição financeira praticou a capitalização mensal dos juros remuneratórios, mesmo sem a expressa e clara pactuação da capitalização. </w:t>
      </w:r>
    </w:p>
    <w:p w14:paraId="659EC35B" w14:textId="15D490F6" w:rsidR="008C2B13" w:rsidRPr="00E562BB" w:rsidRDefault="008C2B13" w:rsidP="008C2B13">
      <w:pPr>
        <w:spacing w:before="0"/>
        <w:rPr>
          <w:rFonts w:eastAsia="Times New Roman"/>
        </w:rPr>
      </w:pPr>
      <w:r>
        <w:rPr>
          <w:rFonts w:eastAsia="Times New Roman"/>
        </w:rPr>
        <w:t xml:space="preserve">Entretanto, destaca-se que </w:t>
      </w:r>
      <w:sdt>
        <w:sdtPr>
          <w:rPr>
            <w:bCs/>
            <w:highlight w:val="green"/>
          </w:rPr>
          <w:id w:val="1456833669"/>
          <w:placeholder>
            <w:docPart w:val="DFF6E68E360749EEAC734F36DE20BCDA"/>
          </w:placeholder>
        </w:sdtPr>
        <w:sdtContent>
          <w:r w:rsidR="001F57ED" w:rsidRPr="0078256B">
            <w:rPr>
              <w:rFonts w:eastAsia="Times New Roman"/>
              <w:highlight w:val="green"/>
            </w:rPr>
            <w:t>{{</w:t>
          </w:r>
          <w:proofErr w:type="spellStart"/>
          <w:r w:rsidR="001F57ED" w:rsidRPr="00E178BD">
            <w:rPr>
              <w:rFonts w:eastAsia="Times New Roman"/>
              <w:highlight w:val="green"/>
            </w:rPr>
            <w:t>descricao_op_</w:t>
          </w:r>
          <w:proofErr w:type="gramStart"/>
          <w:r w:rsidR="001F57ED" w:rsidRPr="00E178BD">
            <w:rPr>
              <w:rFonts w:eastAsia="Times New Roman"/>
              <w:highlight w:val="green"/>
            </w:rPr>
            <w:t>contrato</w:t>
          </w:r>
          <w:r w:rsidR="001F57ED" w:rsidRPr="0078256B">
            <w:rPr>
              <w:rFonts w:eastAsia="Times New Roman"/>
              <w:highlight w:val="green"/>
            </w:rPr>
            <w:t>.</w:t>
          </w:r>
          <w:r w:rsidR="001F57ED">
            <w:rPr>
              <w:rFonts w:eastAsia="Times New Roman"/>
              <w:highlight w:val="green"/>
            </w:rPr>
            <w:t>quantidade</w:t>
          </w:r>
          <w:proofErr w:type="spellEnd"/>
          <w:proofErr w:type="gramEnd"/>
          <w:r w:rsidR="001F57ED" w:rsidRPr="0078256B">
            <w:rPr>
              <w:rFonts w:eastAsia="Times New Roman"/>
              <w:highlight w:val="green"/>
            </w:rPr>
            <w:t>}}</w:t>
          </w:r>
        </w:sdtContent>
      </w:sdt>
      <w:r w:rsidR="001F57ED" w:rsidRPr="008C2B13">
        <w:rPr>
          <w:rFonts w:eastAsia="Times New Roman"/>
          <w:highlight w:val="yellow"/>
        </w:rPr>
        <w:t xml:space="preserve"> </w:t>
      </w:r>
      <w:r w:rsidR="001F57ED" w:rsidRPr="0078256B">
        <w:rPr>
          <w:rFonts w:eastAsia="Times New Roman"/>
          <w:highlight w:val="green"/>
        </w:rPr>
        <w:t>{{</w:t>
      </w:r>
      <w:proofErr w:type="spellStart"/>
      <w:r w:rsidR="001F57ED" w:rsidRPr="00E178BD">
        <w:rPr>
          <w:rFonts w:eastAsia="Times New Roman"/>
          <w:highlight w:val="green"/>
        </w:rPr>
        <w:t>descricao_op_contrato</w:t>
      </w:r>
      <w:r w:rsidR="001F57ED" w:rsidRPr="0078256B">
        <w:rPr>
          <w:rFonts w:eastAsia="Times New Roman"/>
          <w:highlight w:val="green"/>
        </w:rPr>
        <w:t>.</w:t>
      </w:r>
      <w:r w:rsidR="001F57ED">
        <w:rPr>
          <w:rFonts w:eastAsia="Times New Roman"/>
          <w:highlight w:val="green"/>
        </w:rPr>
        <w:t>tem</w:t>
      </w:r>
      <w:proofErr w:type="spellEnd"/>
      <w:r w:rsidR="001F57ED">
        <w:rPr>
          <w:rFonts w:eastAsia="Times New Roman"/>
          <w:highlight w:val="green"/>
        </w:rPr>
        <w:t>}}</w:t>
      </w:r>
      <w:r w:rsidR="001F57ED">
        <w:rPr>
          <w:rFonts w:eastAsia="Times New Roman"/>
        </w:rPr>
        <w:t xml:space="preserve"> </w:t>
      </w:r>
      <w:r>
        <w:rPr>
          <w:rFonts w:eastAsia="Times New Roman"/>
        </w:rPr>
        <w:t xml:space="preserve">a finalidade de obtenção </w:t>
      </w:r>
      <w:r>
        <w:rPr>
          <w:rFonts w:eastAsia="Times New Roman"/>
          <w:color w:val="FF0000"/>
        </w:rPr>
        <w:t xml:space="preserve">e renegociação </w:t>
      </w:r>
      <w:r w:rsidRPr="00E562BB">
        <w:rPr>
          <w:rFonts w:eastAsia="Times New Roman"/>
        </w:rPr>
        <w:t>de crédito rural</w:t>
      </w:r>
      <w:r>
        <w:rPr>
          <w:rFonts w:eastAsia="Times New Roman"/>
        </w:rPr>
        <w:t xml:space="preserve">, modalidade esta que é regida por </w:t>
      </w:r>
      <w:r w:rsidRPr="00E562BB">
        <w:rPr>
          <w:rFonts w:eastAsia="Times New Roman"/>
        </w:rPr>
        <w:t>legislação específica, sendo o Decreto-Lei n. 167/</w:t>
      </w:r>
      <w:r>
        <w:rPr>
          <w:rFonts w:eastAsia="Times New Roman"/>
        </w:rPr>
        <w:t>19</w:t>
      </w:r>
      <w:r w:rsidRPr="00E562BB">
        <w:rPr>
          <w:rFonts w:eastAsia="Times New Roman"/>
        </w:rPr>
        <w:t xml:space="preserve">67 um dos principais normativos. Com relação </w:t>
      </w:r>
      <w:r>
        <w:rPr>
          <w:rFonts w:eastAsia="Times New Roman"/>
        </w:rPr>
        <w:t>à</w:t>
      </w:r>
      <w:r w:rsidRPr="00E562BB">
        <w:rPr>
          <w:rFonts w:eastAsia="Times New Roman"/>
        </w:rPr>
        <w:t xml:space="preserve"> capitalização dos juros, o art. 5 º dispõe:</w:t>
      </w:r>
    </w:p>
    <w:p w14:paraId="1F28F507" w14:textId="77777777" w:rsidR="00231682" w:rsidRPr="00A357B7" w:rsidRDefault="00231682" w:rsidP="00231682">
      <w:pPr>
        <w:pStyle w:val="Citaodireta"/>
        <w:rPr>
          <w:rFonts w:eastAsia="Times New Roman"/>
        </w:rPr>
      </w:pPr>
      <w:r w:rsidRPr="00E562BB">
        <w:rPr>
          <w:rFonts w:eastAsia="Times New Roman"/>
        </w:rPr>
        <w:t xml:space="preserve">As importâncias fornecidas pelo financiador vencerão juros as taxas que o Conselho Monetário Nacional fixar e serão exigíveis em </w:t>
      </w:r>
      <w:r w:rsidRPr="00A357B7">
        <w:rPr>
          <w:rFonts w:eastAsia="Times New Roman"/>
        </w:rPr>
        <w:t>30 de junho e 31 de dezembro</w:t>
      </w:r>
      <w:r w:rsidRPr="00E562BB">
        <w:rPr>
          <w:rFonts w:eastAsia="Times New Roman"/>
        </w:rPr>
        <w:t xml:space="preserve"> ou </w:t>
      </w:r>
      <w:r w:rsidRPr="00A357B7">
        <w:rPr>
          <w:rFonts w:eastAsia="Times New Roman"/>
          <w:b/>
          <w:bCs/>
        </w:rPr>
        <w:t>no vencimento das prestações</w:t>
      </w:r>
      <w:r w:rsidRPr="00E562BB">
        <w:rPr>
          <w:rFonts w:eastAsia="Times New Roman"/>
        </w:rPr>
        <w:t xml:space="preserve">, se assim acordado entre as partes; no </w:t>
      </w:r>
      <w:r w:rsidRPr="00CF7031">
        <w:rPr>
          <w:rFonts w:eastAsia="Times New Roman"/>
          <w:b/>
          <w:bCs/>
        </w:rPr>
        <w:t>vencimento do título</w:t>
      </w:r>
      <w:r w:rsidRPr="00E562BB">
        <w:rPr>
          <w:rFonts w:eastAsia="Times New Roman"/>
        </w:rPr>
        <w:t xml:space="preserve"> e </w:t>
      </w:r>
      <w:r w:rsidRPr="00CF7031">
        <w:rPr>
          <w:rFonts w:eastAsia="Times New Roman"/>
          <w:b/>
          <w:bCs/>
        </w:rPr>
        <w:t>na liquidação</w:t>
      </w:r>
      <w:r w:rsidRPr="00E562BB">
        <w:rPr>
          <w:rFonts w:eastAsia="Times New Roman"/>
        </w:rPr>
        <w:t xml:space="preserve">, por outra forma que vier a ser determinada por aquele Conselho, podendo o </w:t>
      </w:r>
      <w:r w:rsidRPr="00A357B7">
        <w:rPr>
          <w:rFonts w:eastAsia="Times New Roman"/>
        </w:rPr>
        <w:t>financiador</w:t>
      </w:r>
      <w:r w:rsidRPr="00E562BB">
        <w:rPr>
          <w:rFonts w:eastAsia="Times New Roman"/>
        </w:rPr>
        <w:t xml:space="preserve">, nas datas previstas, </w:t>
      </w:r>
      <w:r w:rsidRPr="001B54E6">
        <w:rPr>
          <w:rFonts w:eastAsia="Times New Roman"/>
          <w:b/>
          <w:bCs/>
        </w:rPr>
        <w:t>capitalizar</w:t>
      </w:r>
      <w:r w:rsidRPr="00A357B7">
        <w:rPr>
          <w:rFonts w:eastAsia="Times New Roman"/>
        </w:rPr>
        <w:t xml:space="preserve"> tais encargos na conta vinculada a operação [G. N]</w:t>
      </w:r>
      <w:r>
        <w:rPr>
          <w:rFonts w:eastAsia="Times New Roman"/>
        </w:rPr>
        <w:t>.</w:t>
      </w:r>
    </w:p>
    <w:p w14:paraId="014CCD76" w14:textId="22F12467" w:rsidR="00231682" w:rsidRPr="00FA7DF7" w:rsidRDefault="00231682" w:rsidP="00231682">
      <w:pPr>
        <w:spacing w:before="0"/>
        <w:rPr>
          <w:rFonts w:eastAsia="Times New Roman"/>
        </w:rPr>
      </w:pPr>
      <w:r w:rsidRPr="00E562BB">
        <w:rPr>
          <w:rFonts w:eastAsia="Times New Roman"/>
        </w:rPr>
        <w:t xml:space="preserve">Ou seja, não é permitida pactuação de capitalização de juros inferior </w:t>
      </w:r>
      <w:r>
        <w:rPr>
          <w:rFonts w:eastAsia="Times New Roman"/>
        </w:rPr>
        <w:t>ao vencimento da parcela</w:t>
      </w:r>
      <w:r w:rsidRPr="00E562BB">
        <w:rPr>
          <w:rFonts w:eastAsia="Times New Roman"/>
        </w:rPr>
        <w:t xml:space="preserve">. Dessa maneira, </w:t>
      </w:r>
      <w:r>
        <w:rPr>
          <w:rFonts w:eastAsia="Times New Roman"/>
        </w:rPr>
        <w:t xml:space="preserve">caso o entendimento sobre o afastamento da capitalização, apresentado anteriormente, não seja acolhido, deve-se realizar a </w:t>
      </w:r>
      <w:r w:rsidRPr="00E562BB">
        <w:rPr>
          <w:rFonts w:eastAsia="Times New Roman"/>
        </w:rPr>
        <w:t xml:space="preserve">aplicação da capitalização </w:t>
      </w:r>
      <w:r>
        <w:rPr>
          <w:rFonts w:eastAsia="Times New Roman"/>
        </w:rPr>
        <w:t>dos juros remuneratórios no vencimento de cada parcela</w:t>
      </w:r>
      <w:r w:rsidR="00DB588A">
        <w:rPr>
          <w:rFonts w:eastAsia="Times New Roman"/>
        </w:rPr>
        <w:t xml:space="preserve">. </w:t>
      </w:r>
      <w:proofErr w:type="gramStart"/>
      <w:r w:rsidR="00DB588A" w:rsidRPr="00DB588A">
        <w:rPr>
          <w:rFonts w:eastAsia="Times New Roman"/>
          <w:highlight w:val="yellow"/>
        </w:rPr>
        <w:t>[ no</w:t>
      </w:r>
      <w:proofErr w:type="gramEnd"/>
      <w:r w:rsidR="00DB588A" w:rsidRPr="00DB588A">
        <w:rPr>
          <w:rFonts w:eastAsia="Times New Roman"/>
          <w:highlight w:val="yellow"/>
        </w:rPr>
        <w:t xml:space="preserve"> caso da operação </w:t>
      </w:r>
      <w:proofErr w:type="spellStart"/>
      <w:r w:rsidR="00DB588A" w:rsidRPr="00DB588A">
        <w:rPr>
          <w:rFonts w:eastAsia="Times New Roman"/>
          <w:highlight w:val="yellow"/>
        </w:rPr>
        <w:t>xxxxx</w:t>
      </w:r>
      <w:proofErr w:type="spellEnd"/>
      <w:r w:rsidR="00DB588A" w:rsidRPr="00DB588A">
        <w:rPr>
          <w:rFonts w:eastAsia="Times New Roman"/>
          <w:highlight w:val="yellow"/>
        </w:rPr>
        <w:t xml:space="preserve">]. Já a partir da vigência do contrato </w:t>
      </w:r>
      <w:proofErr w:type="spellStart"/>
      <w:r w:rsidR="00DB588A" w:rsidRPr="00DB588A">
        <w:rPr>
          <w:rFonts w:eastAsia="Times New Roman"/>
          <w:highlight w:val="yellow"/>
        </w:rPr>
        <w:t>xxxxx</w:t>
      </w:r>
      <w:proofErr w:type="spellEnd"/>
      <w:r w:rsidR="00DB588A" w:rsidRPr="00DB588A">
        <w:rPr>
          <w:rFonts w:eastAsia="Times New Roman"/>
          <w:highlight w:val="yellow"/>
        </w:rPr>
        <w:t xml:space="preserve">, aplicou-se a capitalização em periodicidade </w:t>
      </w:r>
      <w:r w:rsidR="00DB588A">
        <w:rPr>
          <w:rFonts w:eastAsia="Times New Roman"/>
          <w:highlight w:val="yellow"/>
        </w:rPr>
        <w:t>a cada parcela e/ou ao fim do período de normalidade</w:t>
      </w:r>
      <w:r w:rsidR="00DB588A" w:rsidRPr="00DB588A">
        <w:rPr>
          <w:rFonts w:eastAsia="Times New Roman"/>
          <w:highlight w:val="yellow"/>
        </w:rPr>
        <w:t>.</w:t>
      </w:r>
    </w:p>
    <w:p w14:paraId="3E434F3E" w14:textId="480E3DCC" w:rsidR="003709C4" w:rsidRDefault="003709C4" w:rsidP="003709C4">
      <w:pPr>
        <w:pStyle w:val="Ttulo2"/>
        <w:numPr>
          <w:ilvl w:val="1"/>
          <w:numId w:val="36"/>
        </w:numPr>
      </w:pPr>
      <w:bookmarkStart w:id="64" w:name="_Toc124924633"/>
      <w:bookmarkStart w:id="65" w:name="_Toc227827928"/>
      <w:bookmarkStart w:id="66" w:name="_Toc124950841"/>
      <w:bookmarkStart w:id="67" w:name="_Toc94704428"/>
      <w:bookmarkStart w:id="68" w:name="_Toc97652339"/>
      <w:bookmarkStart w:id="69" w:name="_Toc76632719"/>
      <w:bookmarkStart w:id="70" w:name="_Toc77321466"/>
      <w:bookmarkStart w:id="71" w:name="_Toc76632720"/>
      <w:bookmarkStart w:id="72" w:name="_Toc77321467"/>
      <w:bookmarkStart w:id="73" w:name="_Hlk56414608"/>
      <w:bookmarkStart w:id="74" w:name="_Toc99953820"/>
      <w:bookmarkStart w:id="75" w:name="_Toc101942769"/>
      <w:bookmarkStart w:id="76" w:name="_Toc76632721"/>
      <w:bookmarkStart w:id="77" w:name="_Toc77321468"/>
      <w:bookmarkStart w:id="78" w:name="_Toc93044119"/>
      <w:bookmarkStart w:id="79" w:name="_Toc77093777"/>
      <w:bookmarkStart w:id="80" w:name="_Toc79423868"/>
      <w:bookmarkStart w:id="81" w:name="_Toc79509651"/>
      <w:bookmarkEnd w:id="61"/>
      <w:r w:rsidRPr="000907F4">
        <w:lastRenderedPageBreak/>
        <w:t>Capitalização de juros sem expressa pactuação (anatocismo)</w:t>
      </w:r>
      <w:bookmarkEnd w:id="64"/>
      <w:r>
        <w:t xml:space="preserve"> </w:t>
      </w:r>
      <w:r w:rsidRPr="005F2071">
        <w:rPr>
          <w:highlight w:val="yellow"/>
        </w:rPr>
        <w:t>[Dra. Carla]</w:t>
      </w:r>
      <w:bookmarkEnd w:id="65"/>
    </w:p>
    <w:p w14:paraId="3743C36F" w14:textId="77777777" w:rsidR="003709C4" w:rsidRDefault="003709C4" w:rsidP="003709C4">
      <w:pPr>
        <w:rPr>
          <w:rFonts w:eastAsia="Times New Roman"/>
        </w:rPr>
      </w:pPr>
      <w:r>
        <w:rPr>
          <w:rFonts w:eastAsia="Times New Roman"/>
        </w:rPr>
        <w:t>A capitalização de juros difere do conceito de juros sobre juros (anatocismo), uma vez que o primeiro significa que os juros são exigidos e tornam-se capital do banco (direito de receber), pagos quando os saldos se encontram positivos, e incorporados ao saldo quando está devedor; já o segundo refere-se ao cálculo de juros sobre juros (ou sobre um montante composto de capital + juros). Sobre isso já escreveram os professores Romualdo Wilson Cançado e Orlei Claro de Lima em seu livro</w:t>
      </w:r>
      <w:r>
        <w:rPr>
          <w:rFonts w:eastAsia="Times New Roman"/>
          <w:vertAlign w:val="superscript"/>
        </w:rPr>
        <w:endnoteReference w:id="5"/>
      </w:r>
      <w:r>
        <w:rPr>
          <w:rFonts w:eastAsia="Times New Roman"/>
        </w:rPr>
        <w:t xml:space="preserve">, no qual: </w:t>
      </w:r>
    </w:p>
    <w:p w14:paraId="3DAD3EDC" w14:textId="77777777" w:rsidR="003709C4" w:rsidRDefault="003709C4" w:rsidP="003709C4">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Já ficou demonstrado que capitalização dos juros não significa conta juros de juros. Significa a conversão e incorporação dos juros (ou renda) do capital inicial ao capital, correspondentes ao período ao qual se refere a taxa de juros – juros vencidos – quando pagos, ou sua conversão e incorporação ao saldo de capital – quando não pagos.</w:t>
      </w:r>
    </w:p>
    <w:p w14:paraId="3A5146FA" w14:textId="77777777" w:rsidR="003709C4" w:rsidRDefault="003709C4" w:rsidP="003709C4">
      <w:pPr>
        <w:rPr>
          <w:rFonts w:eastAsia="Times New Roman"/>
        </w:rPr>
      </w:pPr>
      <w:r>
        <w:rPr>
          <w:rFonts w:eastAsia="Times New Roman"/>
        </w:rPr>
        <w:t>De acordo com o professor De Plácido e Silva:</w:t>
      </w:r>
    </w:p>
    <w:p w14:paraId="5B1CC27B" w14:textId="77777777" w:rsidR="003709C4" w:rsidRDefault="003709C4" w:rsidP="003709C4">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a expressão “juros   capitalizados” é usada    na   técnica    do comércio para designar   os juros devidos   e já   vencidos periodicamente, que se incorporam ao principal, isto é, se   unem ao   capital   representativo     da   dívida   ou   obrigação, para constituírem    um novo total" - vocabulário jurídico, vol. </w:t>
      </w:r>
      <w:proofErr w:type="spellStart"/>
      <w:r>
        <w:rPr>
          <w:rFonts w:eastAsia="Times New Roman" w:cs="Times New Roman"/>
          <w:color w:val="002060"/>
          <w:sz w:val="22"/>
          <w:szCs w:val="22"/>
        </w:rPr>
        <w:t>iii</w:t>
      </w:r>
      <w:proofErr w:type="spellEnd"/>
      <w:r>
        <w:rPr>
          <w:rFonts w:eastAsia="Times New Roman" w:cs="Times New Roman"/>
          <w:color w:val="002060"/>
          <w:sz w:val="22"/>
          <w:szCs w:val="22"/>
        </w:rPr>
        <w:t xml:space="preserve"> </w:t>
      </w:r>
      <w:proofErr w:type="gramStart"/>
      <w:r>
        <w:rPr>
          <w:rFonts w:eastAsia="Times New Roman" w:cs="Times New Roman"/>
          <w:color w:val="002060"/>
          <w:sz w:val="22"/>
          <w:szCs w:val="22"/>
        </w:rPr>
        <w:t>-  j</w:t>
      </w:r>
      <w:proofErr w:type="gramEnd"/>
      <w:r>
        <w:rPr>
          <w:rFonts w:eastAsia="Times New Roman" w:cs="Times New Roman"/>
          <w:color w:val="002060"/>
          <w:sz w:val="22"/>
          <w:szCs w:val="22"/>
        </w:rPr>
        <w:t>/p, forense, 2 a   edição, 1967, p. 903.</w:t>
      </w:r>
    </w:p>
    <w:p w14:paraId="795DC478" w14:textId="77777777" w:rsidR="003709C4" w:rsidRDefault="003709C4" w:rsidP="003709C4">
      <w:r>
        <w:t xml:space="preserve">A capitalização de juros, seja ela com periodicidade diária, mensal, semestral ou anual, não é vedada no arcabouço jurídico brasileiro. Nesse sentido, as instituições financeiras podem, </w:t>
      </w:r>
      <w:r>
        <w:rPr>
          <w:b/>
          <w:bCs/>
          <w:u w:val="single"/>
        </w:rPr>
        <w:t>na periodicidade acordada</w:t>
      </w:r>
      <w:r>
        <w:t xml:space="preserve"> entre as partes, reinvestir os juros ao saldo devedor. Note, entretanto, que </w:t>
      </w:r>
      <w:r>
        <w:rPr>
          <w:b/>
          <w:bCs/>
          <w:u w:val="single"/>
        </w:rPr>
        <w:t>a capitalização dos juros não é prática automática e, tampouco, pode ser feita ao bel-prazer das instituições</w:t>
      </w:r>
      <w:r>
        <w:t xml:space="preserve"> do Sistema Financeiro Nacional.</w:t>
      </w:r>
    </w:p>
    <w:p w14:paraId="1D471CFE" w14:textId="77777777" w:rsidR="003709C4" w:rsidRDefault="003709C4" w:rsidP="003709C4">
      <w:r>
        <w:t>Para realização da capitalização dos juros remuneratórios em qualquer operação, deve-se estar, de forma clara e expressa em contrato, a pactuação da capitalização, não podendo restar dúvidas ao consumidor bancário que este deverá pagar juros de forma capitalizada. Para demonstrar tal fato, são apresentados alguns instrumentos jurídicos que ressaltam a necessidade da expressa e clara pactuação.</w:t>
      </w:r>
    </w:p>
    <w:p w14:paraId="4C2FF73E" w14:textId="77777777" w:rsidR="003709C4" w:rsidRDefault="003709C4" w:rsidP="003709C4">
      <w:pPr>
        <w:pBdr>
          <w:bottom w:val="single" w:sz="4" w:space="1" w:color="auto"/>
        </w:pBdr>
        <w:spacing w:line="240" w:lineRule="auto"/>
        <w:ind w:left="2268" w:firstLine="0"/>
        <w:rPr>
          <w:rFonts w:eastAsia="Times New Roman" w:cs="Times New Roman"/>
          <w:b/>
          <w:bCs/>
          <w:color w:val="002060"/>
          <w:sz w:val="22"/>
          <w:szCs w:val="22"/>
          <w:u w:val="single"/>
        </w:rPr>
      </w:pPr>
      <w:r>
        <w:rPr>
          <w:rFonts w:eastAsia="Times New Roman" w:cs="Times New Roman"/>
          <w:b/>
          <w:bCs/>
          <w:color w:val="002060"/>
          <w:sz w:val="22"/>
          <w:szCs w:val="22"/>
          <w:u w:val="single"/>
        </w:rPr>
        <w:t>CAPITALIZAÇÃO ANUAL - Recurso Especial Repetitivo 1.388.972/SC:</w:t>
      </w:r>
    </w:p>
    <w:p w14:paraId="672CDD7D" w14:textId="77777777" w:rsidR="003709C4" w:rsidRDefault="003709C4" w:rsidP="003709C4">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Referido reclamo, no entanto, fora julgado monocraticamente aplicando ao caso o entendimento mais recente do STJ que </w:t>
      </w:r>
      <w:proofErr w:type="gramStart"/>
      <w:r>
        <w:rPr>
          <w:rFonts w:eastAsia="Times New Roman" w:cs="Times New Roman"/>
          <w:color w:val="002060"/>
          <w:sz w:val="22"/>
          <w:szCs w:val="22"/>
        </w:rPr>
        <w:t>consolidou-se</w:t>
      </w:r>
      <w:proofErr w:type="gramEnd"/>
      <w:r>
        <w:rPr>
          <w:rFonts w:eastAsia="Times New Roman" w:cs="Times New Roman"/>
          <w:color w:val="002060"/>
          <w:sz w:val="22"/>
          <w:szCs w:val="22"/>
        </w:rPr>
        <w:t xml:space="preserve"> no sentido da </w:t>
      </w:r>
      <w:r>
        <w:rPr>
          <w:rFonts w:eastAsia="Times New Roman" w:cs="Times New Roman"/>
          <w:b/>
          <w:bCs/>
          <w:color w:val="002060"/>
          <w:sz w:val="22"/>
          <w:szCs w:val="22"/>
          <w:u w:val="single"/>
        </w:rPr>
        <w:t>exigência da pactuação expressa da capitalização anual</w:t>
      </w:r>
      <w:r>
        <w:rPr>
          <w:rFonts w:eastAsia="Times New Roman" w:cs="Times New Roman"/>
          <w:color w:val="002060"/>
          <w:sz w:val="22"/>
          <w:szCs w:val="22"/>
        </w:rPr>
        <w:t>, em razão de sua incidência não ser automática, tendo transitado em julgado. [G. N.]</w:t>
      </w:r>
    </w:p>
    <w:p w14:paraId="3F39E7B1" w14:textId="77777777" w:rsidR="003709C4" w:rsidRDefault="003709C4" w:rsidP="003709C4">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lastRenderedPageBreak/>
        <w:t xml:space="preserve">[...] De fato, sendo pacífico o entendimento de que a capitalização inferior à anual depende de pactuação, </w:t>
      </w:r>
      <w:r>
        <w:rPr>
          <w:rFonts w:eastAsia="Times New Roman" w:cs="Times New Roman"/>
          <w:b/>
          <w:bCs/>
          <w:color w:val="002060"/>
          <w:sz w:val="22"/>
          <w:szCs w:val="22"/>
        </w:rPr>
        <w:t>outra não pode ser a conclusão em relação àquela em periodicidade ânua</w:t>
      </w:r>
      <w:r>
        <w:rPr>
          <w:rFonts w:eastAsia="Times New Roman" w:cs="Times New Roman"/>
          <w:color w:val="002060"/>
          <w:sz w:val="22"/>
          <w:szCs w:val="22"/>
        </w:rPr>
        <w:t xml:space="preserve">, sob pena de ser a única modalidade (periodicidade) do encargo </w:t>
      </w:r>
      <w:r>
        <w:rPr>
          <w:rFonts w:eastAsia="Times New Roman" w:cs="Times New Roman"/>
          <w:b/>
          <w:bCs/>
          <w:color w:val="002060"/>
          <w:sz w:val="22"/>
          <w:szCs w:val="22"/>
        </w:rPr>
        <w:t>a incidir de maneira automática no sistema financeiro</w:t>
      </w:r>
      <w:r>
        <w:rPr>
          <w:rFonts w:eastAsia="Times New Roman" w:cs="Times New Roman"/>
          <w:color w:val="002060"/>
          <w:sz w:val="22"/>
          <w:szCs w:val="22"/>
        </w:rPr>
        <w:t xml:space="preserve">, embora inexistente qualquer determinação legal nesse sentido, pois o artigo 591 do Código Civil apenas permite a capitalização anual e </w:t>
      </w:r>
      <w:r>
        <w:rPr>
          <w:rFonts w:eastAsia="Times New Roman" w:cs="Times New Roman"/>
          <w:b/>
          <w:bCs/>
          <w:color w:val="002060"/>
          <w:sz w:val="22"/>
          <w:szCs w:val="22"/>
        </w:rPr>
        <w:t>não determina a sua aplicação automaticamente</w:t>
      </w:r>
      <w:r>
        <w:rPr>
          <w:rFonts w:eastAsia="Times New Roman" w:cs="Times New Roman"/>
          <w:color w:val="002060"/>
          <w:sz w:val="22"/>
          <w:szCs w:val="22"/>
        </w:rPr>
        <w:t>. [G. N.]</w:t>
      </w:r>
    </w:p>
    <w:p w14:paraId="2B7A3EA1" w14:textId="77777777" w:rsidR="003709C4" w:rsidRDefault="003709C4" w:rsidP="003709C4">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Assim, </w:t>
      </w:r>
      <w:r>
        <w:rPr>
          <w:rFonts w:eastAsia="Times New Roman" w:cs="Times New Roman"/>
          <w:b/>
          <w:bCs/>
          <w:color w:val="002060"/>
          <w:sz w:val="22"/>
          <w:szCs w:val="22"/>
        </w:rPr>
        <w:t>tendo em vista que nos contratos bancários é aplicável o Código de Defesa do Consumidor (súmula 297/STJ), a incidência da capitalização de juros, em qualquer periodicidade - na hipótese, a anual - não é automática, devendo ser expressamente pactuada, visto que, ante o princípio da boa-fé contratual e a hipossuficiência do consumidor, esse não pode ser cobrado por encargo sequer previsto contratualmente</w:t>
      </w:r>
      <w:r>
        <w:rPr>
          <w:rFonts w:eastAsia="Times New Roman" w:cs="Times New Roman"/>
          <w:color w:val="002060"/>
          <w:sz w:val="22"/>
          <w:szCs w:val="22"/>
        </w:rPr>
        <w:t>. [G. N.]</w:t>
      </w:r>
    </w:p>
    <w:p w14:paraId="0BC16B5A" w14:textId="77777777" w:rsidR="003709C4" w:rsidRDefault="003709C4" w:rsidP="003709C4">
      <w:r>
        <w:t xml:space="preserve">O Recurso Especial Repetitivo 1.388.972/SC firma o entendimento de que </w:t>
      </w:r>
      <w:r>
        <w:rPr>
          <w:b/>
          <w:bCs/>
          <w:u w:val="single"/>
        </w:rPr>
        <w:t>a incidência da periodicidade da capitalização não é automática, devendo ser expressamente pactuada</w:t>
      </w:r>
      <w:r>
        <w:t>. Nesse sentido, as condições para pactuação da capitalização é a informação de que os juros serão capitalizados e em qual periodicidade serão.</w:t>
      </w:r>
    </w:p>
    <w:p w14:paraId="16400C67" w14:textId="77777777" w:rsidR="003709C4" w:rsidRDefault="003709C4" w:rsidP="003709C4">
      <w:r>
        <w:t xml:space="preserve">Na análise das cláusulas contratuais, deve-se ter em mente que o fenômeno da capitalização de juros é extremamente complexo, principalmente para o consumidor bancário que, em geral, desconhece do assunto que envolve várias nuances e definições. Desse modo, </w:t>
      </w:r>
      <w:r>
        <w:rPr>
          <w:b/>
          <w:bCs/>
          <w:u w:val="single"/>
        </w:rPr>
        <w:t>todas as informações que dizem respeito à capitalização precisam estar claras no contrato, fornecendo o máximo de subsídios para a tomada de decisão do mutuário</w:t>
      </w:r>
      <w:r>
        <w:t>.</w:t>
      </w:r>
    </w:p>
    <w:p w14:paraId="32288171" w14:textId="77777777" w:rsidR="003709C4" w:rsidRDefault="003709C4" w:rsidP="003709C4">
      <w:pPr>
        <w:rPr>
          <w:bCs/>
        </w:rPr>
      </w:pPr>
      <w:r>
        <w:rPr>
          <w:bCs/>
        </w:rPr>
        <w:t xml:space="preserve">O art. 46 do Código de Defesa do Consumidor corrobora para esse entendimento: o dispositivo jurídico regula sobre o fato de que os contratos precisam garantir </w:t>
      </w:r>
      <w:r>
        <w:rPr>
          <w:b/>
        </w:rPr>
        <w:t>o acesso claro às informações sobre o objeto contratado</w:t>
      </w:r>
      <w:r>
        <w:rPr>
          <w:bCs/>
        </w:rPr>
        <w:t>, de modo a não dificultar a compreensão do seu conteúdo. No caso das relações de contratação de crédito, entende-se que as condições sobre as taxas de juros, capitalização, prazo e outras condições precisam estar redigidas para garantir o fácil entendimento, de modo que o consumidor bancário tenha clareza do pactuado.</w:t>
      </w:r>
    </w:p>
    <w:p w14:paraId="56FAA477" w14:textId="77777777" w:rsidR="003709C4" w:rsidRDefault="003709C4" w:rsidP="003709C4">
      <w:pPr>
        <w:pStyle w:val="Citaodireta"/>
      </w:pPr>
      <w:r>
        <w:t xml:space="preserve">Art. 46. Os contratos que regulam as relações de consumo não obrigarão os consumidores, se não lhes for dada a oportunidade de tomar </w:t>
      </w:r>
      <w:r>
        <w:rPr>
          <w:b/>
          <w:bCs/>
        </w:rPr>
        <w:t>conhecimento prévio de seu conteúdo, ou se os respectivos instrumentos forem redigidos de modo a dificultar a compreensão de seu sentido e alcance</w:t>
      </w:r>
      <w:r>
        <w:t xml:space="preserve"> [G.N].</w:t>
      </w:r>
    </w:p>
    <w:p w14:paraId="68844FF4" w14:textId="77777777" w:rsidR="003709C4" w:rsidRPr="00AE4145" w:rsidRDefault="003709C4" w:rsidP="003709C4">
      <w:pPr>
        <w:rPr>
          <w:highlight w:val="yellow"/>
        </w:rPr>
      </w:pPr>
      <w:r w:rsidRPr="00AE4145">
        <w:rPr>
          <w:highlight w:val="yellow"/>
        </w:rPr>
        <w:t xml:space="preserve">Deve-se observar ainda a regulamentação do Banco Central do Brasil. Conforme a Resolução nº 3.517, de 6 de dezembro de 2007, é dever da instituição financeira cientificar, no </w:t>
      </w:r>
      <w:r w:rsidRPr="00AE4145">
        <w:rPr>
          <w:highlight w:val="yellow"/>
        </w:rPr>
        <w:lastRenderedPageBreak/>
        <w:t>momento da contratação, os fluxos considerados no cálculo da operação, que comporão o custo total da operação, representado pelo CET.</w:t>
      </w:r>
    </w:p>
    <w:p w14:paraId="36FC44F8" w14:textId="77777777" w:rsidR="003709C4" w:rsidRPr="00AE4145" w:rsidRDefault="003709C4" w:rsidP="003709C4">
      <w:pPr>
        <w:pStyle w:val="Citaodireta"/>
        <w:rPr>
          <w:highlight w:val="yellow"/>
        </w:rPr>
      </w:pPr>
      <w:r w:rsidRPr="00AE4145">
        <w:rPr>
          <w:highlight w:val="yellow"/>
        </w:rPr>
        <w:t xml:space="preserve">Art. 2º </w:t>
      </w:r>
      <w:r w:rsidRPr="00AE4145">
        <w:rPr>
          <w:b/>
          <w:bCs/>
          <w:highlight w:val="yellow"/>
          <w:u w:val="single"/>
        </w:rPr>
        <w:t>A instituição deve assegurar-se de que o tomador, na data da contratação, ficou ciente dos fluxos considerados no cálculo do CET</w:t>
      </w:r>
      <w:r w:rsidRPr="00AE4145">
        <w:rPr>
          <w:highlight w:val="yellow"/>
        </w:rPr>
        <w:t xml:space="preserve">, bem como de que essa taxa percentual anual representa as condições vigentes na data do cálculo. </w:t>
      </w:r>
    </w:p>
    <w:p w14:paraId="06EEA534" w14:textId="77777777" w:rsidR="003709C4" w:rsidRDefault="003709C4" w:rsidP="003709C4">
      <w:pPr>
        <w:pStyle w:val="Citaodireta"/>
      </w:pPr>
      <w:r w:rsidRPr="00AE4145">
        <w:rPr>
          <w:highlight w:val="yellow"/>
        </w:rPr>
        <w:t xml:space="preserve">Parágrafo único. </w:t>
      </w:r>
      <w:r w:rsidRPr="00AE4145">
        <w:rPr>
          <w:highlight w:val="yellow"/>
          <w:u w:val="single"/>
        </w:rPr>
        <w:t>A planilha utilizada para o cálculo do CET deve ser fornecida ao tomador</w:t>
      </w:r>
      <w:r w:rsidRPr="00AE4145">
        <w:rPr>
          <w:highlight w:val="yellow"/>
        </w:rPr>
        <w:t>, explicitando os fluxos considerados e os referenciais de remuneração de que trata o art. 1º, § 3º.</w:t>
      </w:r>
      <w:r>
        <w:t xml:space="preserve"> </w:t>
      </w:r>
    </w:p>
    <w:p w14:paraId="0C447DD5" w14:textId="77777777" w:rsidR="003709C4" w:rsidRDefault="003709C4" w:rsidP="003709C4">
      <w:r>
        <w:t xml:space="preserve">Nesse sentido, a Dra. Andressa </w:t>
      </w:r>
      <w:proofErr w:type="spellStart"/>
      <w:r>
        <w:t>Jarletti</w:t>
      </w:r>
      <w:proofErr w:type="spellEnd"/>
      <w:r>
        <w:t xml:space="preserve"> Gonçalves de Oliveira, advogada, professora e autora de diversos livros, aponta que, não raro, os contratos bancários contêm informações sem haver uma explicação detalhada sobre o impacto de cada informação no custo do crédito, ou seja, não basta informar, por exemplo, que os juros são calculados pela Tabela </w:t>
      </w:r>
      <w:proofErr w:type="spellStart"/>
      <w:r>
        <w:t>Price</w:t>
      </w:r>
      <w:proofErr w:type="spellEnd"/>
      <w:r>
        <w:t xml:space="preserve"> </w:t>
      </w:r>
      <w:r w:rsidRPr="00E35C4A">
        <w:rPr>
          <w:b/>
          <w:bCs/>
          <w:u w:val="single"/>
        </w:rPr>
        <w:t>se não houver esclarecimento de que o sistema adotado impacta no custo total da operação pela incidência de juros capitalizados</w:t>
      </w:r>
      <w:r>
        <w:t>. Em suas palavras:</w:t>
      </w:r>
    </w:p>
    <w:p w14:paraId="3A9C01DC" w14:textId="77777777" w:rsidR="003709C4" w:rsidRDefault="003709C4" w:rsidP="003709C4">
      <w:pPr>
        <w:pStyle w:val="Citaodireta"/>
      </w:pPr>
      <w:r w:rsidRPr="001F4CBD">
        <w:rPr>
          <w:u w:val="single"/>
        </w:rPr>
        <w:t xml:space="preserve">Somente </w:t>
      </w:r>
      <w:r w:rsidRPr="001F4CBD">
        <w:rPr>
          <w:b/>
          <w:bCs/>
          <w:u w:val="single"/>
        </w:rPr>
        <w:t>se os contratos informassem expressamente, de forma clara e cognoscível por um leigo</w:t>
      </w:r>
      <w:r w:rsidRPr="001F4CBD">
        <w:rPr>
          <w:u w:val="single"/>
        </w:rPr>
        <w:t xml:space="preserve">, o que significa capitalização de juros e </w:t>
      </w:r>
      <w:r w:rsidRPr="001F4CBD">
        <w:rPr>
          <w:b/>
          <w:bCs/>
          <w:u w:val="single"/>
        </w:rPr>
        <w:t>o quantum que a capitalização acresce à dívida</w:t>
      </w:r>
      <w:r w:rsidRPr="001F4CBD">
        <w:rPr>
          <w:u w:val="single"/>
        </w:rPr>
        <w:t>, é que se poderia concluir que o consumidor efetivamente teve ciência do sentido e do alcance da pactuação da capitalização</w:t>
      </w:r>
      <w:r>
        <w:t>. Ou seja, se as informações são lançadas no contrato, numa forma em que o leigo não compreende o impacto que geram principalmente em termos de obrigações, não devem vincular o consumidor [G.N].</w:t>
      </w:r>
      <w:r>
        <w:rPr>
          <w:rStyle w:val="Refdenotaderodap"/>
        </w:rPr>
        <w:footnoteReference w:id="22"/>
      </w:r>
    </w:p>
    <w:p w14:paraId="0E003894" w14:textId="77777777" w:rsidR="003709C4" w:rsidRDefault="003709C4" w:rsidP="003709C4">
      <w:r>
        <w:t xml:space="preserve">Nesse sentido, a autora observa que a jurisprudência tem se construído no sentido de que a </w:t>
      </w:r>
      <w:r w:rsidRPr="00D37E9C">
        <w:rPr>
          <w:b/>
          <w:bCs/>
          <w:u w:val="single"/>
        </w:rPr>
        <w:t>ausência de clareza na informação sobre a capitalização de juros leva à nulidade da cláusula contratual</w:t>
      </w:r>
      <w:r>
        <w:t>, desobrigando o consumidor.</w:t>
      </w:r>
    </w:p>
    <w:p w14:paraId="39874F92" w14:textId="77777777" w:rsidR="003709C4" w:rsidRDefault="003709C4" w:rsidP="003709C4">
      <w:pPr>
        <w:pStyle w:val="Citaodireta"/>
      </w:pPr>
      <w:r>
        <w:t xml:space="preserve">“Interpretando os artigos 46, 52, 54, §§ 3º e 4º, do Código de Defesa do Consumidor, entendeu o acórdão recorrido que a cláusula contratual que previa a capitalização dos juros era nula. Não tendo o recorrente se </w:t>
      </w:r>
      <w:r>
        <w:lastRenderedPageBreak/>
        <w:t xml:space="preserve">insurgido contra esse fundamento, que se mostra suficiente, por si só, para manter a conclusão do acórdão, incide na espécie a dicção da Súmula 283 do Supremo Tribunal Federal.” STJ, </w:t>
      </w:r>
      <w:proofErr w:type="spellStart"/>
      <w:r>
        <w:t>AgRg</w:t>
      </w:r>
      <w:proofErr w:type="spellEnd"/>
      <w:r>
        <w:t xml:space="preserve"> no REsp 292571/MG, Terceira Turma, Rel. Min. Castro Filho, j. 26/03/2002, DJ 06/05/2002.</w:t>
      </w:r>
    </w:p>
    <w:p w14:paraId="17046AA9" w14:textId="77777777" w:rsidR="003709C4" w:rsidRDefault="003709C4" w:rsidP="003709C4">
      <w:r>
        <w:t xml:space="preserve">Diante da jurisprudência e das definições apresentadas, entende-se que </w:t>
      </w:r>
      <w:r>
        <w:rPr>
          <w:b/>
          <w:bCs/>
          <w:u w:val="single"/>
        </w:rPr>
        <w:t>a clara e expressa pactuação da capitalização de juros se dá a partir do atendimento a algumas condições</w:t>
      </w:r>
      <w:r>
        <w:t>; a</w:t>
      </w:r>
      <w:r>
        <w:rPr>
          <w:b/>
          <w:bCs/>
          <w:u w:val="single"/>
        </w:rPr>
        <w:t xml:space="preserve"> prática de juros capitalizados pode ocorrer se, e somente se</w:t>
      </w:r>
      <w:r>
        <w:t>:</w:t>
      </w:r>
    </w:p>
    <w:p w14:paraId="1F7C87F9" w14:textId="77777777" w:rsidR="003709C4" w:rsidRDefault="003709C4" w:rsidP="003709C4">
      <w:pPr>
        <w:pStyle w:val="PargrafodaLista"/>
        <w:numPr>
          <w:ilvl w:val="0"/>
          <w:numId w:val="38"/>
        </w:numPr>
        <w:ind w:left="0" w:hanging="11"/>
        <w:rPr>
          <w:b/>
          <w:bCs/>
          <w:u w:val="single"/>
        </w:rPr>
      </w:pPr>
      <w:r>
        <w:rPr>
          <w:b/>
          <w:bCs/>
          <w:u w:val="single"/>
        </w:rPr>
        <w:t>O contrato contiver a informação de que os juros serão capitalizados.</w:t>
      </w:r>
    </w:p>
    <w:p w14:paraId="0779263D" w14:textId="77777777" w:rsidR="003709C4" w:rsidRDefault="003709C4" w:rsidP="003709C4">
      <w:pPr>
        <w:pStyle w:val="PargrafodaLista"/>
        <w:ind w:left="0" w:firstLine="0"/>
        <w:rPr>
          <w:i/>
          <w:iCs/>
        </w:rPr>
      </w:pPr>
      <w:r>
        <w:rPr>
          <w:i/>
          <w:iCs/>
        </w:rPr>
        <w:t>Exemplo: “Os juros remuneratórios serão capitalizados”.</w:t>
      </w:r>
    </w:p>
    <w:p w14:paraId="4DBCB046" w14:textId="77777777" w:rsidR="003709C4" w:rsidRDefault="003709C4" w:rsidP="003709C4">
      <w:pPr>
        <w:pStyle w:val="PargrafodaLista"/>
        <w:numPr>
          <w:ilvl w:val="0"/>
          <w:numId w:val="38"/>
        </w:numPr>
        <w:ind w:left="0" w:hanging="11"/>
        <w:rPr>
          <w:b/>
          <w:bCs/>
          <w:u w:val="single"/>
        </w:rPr>
      </w:pPr>
      <w:r>
        <w:rPr>
          <w:b/>
          <w:bCs/>
          <w:u w:val="single"/>
        </w:rPr>
        <w:t>O contrato contiver a informação sobre a periodicidade em que os juros serão capitalizados.</w:t>
      </w:r>
    </w:p>
    <w:p w14:paraId="5AC35D85" w14:textId="77777777" w:rsidR="003709C4" w:rsidRDefault="003709C4" w:rsidP="003709C4">
      <w:pPr>
        <w:pStyle w:val="PargrafodaLista"/>
        <w:ind w:left="0" w:firstLine="0"/>
        <w:rPr>
          <w:i/>
          <w:iCs/>
        </w:rPr>
      </w:pPr>
      <w:r>
        <w:rPr>
          <w:i/>
          <w:iCs/>
        </w:rPr>
        <w:t xml:space="preserve">Exemplo – </w:t>
      </w:r>
      <w:r>
        <w:rPr>
          <w:i/>
          <w:iCs/>
          <w:u w:val="single"/>
        </w:rPr>
        <w:t>Capitalização semestral</w:t>
      </w:r>
      <w:r>
        <w:rPr>
          <w:i/>
          <w:iCs/>
        </w:rPr>
        <w:t>: “Os juros remuneratórios serão capitalizados semestralmente”, “haverá capitalização a cada semestre, na data-base”.</w:t>
      </w:r>
    </w:p>
    <w:p w14:paraId="13E7AD55" w14:textId="77777777" w:rsidR="003709C4" w:rsidRDefault="003709C4" w:rsidP="003709C4">
      <w:pPr>
        <w:pStyle w:val="PargrafodaLista"/>
        <w:ind w:left="0" w:firstLine="0"/>
      </w:pPr>
      <w:r>
        <w:rPr>
          <w:i/>
          <w:iCs/>
        </w:rPr>
        <w:t xml:space="preserve">Exemplo – </w:t>
      </w:r>
      <w:r>
        <w:rPr>
          <w:i/>
          <w:iCs/>
          <w:u w:val="single"/>
        </w:rPr>
        <w:t>Capitalização mensal</w:t>
      </w:r>
      <w:r>
        <w:rPr>
          <w:i/>
          <w:iCs/>
        </w:rPr>
        <w:t>: “Os juros remuneratórios serão capitalizados mensalmente”, “haverá capitalização a cada mês, na data-base”, “os juros serão capitalizados no primeiro/último dia de cada mês”.</w:t>
      </w:r>
    </w:p>
    <w:p w14:paraId="39F14C94" w14:textId="77777777" w:rsidR="003709C4" w:rsidRDefault="003709C4" w:rsidP="003709C4">
      <w:pPr>
        <w:pStyle w:val="PargrafodaLista"/>
        <w:ind w:left="0" w:firstLine="0"/>
      </w:pPr>
      <w:r>
        <w:rPr>
          <w:i/>
          <w:iCs/>
        </w:rPr>
        <w:t xml:space="preserve">Exemplo – </w:t>
      </w:r>
      <w:r>
        <w:rPr>
          <w:i/>
          <w:iCs/>
          <w:u w:val="single"/>
        </w:rPr>
        <w:t>Capitalização diária</w:t>
      </w:r>
      <w:r>
        <w:rPr>
          <w:i/>
          <w:iCs/>
        </w:rPr>
        <w:t>: “Os juros remuneratórios serão capitalizados diariamente”.</w:t>
      </w:r>
    </w:p>
    <w:p w14:paraId="7913942B" w14:textId="77777777" w:rsidR="003709C4" w:rsidRDefault="003709C4" w:rsidP="003709C4">
      <w:pPr>
        <w:ind w:firstLine="709"/>
      </w:pPr>
      <w:r>
        <w:t>Portanto, cláusulas contratuais ideais que permitiriam a prática da capitalização são exemplificadas a seguir:</w:t>
      </w:r>
    </w:p>
    <w:p w14:paraId="7F281D9E" w14:textId="77777777" w:rsidR="003709C4" w:rsidRDefault="003709C4" w:rsidP="003709C4">
      <w:pPr>
        <w:pStyle w:val="Citaodireta"/>
        <w:rPr>
          <w:b/>
          <w:bCs/>
        </w:rPr>
      </w:pPr>
      <w:r>
        <w:t>CAPITALIZAÇÃO DIÁRIA</w:t>
      </w:r>
      <w:r>
        <w:rPr>
          <w:b/>
          <w:bCs/>
        </w:rPr>
        <w:t>:</w:t>
      </w:r>
    </w:p>
    <w:p w14:paraId="41053B19" w14:textId="77777777" w:rsidR="003709C4" w:rsidRDefault="003709C4" w:rsidP="003709C4">
      <w:pPr>
        <w:pStyle w:val="Citaodireta"/>
      </w:pPr>
      <w:r>
        <w:t xml:space="preserve">Cláusula X – Dos encargos financeiros: O empréstimo está sujeito a juros calculados à taxa de juros efetiva de 4,00% a.m. / 0,1308% </w:t>
      </w:r>
      <w:proofErr w:type="spellStart"/>
      <w:r>
        <w:t>a.d.</w:t>
      </w:r>
      <w:proofErr w:type="spellEnd"/>
      <w:r>
        <w:t xml:space="preserve">, </w:t>
      </w:r>
      <w:r w:rsidRPr="0061190D">
        <w:rPr>
          <w:b/>
          <w:bCs/>
        </w:rPr>
        <w:t xml:space="preserve">capitalizados </w:t>
      </w:r>
      <w:r>
        <w:rPr>
          <w:b/>
          <w:bCs/>
        </w:rPr>
        <w:t>diariamente</w:t>
      </w:r>
      <w:r>
        <w:t xml:space="preserve">. </w:t>
      </w:r>
    </w:p>
    <w:p w14:paraId="00B8FBF0" w14:textId="77777777" w:rsidR="003709C4" w:rsidRDefault="003709C4" w:rsidP="003709C4">
      <w:pPr>
        <w:pStyle w:val="Citaodireta"/>
        <w:rPr>
          <w:b/>
          <w:bCs/>
        </w:rPr>
      </w:pPr>
      <w:r>
        <w:t>CAPITALIZAÇÃO MENSAL</w:t>
      </w:r>
      <w:r>
        <w:rPr>
          <w:b/>
          <w:bCs/>
        </w:rPr>
        <w:t>:</w:t>
      </w:r>
    </w:p>
    <w:p w14:paraId="53A5CF19" w14:textId="77777777" w:rsidR="003709C4" w:rsidRDefault="003709C4" w:rsidP="003709C4">
      <w:pPr>
        <w:pStyle w:val="Citaodireta"/>
      </w:pPr>
      <w:r>
        <w:t xml:space="preserve">Cláusula Y – Dos juros remuneratórios: Sobre os valores lançados na conta vinculada ao presente financiamento, bem como sobre o saldo devedor daí decorrente, incidirão juros à taxa efetiva de 7,00% a.a., equivalente à taxa mensal de 0,565% a.m. Tais encargos serão </w:t>
      </w:r>
      <w:r w:rsidRPr="0061190D">
        <w:rPr>
          <w:b/>
          <w:bCs/>
        </w:rPr>
        <w:t>capitalizados mensalmente</w:t>
      </w:r>
      <w:r>
        <w:t xml:space="preserve">, no primeiro dia de cada mês e serão calculados de forma composta. </w:t>
      </w:r>
    </w:p>
    <w:p w14:paraId="1B06D2AB" w14:textId="77777777" w:rsidR="003709C4" w:rsidRDefault="003709C4" w:rsidP="003709C4">
      <w:pPr>
        <w:rPr>
          <w:rFonts w:eastAsia="Times New Roman"/>
        </w:rPr>
      </w:pPr>
      <w:r>
        <w:t xml:space="preserve">Na análise do caso concreto em tela, o contrato xyz123 </w:t>
      </w:r>
      <w:r w:rsidRPr="00BC5F0D">
        <w:rPr>
          <w:b/>
          <w:bCs/>
          <w:u w:val="single"/>
        </w:rPr>
        <w:t>não informa que os juros serão capitalizados, nem a periodicidade da capitalização</w:t>
      </w:r>
      <w:r>
        <w:t>.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20"/>
      </w:tblGrid>
      <w:tr w:rsidR="003709C4" w:rsidRPr="001D4BD4" w14:paraId="1A44EB8C" w14:textId="77777777" w:rsidTr="00C970F9">
        <w:tc>
          <w:tcPr>
            <w:tcW w:w="7508" w:type="dxa"/>
          </w:tcPr>
          <w:p w14:paraId="6FCCAE3A" w14:textId="77777777" w:rsidR="003709C4" w:rsidRPr="001D4BD4" w:rsidRDefault="003709C4" w:rsidP="00F25C96">
            <w:pPr>
              <w:spacing w:before="120" w:after="120" w:line="240" w:lineRule="auto"/>
              <w:ind w:firstLine="0"/>
              <w:rPr>
                <w:rFonts w:eastAsia="Times New Roman" w:cs="Times New Roman"/>
                <w:sz w:val="22"/>
                <w:szCs w:val="22"/>
              </w:rPr>
            </w:pPr>
            <w:r>
              <w:rPr>
                <w:rFonts w:eastAsia="Times New Roman" w:cs="Times New Roman"/>
                <w:noProof/>
                <w:sz w:val="22"/>
                <w:szCs w:val="22"/>
              </w:rPr>
              <w:lastRenderedPageBreak/>
              <w:drawing>
                <wp:inline distT="0" distB="0" distL="0" distR="0" wp14:anchorId="50166879" wp14:editId="06B2DBED">
                  <wp:extent cx="6011186" cy="426242"/>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1186" cy="426242"/>
                          </a:xfrm>
                          <a:prstGeom prst="rect">
                            <a:avLst/>
                          </a:prstGeom>
                          <a:noFill/>
                        </pic:spPr>
                      </pic:pic>
                    </a:graphicData>
                  </a:graphic>
                </wp:inline>
              </w:drawing>
            </w:r>
          </w:p>
        </w:tc>
      </w:tr>
    </w:tbl>
    <w:p w14:paraId="610D12BA" w14:textId="77777777" w:rsidR="003709C4" w:rsidRDefault="003709C4" w:rsidP="003709C4">
      <w:pPr>
        <w:spacing w:before="0" w:line="240" w:lineRule="auto"/>
        <w:ind w:firstLine="0"/>
        <w:jc w:val="left"/>
        <w:rPr>
          <w:rFonts w:eastAsia="Times New Roman" w:cs="Times New Roman"/>
          <w:sz w:val="22"/>
          <w:szCs w:val="22"/>
        </w:rPr>
      </w:pPr>
      <w:r w:rsidRPr="001D4BD4">
        <w:rPr>
          <w:rFonts w:eastAsia="Times New Roman" w:cs="Times New Roman"/>
          <w:sz w:val="22"/>
          <w:szCs w:val="22"/>
        </w:rPr>
        <w:t xml:space="preserve">Fonte: </w:t>
      </w:r>
      <w:r>
        <w:rPr>
          <w:rFonts w:eastAsia="Times New Roman" w:cs="Times New Roman"/>
          <w:sz w:val="22"/>
          <w:szCs w:val="22"/>
        </w:rPr>
        <w:t>Contrato</w:t>
      </w:r>
      <w:r w:rsidRPr="009F1CDC">
        <w:rPr>
          <w:rFonts w:eastAsia="Times New Roman" w:cs="Times New Roman"/>
          <w:sz w:val="22"/>
          <w:szCs w:val="22"/>
        </w:rPr>
        <w:t xml:space="preserve"> nº </w:t>
      </w:r>
      <w:r>
        <w:t>xyz123.</w:t>
      </w:r>
    </w:p>
    <w:p w14:paraId="4D94649A" w14:textId="77777777" w:rsidR="003709C4" w:rsidRDefault="003709C4" w:rsidP="003709C4">
      <w:pPr>
        <w:rPr>
          <w:rFonts w:eastAsia="Times New Roman" w:cs="Times New Roman"/>
        </w:rPr>
      </w:pPr>
      <w:r w:rsidRPr="00EA7EC2">
        <w:rPr>
          <w:rFonts w:eastAsia="Times New Roman" w:cs="Times New Roman"/>
          <w:b/>
          <w:bCs/>
          <w:u w:val="single"/>
        </w:rPr>
        <w:t>Não foi disponibilizada, nos contratos em análise, a planilha com os componentes do CET</w:t>
      </w:r>
      <w:r>
        <w:rPr>
          <w:rFonts w:eastAsia="Times New Roman" w:cs="Times New Roman"/>
        </w:rPr>
        <w:t xml:space="preserve">, ou seja, o valor em reais de cada componente do fluxo da operação, com os respectivos percentuais em relação ao valor devido (Resolução Bacen nº 4.197, de 15 de março de 2013), de modo que a </w:t>
      </w:r>
      <w:r w:rsidRPr="00AE4145">
        <w:rPr>
          <w:rFonts w:eastAsia="Times New Roman" w:cs="Times New Roman"/>
          <w:highlight w:val="yellow"/>
        </w:rPr>
        <w:t>mutuária</w:t>
      </w:r>
      <w:r>
        <w:rPr>
          <w:rFonts w:eastAsia="Times New Roman" w:cs="Times New Roman"/>
        </w:rPr>
        <w:t xml:space="preserve"> não teve o acesso claro à informação de quantos juros pagaria e qual seria o impacto da cobrança de juros de forma capitalizada ou não.</w:t>
      </w:r>
    </w:p>
    <w:p w14:paraId="50E44B86" w14:textId="77777777" w:rsidR="003709C4" w:rsidRDefault="003709C4" w:rsidP="003709C4">
      <w:r>
        <w:rPr>
          <w:rFonts w:eastAsia="Times New Roman" w:cs="Times New Roman"/>
        </w:rPr>
        <w:t xml:space="preserve">Note que as operações foram apuradas pela Tabela </w:t>
      </w:r>
      <w:proofErr w:type="spellStart"/>
      <w:r>
        <w:rPr>
          <w:rFonts w:eastAsia="Times New Roman" w:cs="Times New Roman"/>
        </w:rPr>
        <w:t>Price</w:t>
      </w:r>
      <w:proofErr w:type="spellEnd"/>
      <w:r>
        <w:rPr>
          <w:rFonts w:eastAsia="Times New Roman" w:cs="Times New Roman"/>
        </w:rPr>
        <w:t xml:space="preserve">. Segundo o </w:t>
      </w:r>
      <w:r>
        <w:t>Excelentíssimo Ministro Luiz Felipe Salomão no REsp 1124552 / RS:</w:t>
      </w:r>
    </w:p>
    <w:p w14:paraId="61323CE1" w14:textId="77777777" w:rsidR="003709C4" w:rsidRDefault="003709C4" w:rsidP="003709C4">
      <w:pPr>
        <w:pStyle w:val="Citaodireta"/>
      </w:pPr>
      <w:r>
        <w:t xml:space="preserve">1.1. A análise acerca da legalidade da utilização da Tabela </w:t>
      </w:r>
      <w:proofErr w:type="spellStart"/>
      <w:r>
        <w:t>Price</w:t>
      </w:r>
      <w:proofErr w:type="spellEnd"/>
      <w:r>
        <w:t xml:space="preserve"> - mesmo que em abstrato - passa, necessariamente, pela constatação da eventual </w:t>
      </w:r>
      <w:r>
        <w:rPr>
          <w:b/>
          <w:u w:val="single"/>
        </w:rPr>
        <w:t>CAPITALIZAÇÃO DE JUROS (OU INCIDÊNCIA DE JUROS COMPOSTOS, JUROS SOBRE JUROS OU ANATOCISMO),</w:t>
      </w:r>
      <w:r>
        <w:t xml:space="preserve"> que é questão de fato e não de direito, motivo pelo qual não cabe ao Superior Tribunal de Justiça tal apreciação, em razão dos óbices contidos nas Súmulas 5 e 7 do STJ.</w:t>
      </w:r>
    </w:p>
    <w:p w14:paraId="5F565E7A" w14:textId="77777777" w:rsidR="003709C4" w:rsidRDefault="003709C4" w:rsidP="003709C4">
      <w:pPr>
        <w:pStyle w:val="Citaodireta"/>
      </w:pPr>
      <w:r>
        <w:t>1.2. É exatamente por isso que, em contratos cuja capitalização de juros seja vedada, é necessária a interpretação de cláusulas contratuais e a produção de prova técnica para aferir a existência da cobrança de juros não lineares, incompatíveis, portanto, com financiamentos celebrados no âmbito do Sistema Financeiro da Habitação antes da vigência da Lei n. 11.977/2009, que acrescentou o art. 15-A à Lei n. 4.380/1964.</w:t>
      </w:r>
    </w:p>
    <w:p w14:paraId="0F7346E4" w14:textId="77777777" w:rsidR="003709C4" w:rsidRDefault="003709C4" w:rsidP="003709C4">
      <w:pPr>
        <w:pStyle w:val="Citaodireta"/>
      </w:pPr>
      <w:r>
        <w:t>1.3. Em se verificando que matérias de fato ou eminentemente técnicas foram tratadas como exclusivamente de direito, reconhece- se o cerceamento, para que seja realizada a prova pericial.</w:t>
      </w:r>
    </w:p>
    <w:p w14:paraId="547340C4" w14:textId="77777777" w:rsidR="003709C4" w:rsidRDefault="003709C4" w:rsidP="003709C4">
      <w:pPr>
        <w:pStyle w:val="Citaodireta"/>
      </w:pPr>
      <w:r>
        <w:t xml:space="preserve">2. Recurso especial parcialmente conhecido e, na extensão, provido para anular a sentença e o acórdão e determinar a realização de prova técnica para aferir se, concretamente, há ou </w:t>
      </w:r>
      <w:r>
        <w:rPr>
          <w:b/>
        </w:rPr>
        <w:t>NÃO CAPITALIZAÇÃO DE JUROS (ANATOCISMO, JUROS COMPOSTOS, JUROS SOBRE JUROS, JUROS EXPONENCIAIS OU NÃO LINEARES</w:t>
      </w:r>
      <w:r>
        <w:t xml:space="preserve">) </w:t>
      </w:r>
      <w:r>
        <w:rPr>
          <w:b/>
          <w:u w:val="single"/>
        </w:rPr>
        <w:t>ou amortização negativa</w:t>
      </w:r>
      <w:r>
        <w:t>, prejudicados os demais pontos trazidos no recurso.</w:t>
      </w:r>
    </w:p>
    <w:p w14:paraId="648871EC" w14:textId="77777777" w:rsidR="003709C4" w:rsidRDefault="003709C4" w:rsidP="003709C4">
      <w:pPr>
        <w:rPr>
          <w:b/>
          <w:bCs/>
        </w:rPr>
      </w:pPr>
      <w:r>
        <w:rPr>
          <w:b/>
          <w:bCs/>
        </w:rPr>
        <w:t xml:space="preserve">A fórmula da apuração da parcela gera o anatocismo – juros sobre juros! </w:t>
      </w:r>
    </w:p>
    <w:p w14:paraId="618758F4" w14:textId="77777777" w:rsidR="003709C4" w:rsidRDefault="003709C4" w:rsidP="003709C4">
      <w:pPr>
        <w:ind w:firstLine="0"/>
        <w:rPr>
          <w:szCs w:val="23"/>
        </w:rPr>
      </w:pPr>
      <w:r>
        <w:rPr>
          <w:noProof/>
          <w:lang w:eastAsia="pt-BR"/>
        </w:rPr>
        <mc:AlternateContent>
          <mc:Choice Requires="wps">
            <w:drawing>
              <wp:anchor distT="0" distB="0" distL="114300" distR="114300" simplePos="0" relativeHeight="251658251" behindDoc="0" locked="0" layoutInCell="1" allowOverlap="1" wp14:anchorId="16ABD124" wp14:editId="588314D7">
                <wp:simplePos x="0" y="0"/>
                <wp:positionH relativeFrom="column">
                  <wp:posOffset>1249680</wp:posOffset>
                </wp:positionH>
                <wp:positionV relativeFrom="paragraph">
                  <wp:posOffset>181610</wp:posOffset>
                </wp:positionV>
                <wp:extent cx="263525" cy="168275"/>
                <wp:effectExtent l="38100" t="0" r="22225" b="60325"/>
                <wp:wrapNone/>
                <wp:docPr id="15" name="Straight Arrow Connector 15"/>
                <wp:cNvGraphicFramePr/>
                <a:graphic xmlns:a="http://schemas.openxmlformats.org/drawingml/2006/main">
                  <a:graphicData uri="http://schemas.microsoft.com/office/word/2010/wordprocessingShape">
                    <wps:wsp>
                      <wps:cNvCnPr/>
                      <wps:spPr>
                        <a:xfrm flipH="1">
                          <a:off x="0" y="0"/>
                          <a:ext cx="262890" cy="167640"/>
                        </a:xfrm>
                        <a:prstGeom prst="straightConnector1">
                          <a:avLst/>
                        </a:prstGeom>
                        <a:ln w="12700">
                          <a:headEnd type="none" w="med" len="med"/>
                          <a:tailEnd type="arrow" w="med" len="med"/>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422A09F5" id="_x0000_t32" coordsize="21600,21600" o:spt="32" o:oned="t" path="m,l21600,21600e" filled="f">
                <v:path arrowok="t" fillok="f" o:connecttype="none"/>
                <o:lock v:ext="edit" shapetype="t"/>
              </v:shapetype>
              <v:shape id="Conector de Seta Reta 15" o:spid="_x0000_s1026" type="#_x0000_t32" style="position:absolute;margin-left:98.4pt;margin-top:14.3pt;width:20.75pt;height:13.25pt;flip:x;z-index:2516961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" strokecolor="#df5327 [3209]" strokeweight="1pt">
                <v:stroke endarrow="open" joinstyle="miter"/>
              </v:shape>
            </w:pict>
          </mc:Fallback>
        </mc:AlternateContent>
      </w:r>
      <w:r>
        <w:rPr>
          <w:noProof/>
          <w:lang w:eastAsia="pt-BR"/>
        </w:rPr>
        <mc:AlternateContent>
          <mc:Choice Requires="wps">
            <w:drawing>
              <wp:anchor distT="0" distB="0" distL="114300" distR="114300" simplePos="0" relativeHeight="251658252" behindDoc="0" locked="0" layoutInCell="1" allowOverlap="1" wp14:anchorId="37C34FE0" wp14:editId="5ADC210F">
                <wp:simplePos x="0" y="0"/>
                <wp:positionH relativeFrom="column">
                  <wp:posOffset>1316355</wp:posOffset>
                </wp:positionH>
                <wp:positionV relativeFrom="paragraph">
                  <wp:posOffset>443230</wp:posOffset>
                </wp:positionV>
                <wp:extent cx="263525" cy="168275"/>
                <wp:effectExtent l="38100" t="0" r="22225" b="60325"/>
                <wp:wrapNone/>
                <wp:docPr id="18" name="Straight Arrow Connector 18"/>
                <wp:cNvGraphicFramePr/>
                <a:graphic xmlns:a="http://schemas.openxmlformats.org/drawingml/2006/main">
                  <a:graphicData uri="http://schemas.microsoft.com/office/word/2010/wordprocessingShape">
                    <wps:wsp>
                      <wps:cNvCnPr/>
                      <wps:spPr>
                        <a:xfrm flipH="1">
                          <a:off x="0" y="0"/>
                          <a:ext cx="262890" cy="167640"/>
                        </a:xfrm>
                        <a:prstGeom prst="straightConnector1">
                          <a:avLst/>
                        </a:prstGeom>
                        <a:ln w="12700">
                          <a:headEnd type="none" w="med" len="med"/>
                          <a:tailEnd type="arrow" w="med" len="med"/>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3EF1938" id="Conector de Seta Reta 18" o:spid="_x0000_s1026" type="#_x0000_t32" style="position:absolute;margin-left:103.65pt;margin-top:34.9pt;width:20.75pt;height:13.25pt;flip:x;z-index:2516971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" strokecolor="#df5327 [3209]" strokeweight="1pt">
                <v:stroke endarrow="open" joinstyle="miter"/>
              </v:shape>
            </w:pict>
          </mc:Fallback>
        </mc:AlternateContent>
      </w:r>
    </w:p>
    <w:p w14:paraId="206C69E6" w14:textId="77777777" w:rsidR="003709C4" w:rsidRDefault="003709C4" w:rsidP="003709C4">
      <w:pPr>
        <w:ind w:firstLine="576"/>
        <w:rPr>
          <w:szCs w:val="23"/>
        </w:rPr>
      </w:pPr>
      <m:oMathPara>
        <m:oMathParaPr>
          <m:jc m:val="left"/>
        </m:oMathParaPr>
        <m:oMath>
          <m:r>
            <w:rPr>
              <w:rFonts w:ascii="Cambria Math" w:hAnsi="Cambria Math"/>
              <w:szCs w:val="23"/>
            </w:rPr>
            <w:lastRenderedPageBreak/>
            <m:t>PMT=C*</m:t>
          </m:r>
          <m:f>
            <m:fPr>
              <m:ctrlPr>
                <w:rPr>
                  <w:rFonts w:ascii="Cambria Math" w:hAnsi="Cambria Math"/>
                  <w:i/>
                  <w:szCs w:val="23"/>
                </w:rPr>
              </m:ctrlPr>
            </m:fPr>
            <m:num>
              <m:sSup>
                <m:sSupPr>
                  <m:ctrlPr>
                    <w:rPr>
                      <w:rFonts w:ascii="Cambria Math" w:hAnsi="Cambria Math"/>
                      <w:i/>
                      <w:szCs w:val="23"/>
                    </w:rPr>
                  </m:ctrlPr>
                </m:sSupPr>
                <m:e>
                  <m:r>
                    <w:rPr>
                      <w:rFonts w:ascii="Cambria Math" w:hAnsi="Cambria Math"/>
                      <w:szCs w:val="23"/>
                    </w:rPr>
                    <m:t>(1+i)</m:t>
                  </m:r>
                </m:e>
                <m:sup>
                  <m:r>
                    <m:rPr>
                      <m:sty m:val="bi"/>
                    </m:rPr>
                    <w:rPr>
                      <w:rFonts w:ascii="Cambria Math" w:hAnsi="Cambria Math"/>
                      <w:szCs w:val="23"/>
                    </w:rPr>
                    <m:t>n</m:t>
                  </m:r>
                </m:sup>
              </m:sSup>
              <m:r>
                <w:rPr>
                  <w:rFonts w:ascii="Cambria Math" w:hAnsi="Cambria Math"/>
                  <w:szCs w:val="23"/>
                </w:rPr>
                <m:t>*i</m:t>
              </m:r>
            </m:num>
            <m:den>
              <m:sSup>
                <m:sSupPr>
                  <m:ctrlPr>
                    <w:rPr>
                      <w:rFonts w:ascii="Cambria Math" w:hAnsi="Cambria Math"/>
                      <w:i/>
                      <w:szCs w:val="23"/>
                    </w:rPr>
                  </m:ctrlPr>
                </m:sSupPr>
                <m:e>
                  <m:r>
                    <w:rPr>
                      <w:rFonts w:ascii="Cambria Math" w:hAnsi="Cambria Math"/>
                      <w:szCs w:val="23"/>
                    </w:rPr>
                    <m:t>(1+i)</m:t>
                  </m:r>
                </m:e>
                <m:sup>
                  <m:r>
                    <m:rPr>
                      <m:sty m:val="bi"/>
                    </m:rPr>
                    <w:rPr>
                      <w:rFonts w:ascii="Cambria Math" w:hAnsi="Cambria Math"/>
                      <w:szCs w:val="23"/>
                    </w:rPr>
                    <m:t>n</m:t>
                  </m:r>
                </m:sup>
              </m:sSup>
              <m:r>
                <w:rPr>
                  <w:rFonts w:ascii="Cambria Math" w:hAnsi="Cambria Math"/>
                  <w:szCs w:val="23"/>
                </w:rPr>
                <m:t>-1</m:t>
              </m:r>
            </m:den>
          </m:f>
        </m:oMath>
      </m:oMathPara>
    </w:p>
    <w:p w14:paraId="7A276D8D" w14:textId="77777777" w:rsidR="003709C4" w:rsidRDefault="003709C4" w:rsidP="003709C4">
      <w:r>
        <w:t>Destacamos que quando o Exmo. Ministro se manifesta sobre capitalização de juros, ele menciona outros termos após citar a capitalização de juros: “[...] capitalização de juros (anatocismo, juros compostos, juros sobre juros, juros exponenciais ou não lineares).”</w:t>
      </w:r>
    </w:p>
    <w:p w14:paraId="55A2A19F" w14:textId="77777777" w:rsidR="003709C4" w:rsidRDefault="003709C4" w:rsidP="003709C4">
      <w:r>
        <w:rPr>
          <w:rFonts w:eastAsia="Times New Roman"/>
        </w:rPr>
        <w:t>Entretanto</w:t>
      </w:r>
      <w:r>
        <w:t>, os contratos não atendem a todas as condições para expressa e clara pactuação da capitalização em qualquer periodicidade. A tabela a seguir resume essa situação:</w:t>
      </w:r>
    </w:p>
    <w:tbl>
      <w:tblPr>
        <w:tblStyle w:val="Tabelacomgrade"/>
        <w:tblW w:w="9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268"/>
        <w:gridCol w:w="2694"/>
        <w:gridCol w:w="1985"/>
      </w:tblGrid>
      <w:tr w:rsidR="003709C4" w:rsidRPr="0089745D" w14:paraId="6CC815E1" w14:textId="77777777" w:rsidTr="00C970F9">
        <w:trPr>
          <w:trHeight w:val="20"/>
          <w:jc w:val="center"/>
        </w:trPr>
        <w:tc>
          <w:tcPr>
            <w:tcW w:w="2830" w:type="dxa"/>
          </w:tcPr>
          <w:p w14:paraId="5B1F4413" w14:textId="77777777" w:rsidR="003709C4" w:rsidRPr="0089745D" w:rsidRDefault="003709C4" w:rsidP="00F25C96">
            <w:pPr>
              <w:spacing w:before="0" w:after="0"/>
              <w:ind w:firstLine="0"/>
              <w:jc w:val="center"/>
              <w:rPr>
                <w:b/>
                <w:bCs/>
                <w:sz w:val="18"/>
                <w:szCs w:val="18"/>
              </w:rPr>
            </w:pPr>
            <w:r w:rsidRPr="0089745D">
              <w:rPr>
                <w:b/>
                <w:bCs/>
                <w:sz w:val="18"/>
                <w:szCs w:val="18"/>
              </w:rPr>
              <w:t>Avaliação da pactuação da capitalização</w:t>
            </w:r>
          </w:p>
        </w:tc>
        <w:tc>
          <w:tcPr>
            <w:tcW w:w="2268" w:type="dxa"/>
            <w:vAlign w:val="center"/>
          </w:tcPr>
          <w:p w14:paraId="59837BA5" w14:textId="77777777" w:rsidR="003709C4" w:rsidRPr="0089745D" w:rsidRDefault="003709C4" w:rsidP="00F25C96">
            <w:pPr>
              <w:spacing w:before="0" w:after="0"/>
              <w:ind w:firstLine="0"/>
              <w:jc w:val="center"/>
              <w:rPr>
                <w:b/>
                <w:bCs/>
                <w:sz w:val="18"/>
                <w:szCs w:val="18"/>
              </w:rPr>
            </w:pPr>
            <w:r w:rsidRPr="0089745D">
              <w:rPr>
                <w:b/>
                <w:bCs/>
                <w:sz w:val="18"/>
                <w:szCs w:val="18"/>
              </w:rPr>
              <w:t>Condição I: existência de capitalização.</w:t>
            </w:r>
          </w:p>
        </w:tc>
        <w:tc>
          <w:tcPr>
            <w:tcW w:w="2694" w:type="dxa"/>
            <w:vAlign w:val="center"/>
          </w:tcPr>
          <w:p w14:paraId="242B549E" w14:textId="77777777" w:rsidR="003709C4" w:rsidRPr="0089745D" w:rsidRDefault="003709C4" w:rsidP="00F25C96">
            <w:pPr>
              <w:spacing w:before="0" w:after="0"/>
              <w:ind w:firstLine="0"/>
              <w:jc w:val="center"/>
              <w:rPr>
                <w:b/>
                <w:bCs/>
                <w:sz w:val="18"/>
                <w:szCs w:val="18"/>
              </w:rPr>
            </w:pPr>
            <w:r w:rsidRPr="0089745D">
              <w:rPr>
                <w:b/>
                <w:bCs/>
                <w:sz w:val="18"/>
                <w:szCs w:val="18"/>
              </w:rPr>
              <w:t>Condição II: periodicidade da capitalização.</w:t>
            </w:r>
          </w:p>
        </w:tc>
        <w:tc>
          <w:tcPr>
            <w:tcW w:w="1985" w:type="dxa"/>
            <w:vAlign w:val="center"/>
          </w:tcPr>
          <w:p w14:paraId="2D59E58D" w14:textId="77777777" w:rsidR="003709C4" w:rsidRPr="0089745D" w:rsidRDefault="003709C4" w:rsidP="00F25C96">
            <w:pPr>
              <w:spacing w:before="0" w:after="0"/>
              <w:ind w:firstLine="0"/>
              <w:jc w:val="center"/>
              <w:rPr>
                <w:b/>
                <w:bCs/>
                <w:sz w:val="18"/>
                <w:szCs w:val="18"/>
              </w:rPr>
            </w:pPr>
            <w:r w:rsidRPr="0089745D">
              <w:rPr>
                <w:b/>
                <w:bCs/>
                <w:sz w:val="18"/>
                <w:szCs w:val="18"/>
              </w:rPr>
              <w:t>Conclusão</w:t>
            </w:r>
          </w:p>
        </w:tc>
      </w:tr>
      <w:tr w:rsidR="003709C4" w:rsidRPr="0089745D" w14:paraId="6643C3EA" w14:textId="77777777" w:rsidTr="00C970F9">
        <w:trPr>
          <w:trHeight w:val="20"/>
          <w:jc w:val="center"/>
        </w:trPr>
        <w:tc>
          <w:tcPr>
            <w:tcW w:w="2830" w:type="dxa"/>
            <w:vMerge w:val="restart"/>
            <w:vAlign w:val="center"/>
          </w:tcPr>
          <w:p w14:paraId="52FC59C4" w14:textId="77777777" w:rsidR="003709C4" w:rsidRPr="0089745D" w:rsidRDefault="003709C4" w:rsidP="00F25C96">
            <w:pPr>
              <w:spacing w:before="0" w:after="0"/>
              <w:ind w:firstLine="0"/>
              <w:jc w:val="center"/>
              <w:rPr>
                <w:b/>
                <w:bCs/>
                <w:sz w:val="18"/>
                <w:szCs w:val="18"/>
              </w:rPr>
            </w:pPr>
            <w:r w:rsidRPr="0089745D">
              <w:rPr>
                <w:b/>
                <w:bCs/>
                <w:sz w:val="18"/>
                <w:szCs w:val="18"/>
              </w:rPr>
              <w:t>Capitalização Mensal</w:t>
            </w:r>
          </w:p>
        </w:tc>
        <w:tc>
          <w:tcPr>
            <w:tcW w:w="2268" w:type="dxa"/>
            <w:vAlign w:val="center"/>
          </w:tcPr>
          <w:p w14:paraId="360C85F3" w14:textId="77777777" w:rsidR="003709C4" w:rsidRPr="001C2E33" w:rsidRDefault="003709C4" w:rsidP="00F25C96">
            <w:pPr>
              <w:spacing w:before="0" w:after="0"/>
              <w:ind w:firstLine="0"/>
              <w:jc w:val="center"/>
              <w:rPr>
                <w:sz w:val="18"/>
                <w:szCs w:val="18"/>
              </w:rPr>
            </w:pPr>
            <w:r w:rsidRPr="001C2E33">
              <w:rPr>
                <w:sz w:val="18"/>
                <w:szCs w:val="18"/>
              </w:rPr>
              <w:t>Exemplo: “</w:t>
            </w:r>
            <w:r w:rsidRPr="00263837">
              <w:rPr>
                <w:i/>
                <w:iCs/>
                <w:sz w:val="18"/>
                <w:szCs w:val="18"/>
              </w:rPr>
              <w:t>juros serão capitalizados”</w:t>
            </w:r>
          </w:p>
        </w:tc>
        <w:tc>
          <w:tcPr>
            <w:tcW w:w="2694" w:type="dxa"/>
            <w:vAlign w:val="center"/>
          </w:tcPr>
          <w:p w14:paraId="197B9BA3" w14:textId="77777777" w:rsidR="003709C4" w:rsidRPr="001C2E33" w:rsidRDefault="003709C4" w:rsidP="00F25C96">
            <w:pPr>
              <w:spacing w:before="0" w:after="0"/>
              <w:ind w:firstLine="0"/>
              <w:jc w:val="center"/>
              <w:rPr>
                <w:sz w:val="18"/>
                <w:szCs w:val="18"/>
              </w:rPr>
            </w:pPr>
            <w:r w:rsidRPr="001C2E33">
              <w:rPr>
                <w:sz w:val="18"/>
                <w:szCs w:val="18"/>
              </w:rPr>
              <w:t>Exemplo</w:t>
            </w:r>
            <w:r w:rsidRPr="00263837">
              <w:rPr>
                <w:i/>
                <w:iCs/>
                <w:sz w:val="18"/>
                <w:szCs w:val="18"/>
              </w:rPr>
              <w:t xml:space="preserve">: “juros serão capitalizados mensalmente” </w:t>
            </w:r>
          </w:p>
        </w:tc>
        <w:tc>
          <w:tcPr>
            <w:tcW w:w="1985" w:type="dxa"/>
            <w:vAlign w:val="center"/>
          </w:tcPr>
          <w:p w14:paraId="360E8652" w14:textId="77777777" w:rsidR="003709C4" w:rsidRPr="001C2E33" w:rsidRDefault="003709C4" w:rsidP="00F25C96">
            <w:pPr>
              <w:spacing w:before="0" w:after="0"/>
              <w:ind w:firstLine="0"/>
              <w:jc w:val="center"/>
              <w:rPr>
                <w:sz w:val="18"/>
                <w:szCs w:val="18"/>
              </w:rPr>
            </w:pPr>
            <w:r w:rsidRPr="001C2E33">
              <w:rPr>
                <w:sz w:val="18"/>
                <w:szCs w:val="18"/>
              </w:rPr>
              <w:t xml:space="preserve">Atendeu todas as condições? </w:t>
            </w:r>
            <w:r w:rsidRPr="001C2E33">
              <w:rPr>
                <w:b/>
                <w:bCs/>
                <w:sz w:val="18"/>
                <w:szCs w:val="18"/>
              </w:rPr>
              <w:t>Não.</w:t>
            </w:r>
          </w:p>
        </w:tc>
      </w:tr>
      <w:tr w:rsidR="003709C4" w:rsidRPr="0089745D" w14:paraId="736B6F2D" w14:textId="77777777" w:rsidTr="00C970F9">
        <w:trPr>
          <w:trHeight w:val="20"/>
          <w:jc w:val="center"/>
        </w:trPr>
        <w:tc>
          <w:tcPr>
            <w:tcW w:w="2830" w:type="dxa"/>
            <w:vMerge/>
          </w:tcPr>
          <w:p w14:paraId="50BFD6D3" w14:textId="77777777" w:rsidR="003709C4" w:rsidRPr="0089745D" w:rsidRDefault="003709C4" w:rsidP="00F25C96">
            <w:pPr>
              <w:spacing w:before="0" w:after="0"/>
              <w:ind w:firstLine="0"/>
              <w:rPr>
                <w:sz w:val="18"/>
                <w:szCs w:val="18"/>
              </w:rPr>
            </w:pPr>
          </w:p>
        </w:tc>
        <w:tc>
          <w:tcPr>
            <w:tcW w:w="2268" w:type="dxa"/>
            <w:vAlign w:val="center"/>
          </w:tcPr>
          <w:p w14:paraId="6AA14F4A" w14:textId="77777777" w:rsidR="003709C4" w:rsidRPr="00FF3125" w:rsidRDefault="003709C4" w:rsidP="00F25C96">
            <w:pPr>
              <w:spacing w:before="0" w:after="0"/>
              <w:ind w:firstLine="0"/>
              <w:jc w:val="center"/>
              <w:rPr>
                <w:b/>
                <w:bCs/>
                <w:sz w:val="18"/>
                <w:szCs w:val="18"/>
              </w:rPr>
            </w:pPr>
            <w:r w:rsidRPr="00FF3125">
              <w:rPr>
                <w:b/>
                <w:bCs/>
                <w:color w:val="FF0000"/>
                <w:sz w:val="18"/>
                <w:szCs w:val="18"/>
              </w:rPr>
              <w:t>Não</w:t>
            </w:r>
          </w:p>
        </w:tc>
        <w:tc>
          <w:tcPr>
            <w:tcW w:w="2694" w:type="dxa"/>
            <w:vAlign w:val="center"/>
          </w:tcPr>
          <w:p w14:paraId="496BC6A3" w14:textId="77777777" w:rsidR="003709C4" w:rsidRPr="0089745D" w:rsidRDefault="003709C4" w:rsidP="00F25C96">
            <w:pPr>
              <w:spacing w:before="0" w:after="0"/>
              <w:ind w:firstLine="0"/>
              <w:jc w:val="center"/>
              <w:rPr>
                <w:sz w:val="18"/>
                <w:szCs w:val="18"/>
              </w:rPr>
            </w:pPr>
            <w:r w:rsidRPr="000E1863">
              <w:rPr>
                <w:b/>
                <w:bCs/>
                <w:color w:val="FF0000"/>
                <w:sz w:val="18"/>
                <w:szCs w:val="18"/>
              </w:rPr>
              <w:t>Não</w:t>
            </w:r>
          </w:p>
        </w:tc>
        <w:tc>
          <w:tcPr>
            <w:tcW w:w="1985" w:type="dxa"/>
            <w:vAlign w:val="center"/>
          </w:tcPr>
          <w:p w14:paraId="46B0459D" w14:textId="77777777" w:rsidR="003709C4" w:rsidRPr="00EE6655" w:rsidRDefault="003709C4" w:rsidP="00F25C96">
            <w:pPr>
              <w:spacing w:before="0" w:after="0" w:line="240" w:lineRule="auto"/>
              <w:ind w:firstLine="0"/>
              <w:jc w:val="center"/>
              <w:rPr>
                <w:b/>
                <w:bCs/>
                <w:sz w:val="16"/>
                <w:szCs w:val="16"/>
              </w:rPr>
            </w:pPr>
            <w:r w:rsidRPr="00EE6655">
              <w:rPr>
                <w:b/>
                <w:bCs/>
                <w:sz w:val="14"/>
                <w:szCs w:val="14"/>
              </w:rPr>
              <w:t>Não há a clara e expressa pactuação da capitalização mensal composta.</w:t>
            </w:r>
          </w:p>
        </w:tc>
      </w:tr>
    </w:tbl>
    <w:p w14:paraId="7B94F4B3" w14:textId="77777777" w:rsidR="003709C4" w:rsidRDefault="003709C4" w:rsidP="003709C4">
      <w:pPr>
        <w:spacing w:before="0"/>
        <w:ind w:firstLine="0"/>
      </w:pPr>
      <w:r>
        <w:t>Fonte: Elaborado pelo Assistente Técnico.</w:t>
      </w:r>
    </w:p>
    <w:p w14:paraId="1C7C71D6" w14:textId="77777777" w:rsidR="003709C4" w:rsidRDefault="003709C4" w:rsidP="003709C4">
      <w:r w:rsidRPr="001842F2">
        <w:t xml:space="preserve">Evoca-se, nesse sentido, também o Código de Defesa do Consumidor (Lei n° 8.078, de 11 de setembro de 1990) que, no art. 47, afirma que a cláusula contratual será interpretada de forma mais benéfica ao consumidor, partindo do princípio da </w:t>
      </w:r>
      <w:r>
        <w:t>vulnerabilidade</w:t>
      </w:r>
      <w:r w:rsidRPr="001842F2">
        <w:t xml:space="preserve"> deste na relação contratual. No caso em tela, </w:t>
      </w:r>
      <w:r w:rsidRPr="001842F2">
        <w:rPr>
          <w:b/>
          <w:bCs/>
        </w:rPr>
        <w:t>há dubiedade na cláusula contratual no que se refere à capitalização</w:t>
      </w:r>
      <w:r w:rsidRPr="001842F2">
        <w:t xml:space="preserve">, pois </w:t>
      </w:r>
      <w:r>
        <w:t>os contratos não apresentam todas as condições necessárias para que haja a capitalização em qualquer periodicidade.</w:t>
      </w:r>
    </w:p>
    <w:p w14:paraId="6D27ED7D" w14:textId="77777777" w:rsidR="003709C4" w:rsidRDefault="003709C4" w:rsidP="003709C4">
      <w:pPr>
        <w:pStyle w:val="Citaodireta"/>
      </w:pPr>
      <w:r>
        <w:t>Art. 47. As cláusulas contratuais serão interpretadas de maneira mais favorável ao consumidor.</w:t>
      </w:r>
    </w:p>
    <w:p w14:paraId="2FCED0F1" w14:textId="77777777" w:rsidR="003709C4" w:rsidRDefault="003709C4" w:rsidP="003709C4">
      <w:pPr>
        <w:rPr>
          <w:bCs/>
        </w:rPr>
      </w:pPr>
      <w:r>
        <w:rPr>
          <w:bCs/>
        </w:rPr>
        <w:t>Diante da inexistência de pactuação expressa e clara da capitalização e sua periodicidade, afastou-se a capitalização dos juros remuneratórios em qualquer periodicidade.</w:t>
      </w:r>
    </w:p>
    <w:p w14:paraId="2C328332" w14:textId="77777777" w:rsidR="003709C4" w:rsidRDefault="003709C4" w:rsidP="003709C4">
      <w:r>
        <w:t xml:space="preserve">A capitalização de juros (juros compostos, juros sobre juros, juros exponenciais) está presente na fórmula de cálculo da Tabela </w:t>
      </w:r>
      <w:proofErr w:type="spellStart"/>
      <w:r>
        <w:t>Price</w:t>
      </w:r>
      <w:proofErr w:type="spellEnd"/>
      <w:r>
        <w:t xml:space="preserve"> e </w:t>
      </w:r>
      <w:r w:rsidRPr="0026076B">
        <w:rPr>
          <w:b/>
          <w:bCs/>
        </w:rPr>
        <w:t>seu expurgo se dá pela substituição da fórmula de juros compostos pela fórmula de juros simples</w:t>
      </w:r>
      <w:r>
        <w:t>.</w:t>
      </w:r>
    </w:p>
    <w:p w14:paraId="28DFE03E" w14:textId="77777777" w:rsidR="003709C4" w:rsidRPr="007338E5" w:rsidRDefault="003709C4" w:rsidP="003709C4">
      <w:pPr>
        <w:rPr>
          <w:rFonts w:eastAsia="Times New Roman"/>
        </w:rPr>
      </w:pPr>
      <w:r w:rsidRPr="007338E5">
        <w:rPr>
          <w:rFonts w:eastAsia="Times New Roman"/>
        </w:rPr>
        <w:t xml:space="preserve">Portanto, para </w:t>
      </w:r>
      <w:r>
        <w:rPr>
          <w:rFonts w:eastAsia="Times New Roman"/>
        </w:rPr>
        <w:t>os contratos em tela</w:t>
      </w:r>
      <w:r w:rsidRPr="007338E5">
        <w:rPr>
          <w:rFonts w:eastAsia="Times New Roman"/>
        </w:rPr>
        <w:t>, elaboramos cálculo afastando o anatocismo presente na fórmula de juros compostos. Aplicamos o método do Fluxo de Caixa Descontado com a diferença que a taxa de juros total do contrato considerou a taxa de juros mensal multiplicada pelo número de parcelas e pelo capital de forma simples.</w:t>
      </w:r>
    </w:p>
    <w:p w14:paraId="2FAA8483" w14:textId="77777777" w:rsidR="003709C4" w:rsidRDefault="003709C4" w:rsidP="003709C4">
      <w:pPr>
        <w:rPr>
          <w:rFonts w:eastAsia="Times New Roman" w:cs="Times New Roman"/>
          <w:sz w:val="22"/>
          <w:szCs w:val="22"/>
        </w:rPr>
      </w:pPr>
      <w:r>
        <w:rPr>
          <w:rFonts w:eastAsia="Times New Roman" w:cs="Times New Roman"/>
          <w:sz w:val="22"/>
          <w:szCs w:val="22"/>
        </w:rPr>
        <w:t xml:space="preserve">Fórmula de juros simples: </w:t>
      </w:r>
      <m:oMath>
        <m:r>
          <w:rPr>
            <w:rFonts w:ascii="Cambria Math" w:eastAsia="Times New Roman" w:hAnsi="Cambria Math" w:cs="Times New Roman"/>
            <w:sz w:val="22"/>
            <w:lang w:eastAsia="pt-BR"/>
          </w:rPr>
          <m:t>J=C*i*t</m:t>
        </m:r>
      </m:oMath>
    </w:p>
    <w:p w14:paraId="3BAA7533" w14:textId="77777777" w:rsidR="003709C4" w:rsidRDefault="003709C4" w:rsidP="003709C4">
      <w:pPr>
        <w:spacing w:after="120" w:line="240" w:lineRule="auto"/>
        <w:ind w:firstLine="576"/>
        <w:rPr>
          <w:rFonts w:eastAsia="Times New Roman" w:cs="Times New Roman"/>
          <w:sz w:val="22"/>
          <w:lang w:eastAsia="pt-BR"/>
        </w:rPr>
      </w:pPr>
      <w:r>
        <w:rPr>
          <w:rFonts w:eastAsia="Times New Roman" w:cs="Times New Roman"/>
          <w:sz w:val="22"/>
          <w:szCs w:val="22"/>
        </w:rPr>
        <w:lastRenderedPageBreak/>
        <w:t xml:space="preserve">    Fórmula do montante:  </w:t>
      </w:r>
      <m:oMath>
        <m:r>
          <w:rPr>
            <w:rFonts w:ascii="Cambria Math" w:eastAsia="Times New Roman" w:hAnsi="Cambria Math" w:cs="Times New Roman"/>
            <w:sz w:val="22"/>
            <w:lang w:eastAsia="pt-BR"/>
          </w:rPr>
          <m:t>M=C+J</m:t>
        </m:r>
      </m:oMath>
    </w:p>
    <w:p w14:paraId="155EF6AD" w14:textId="77777777" w:rsidR="003709C4" w:rsidRDefault="003709C4" w:rsidP="003709C4">
      <w:pPr>
        <w:rPr>
          <w:rFonts w:eastAsia="Times New Roman"/>
        </w:rPr>
      </w:pPr>
      <w:r>
        <w:rPr>
          <w:rFonts w:eastAsia="Times New Roman"/>
        </w:rPr>
        <w:t>Assim...</w:t>
      </w:r>
    </w:p>
    <w:p w14:paraId="772A19D2" w14:textId="77777777" w:rsidR="003709C4" w:rsidRDefault="003709C4" w:rsidP="003709C4">
      <w:pPr>
        <w:pStyle w:val="PargrafodaLista"/>
        <w:numPr>
          <w:ilvl w:val="0"/>
          <w:numId w:val="23"/>
        </w:numPr>
        <w:spacing w:before="120"/>
        <w:ind w:left="1077" w:hanging="357"/>
        <w:rPr>
          <w:rFonts w:eastAsia="Times New Roman" w:cs="Times New Roman"/>
          <w:sz w:val="22"/>
          <w:szCs w:val="22"/>
        </w:rPr>
      </w:pPr>
      <w:r>
        <w:rPr>
          <w:rFonts w:eastAsia="Times New Roman" w:cs="Times New Roman"/>
          <w:sz w:val="22"/>
          <w:szCs w:val="22"/>
        </w:rPr>
        <w:t xml:space="preserve">Calculamos as parcelas conforme as condições contratuais pactuadas (taxas de juros, número de </w:t>
      </w:r>
      <w:proofErr w:type="gramStart"/>
      <w:r>
        <w:rPr>
          <w:rFonts w:eastAsia="Times New Roman" w:cs="Times New Roman"/>
          <w:sz w:val="22"/>
          <w:szCs w:val="22"/>
        </w:rPr>
        <w:t>parcelas, etc.</w:t>
      </w:r>
      <w:proofErr w:type="gramEnd"/>
      <w:r>
        <w:rPr>
          <w:rFonts w:eastAsia="Times New Roman" w:cs="Times New Roman"/>
          <w:sz w:val="22"/>
          <w:szCs w:val="22"/>
        </w:rPr>
        <w:t xml:space="preserve">), considerando para isso o valor total da operação (montante): </w:t>
      </w:r>
      <w:r>
        <w:rPr>
          <w:rFonts w:eastAsia="Times New Roman" w:cs="Times New Roman"/>
          <w:b/>
          <w:sz w:val="22"/>
          <w:szCs w:val="22"/>
          <w:u w:val="single"/>
        </w:rPr>
        <w:t>total de juros durante o período de vigência do contrato em anos</w:t>
      </w:r>
      <w:r>
        <w:rPr>
          <w:rFonts w:eastAsia="Times New Roman" w:cs="Times New Roman"/>
          <w:sz w:val="22"/>
          <w:szCs w:val="22"/>
        </w:rPr>
        <w:t xml:space="preserve"> + o </w:t>
      </w:r>
      <w:r>
        <w:rPr>
          <w:rFonts w:eastAsia="Times New Roman" w:cs="Times New Roman"/>
          <w:b/>
          <w:sz w:val="22"/>
          <w:szCs w:val="22"/>
          <w:u w:val="single"/>
        </w:rPr>
        <w:t>capital emprestado</w:t>
      </w:r>
      <w:r>
        <w:rPr>
          <w:rFonts w:eastAsia="Times New Roman" w:cs="Times New Roman"/>
          <w:sz w:val="22"/>
          <w:szCs w:val="22"/>
        </w:rPr>
        <w:t xml:space="preserve"> ÷ pelo </w:t>
      </w:r>
      <w:r>
        <w:rPr>
          <w:rFonts w:eastAsia="Times New Roman" w:cs="Times New Roman"/>
          <w:b/>
          <w:sz w:val="22"/>
          <w:szCs w:val="22"/>
          <w:u w:val="single"/>
        </w:rPr>
        <w:t>número de parcelas</w:t>
      </w:r>
      <w:r>
        <w:rPr>
          <w:rFonts w:eastAsia="Times New Roman" w:cs="Times New Roman"/>
          <w:sz w:val="22"/>
          <w:szCs w:val="22"/>
        </w:rPr>
        <w:t>;</w:t>
      </w:r>
    </w:p>
    <w:p w14:paraId="252D785D" w14:textId="77777777" w:rsidR="003709C4" w:rsidRDefault="003709C4" w:rsidP="003709C4">
      <w:pPr>
        <w:pStyle w:val="PargrafodaLista"/>
        <w:numPr>
          <w:ilvl w:val="0"/>
          <w:numId w:val="23"/>
        </w:numPr>
        <w:spacing w:before="120"/>
        <w:ind w:left="1077" w:hanging="357"/>
        <w:rPr>
          <w:rFonts w:eastAsia="Times New Roman" w:cs="Times New Roman"/>
          <w:sz w:val="22"/>
          <w:szCs w:val="22"/>
        </w:rPr>
      </w:pPr>
      <w:r>
        <w:rPr>
          <w:rFonts w:eastAsia="Times New Roman" w:cs="Times New Roman"/>
          <w:sz w:val="22"/>
          <w:szCs w:val="22"/>
        </w:rPr>
        <w:t>Descapitalizamos as parcelas mês a mês pela fórmula de juros compostos aplicada pelo Banco, para se obter o valor da parcela antecipada;</w:t>
      </w:r>
    </w:p>
    <w:p w14:paraId="5C6F50FD" w14:textId="77777777" w:rsidR="003709C4" w:rsidRDefault="003709C4" w:rsidP="003709C4">
      <w:pPr>
        <w:pStyle w:val="PargrafodaLista"/>
        <w:numPr>
          <w:ilvl w:val="0"/>
          <w:numId w:val="23"/>
        </w:numPr>
        <w:spacing w:before="120"/>
        <w:ind w:left="1077" w:hanging="357"/>
        <w:rPr>
          <w:rFonts w:eastAsia="Times New Roman" w:cs="Times New Roman"/>
          <w:sz w:val="22"/>
          <w:szCs w:val="22"/>
        </w:rPr>
      </w:pPr>
      <w:r>
        <w:rPr>
          <w:rFonts w:eastAsia="Times New Roman" w:cs="Times New Roman"/>
          <w:sz w:val="22"/>
          <w:szCs w:val="22"/>
        </w:rPr>
        <w:t>Individualizamos os valores dos juros em coluna apartada para destaque – nota: o valor dos juros corresponde ao somatório dos juros de cada parcela no momento “t”, pois os juros devem refletir a remuneração sobre o capital e não sobre a parcela de amortização;</w:t>
      </w:r>
    </w:p>
    <w:p w14:paraId="3582E582" w14:textId="77777777" w:rsidR="003709C4" w:rsidRDefault="003709C4" w:rsidP="003709C4">
      <w:pPr>
        <w:pStyle w:val="PargrafodaLista"/>
        <w:numPr>
          <w:ilvl w:val="0"/>
          <w:numId w:val="23"/>
        </w:numPr>
        <w:spacing w:before="120"/>
        <w:ind w:left="1077" w:hanging="357"/>
        <w:rPr>
          <w:rFonts w:eastAsia="Times New Roman" w:cs="Times New Roman"/>
          <w:sz w:val="22"/>
          <w:szCs w:val="22"/>
        </w:rPr>
      </w:pPr>
      <w:r>
        <w:rPr>
          <w:rFonts w:eastAsia="Times New Roman" w:cs="Times New Roman"/>
          <w:sz w:val="22"/>
          <w:szCs w:val="22"/>
        </w:rPr>
        <w:t>Apuramos a diferença entre o valor da prestação e os juros destacados para obter o valor da parcela de amortização;</w:t>
      </w:r>
    </w:p>
    <w:p w14:paraId="79AB7FC5" w14:textId="77777777" w:rsidR="003709C4" w:rsidRDefault="003709C4" w:rsidP="003709C4">
      <w:pPr>
        <w:pStyle w:val="PargrafodaLista"/>
        <w:numPr>
          <w:ilvl w:val="0"/>
          <w:numId w:val="23"/>
        </w:numPr>
        <w:spacing w:before="120"/>
        <w:ind w:left="1077" w:hanging="357"/>
        <w:rPr>
          <w:rFonts w:eastAsia="Times New Roman" w:cs="Times New Roman"/>
          <w:sz w:val="22"/>
          <w:szCs w:val="22"/>
        </w:rPr>
      </w:pPr>
      <w:r>
        <w:rPr>
          <w:rFonts w:eastAsia="Times New Roman" w:cs="Times New Roman"/>
          <w:sz w:val="22"/>
          <w:szCs w:val="22"/>
        </w:rPr>
        <w:t xml:space="preserve">Após os recálculos, confrontamos os valores cobrados da </w:t>
      </w:r>
      <w:r w:rsidRPr="00AE4145">
        <w:rPr>
          <w:rFonts w:eastAsia="Times New Roman" w:cs="Times New Roman"/>
          <w:sz w:val="22"/>
          <w:szCs w:val="22"/>
          <w:highlight w:val="yellow"/>
        </w:rPr>
        <w:t>mutuária</w:t>
      </w:r>
      <w:r>
        <w:rPr>
          <w:rFonts w:eastAsia="Times New Roman" w:cs="Times New Roman"/>
          <w:sz w:val="22"/>
          <w:szCs w:val="22"/>
        </w:rPr>
        <w:t xml:space="preserve"> com os valores apurados. Em seguida, apresentamos o valor de excesso de cobrança.</w:t>
      </w:r>
    </w:p>
    <w:p w14:paraId="435196B6" w14:textId="77777777" w:rsidR="003709C4" w:rsidRDefault="003709C4" w:rsidP="003709C4">
      <w:pPr>
        <w:rPr>
          <w:bCs/>
        </w:rPr>
      </w:pPr>
      <w:r w:rsidRPr="008377C8">
        <w:rPr>
          <w:bCs/>
        </w:rPr>
        <w:t xml:space="preserve">Esses procedimentos foram demonstrados nos </w:t>
      </w:r>
      <w:r w:rsidRPr="00AE4145">
        <w:rPr>
          <w:bCs/>
          <w:highlight w:val="yellow"/>
        </w:rPr>
        <w:t>ANEXOS 4 e 5</w:t>
      </w:r>
      <w:r w:rsidRPr="008377C8">
        <w:rPr>
          <w:bCs/>
        </w:rPr>
        <w:t>.</w:t>
      </w:r>
    </w:p>
    <w:p w14:paraId="2C0F9E8F" w14:textId="77777777" w:rsidR="003709C4" w:rsidRDefault="003709C4" w:rsidP="003709C4">
      <w:pPr>
        <w:pStyle w:val="Ttulo2"/>
        <w:numPr>
          <w:ilvl w:val="1"/>
          <w:numId w:val="36"/>
        </w:numPr>
      </w:pPr>
      <w:bookmarkStart w:id="82" w:name="_Toc227827929"/>
      <w:r w:rsidRPr="000907F4">
        <w:t>Capitalização de juros</w:t>
      </w:r>
      <w:r>
        <w:t>: onerosidade excessiva observada no caso concreto</w:t>
      </w:r>
      <w:bookmarkEnd w:id="66"/>
      <w:r>
        <w:t xml:space="preserve"> </w:t>
      </w:r>
      <w:r w:rsidRPr="005F2071">
        <w:rPr>
          <w:highlight w:val="yellow"/>
        </w:rPr>
        <w:t>[Dra. Carla]</w:t>
      </w:r>
      <w:bookmarkEnd w:id="82"/>
    </w:p>
    <w:p w14:paraId="6E4290A3" w14:textId="77777777" w:rsidR="003709C4" w:rsidRDefault="003709C4" w:rsidP="003709C4">
      <w:pPr>
        <w:rPr>
          <w:color w:val="000000"/>
          <w:shd w:val="clear" w:color="auto" w:fill="FFFFFF"/>
        </w:rPr>
      </w:pPr>
      <w:r>
        <w:rPr>
          <w:color w:val="000000"/>
          <w:shd w:val="clear" w:color="auto" w:fill="FFFFFF"/>
        </w:rPr>
        <w:t xml:space="preserve">O Sistema Financeiro Nacional (SFN) é o meio pelo qual as empresas, famílias e o governo fazem circular seus fundos, para realizar pagamentos, investimentos e transferências, ou seja, é o </w:t>
      </w:r>
      <w:r w:rsidRPr="00ED4CB5">
        <w:rPr>
          <w:color w:val="000000"/>
          <w:shd w:val="clear" w:color="auto" w:fill="FFFFFF"/>
        </w:rPr>
        <w:t>“conjunto de entidades e instituições que promovem a intermediação financeira, isto é, o encontro entre credores e tomadores de recursos” (BANCO CENTRAL DO BRASIL, 2020)</w:t>
      </w:r>
      <w:r>
        <w:rPr>
          <w:rStyle w:val="Refdenotaderodap"/>
          <w:color w:val="000000"/>
          <w:shd w:val="clear" w:color="auto" w:fill="FFFFFF"/>
        </w:rPr>
        <w:footnoteReference w:id="23"/>
      </w:r>
      <w:r w:rsidRPr="00ED4CB5">
        <w:rPr>
          <w:color w:val="000000"/>
          <w:shd w:val="clear" w:color="auto" w:fill="FFFFFF"/>
        </w:rPr>
        <w:t>.</w:t>
      </w:r>
    </w:p>
    <w:p w14:paraId="0AB3C25E" w14:textId="77777777" w:rsidR="003709C4" w:rsidRDefault="003709C4" w:rsidP="003709C4">
      <w:pPr>
        <w:rPr>
          <w:color w:val="000000"/>
          <w:shd w:val="clear" w:color="auto" w:fill="FFFFFF"/>
        </w:rPr>
      </w:pPr>
      <w:r>
        <w:rPr>
          <w:color w:val="000000"/>
          <w:shd w:val="clear" w:color="auto" w:fill="FFFFFF"/>
        </w:rPr>
        <w:t xml:space="preserve">Dada a importância do SFN para a economia, os Estados de todo o mundo atuam no setor, através da regulação, considerando que: (i) </w:t>
      </w:r>
      <w:r w:rsidRPr="00432126">
        <w:rPr>
          <w:color w:val="000000"/>
          <w:shd w:val="clear" w:color="auto" w:fill="FFFFFF"/>
        </w:rPr>
        <w:t>o bom funcionamento do mercado financeiro é um fator importante para o crescimento e desenvolvimento das nações</w:t>
      </w:r>
      <w:r>
        <w:rPr>
          <w:color w:val="000000"/>
          <w:shd w:val="clear" w:color="auto" w:fill="FFFFFF"/>
        </w:rPr>
        <w:t>; e (</w:t>
      </w:r>
      <w:proofErr w:type="spellStart"/>
      <w:r>
        <w:rPr>
          <w:color w:val="000000"/>
          <w:shd w:val="clear" w:color="auto" w:fill="FFFFFF"/>
        </w:rPr>
        <w:t>ii</w:t>
      </w:r>
      <w:proofErr w:type="spellEnd"/>
      <w:r>
        <w:rPr>
          <w:color w:val="000000"/>
          <w:shd w:val="clear" w:color="auto" w:fill="FFFFFF"/>
        </w:rPr>
        <w:t xml:space="preserve">) há </w:t>
      </w:r>
      <w:r w:rsidRPr="00432126">
        <w:rPr>
          <w:color w:val="000000"/>
          <w:shd w:val="clear" w:color="auto" w:fill="FFFFFF"/>
        </w:rPr>
        <w:t>externalidades (positivas e negativas) atreladas ao setor financeiro.</w:t>
      </w:r>
      <w:r>
        <w:rPr>
          <w:color w:val="000000"/>
          <w:shd w:val="clear" w:color="auto" w:fill="FFFFFF"/>
        </w:rPr>
        <w:t xml:space="preserve"> </w:t>
      </w:r>
    </w:p>
    <w:p w14:paraId="2D343B15" w14:textId="77777777" w:rsidR="003709C4" w:rsidRDefault="003709C4" w:rsidP="003709C4">
      <w:r>
        <w:t>No Brasil, a existência do Sistema Financeiro Nacional é preceito constitucional, conforme rege o Capítulo IV da Carta Magna. Segundo o Art. 192,</w:t>
      </w:r>
      <w:r w:rsidRPr="0024768D">
        <w:t xml:space="preserve"> </w:t>
      </w:r>
    </w:p>
    <w:p w14:paraId="47CB718A" w14:textId="77777777" w:rsidR="003709C4" w:rsidRDefault="003709C4" w:rsidP="003709C4">
      <w:pPr>
        <w:pStyle w:val="Citaodireta"/>
      </w:pPr>
      <w:r w:rsidRPr="0024768D">
        <w:lastRenderedPageBreak/>
        <w:t xml:space="preserve">Art. 192. O sistema financeiro nacional, estruturado de forma a </w:t>
      </w:r>
      <w:r w:rsidRPr="00E15080">
        <w:rPr>
          <w:b/>
          <w:bCs/>
        </w:rPr>
        <w:t>promover o desenvolvimento equilibrado do País e a servir aos interesses da coletividade</w:t>
      </w:r>
      <w:r w:rsidRPr="0024768D">
        <w:t xml:space="preserve">, em todas as partes que o compõem, abrangendo as cooperativas de crédito, será regulado por leis complementares que disporão, inclusive, sobre a participação do capital estrangeiro nas instituições que o integram.  </w:t>
      </w:r>
    </w:p>
    <w:p w14:paraId="62CF9DF6" w14:textId="77777777" w:rsidR="003709C4" w:rsidRDefault="003709C4" w:rsidP="003709C4">
      <w:r>
        <w:t>Desse modo, extrai-se pelo menos dois princípios que devem ser observados pelos membros partícipes do Sistema Financeiro Nacional:</w:t>
      </w:r>
    </w:p>
    <w:p w14:paraId="51EBD69C" w14:textId="77777777" w:rsidR="003709C4" w:rsidRDefault="003709C4" w:rsidP="003709C4">
      <w:pPr>
        <w:pStyle w:val="PargrafodaLista"/>
        <w:numPr>
          <w:ilvl w:val="0"/>
          <w:numId w:val="44"/>
        </w:numPr>
      </w:pPr>
      <w:r>
        <w:t>Promoção do desenvolvimento equilibrado do País;</w:t>
      </w:r>
    </w:p>
    <w:p w14:paraId="5F94FC41" w14:textId="77777777" w:rsidR="003709C4" w:rsidRDefault="003709C4" w:rsidP="003709C4">
      <w:pPr>
        <w:pStyle w:val="PargrafodaLista"/>
        <w:numPr>
          <w:ilvl w:val="0"/>
          <w:numId w:val="44"/>
        </w:numPr>
      </w:pPr>
      <w:r>
        <w:t>Serventia aos interesses da coletividade;</w:t>
      </w:r>
    </w:p>
    <w:p w14:paraId="719E44CB" w14:textId="77777777" w:rsidR="003709C4" w:rsidRDefault="003709C4" w:rsidP="003709C4">
      <w:r>
        <w:t>Diante desse aspecto, pode-se analisar o fenômeno da capitalização de juros.</w:t>
      </w:r>
    </w:p>
    <w:p w14:paraId="5FC21143" w14:textId="77777777" w:rsidR="003709C4" w:rsidRDefault="003709C4" w:rsidP="003709C4">
      <w:pPr>
        <w:rPr>
          <w:rFonts w:eastAsia="Times New Roman"/>
        </w:rPr>
      </w:pPr>
      <w:r>
        <w:rPr>
          <w:rFonts w:eastAsia="Times New Roman"/>
        </w:rPr>
        <w:t>A capitalização de juros difere do conceito de juros sobre juros (anatocismo), uma vez que o primeiro significa que os juros são exigidos e tornam-se capital do banco (direito de receber), pagos quando os saldos se encontram positivos, e incorporados ao saldo quando está devedor; já o segundo refere-se ao cálculo de juros sobre juros (ou sobre um montante composto de capital + juros). Sobre isso já escreveram os professores Romualdo Wilson Cançado e Orlei Claro de Lima em seu livro</w:t>
      </w:r>
      <w:r>
        <w:rPr>
          <w:rFonts w:eastAsia="Times New Roman"/>
          <w:vertAlign w:val="superscript"/>
        </w:rPr>
        <w:endnoteReference w:id="6"/>
      </w:r>
      <w:r>
        <w:rPr>
          <w:rFonts w:eastAsia="Times New Roman"/>
        </w:rPr>
        <w:t xml:space="preserve">, no qual: </w:t>
      </w:r>
    </w:p>
    <w:p w14:paraId="331D1860" w14:textId="77777777" w:rsidR="003709C4" w:rsidRDefault="003709C4" w:rsidP="003709C4">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Já ficou demonstrado que capitalização dos juros não significa conta juros de juros. Significa a conversão e incorporação dos juros (ou renda) do capital inicial ao capital, correspondentes ao período ao qual se refere a taxa de juros – juros vencidos – quando pagos, ou sua conversão e incorporação ao saldo de capital – quando não pagos.</w:t>
      </w:r>
    </w:p>
    <w:p w14:paraId="7E3CD6F7" w14:textId="77777777" w:rsidR="003709C4" w:rsidRDefault="003709C4" w:rsidP="003709C4">
      <w:pPr>
        <w:rPr>
          <w:rFonts w:eastAsia="Times New Roman"/>
        </w:rPr>
      </w:pPr>
      <w:r>
        <w:rPr>
          <w:rFonts w:eastAsia="Times New Roman"/>
        </w:rPr>
        <w:t>De acordo com o professor De Plácido e Silva:</w:t>
      </w:r>
    </w:p>
    <w:p w14:paraId="7F0FB57E" w14:textId="77777777" w:rsidR="003709C4" w:rsidRDefault="003709C4" w:rsidP="003709C4">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a expressão “juros   capitalizados” é usada    na   técnica    do comércio para designar   os juros devidos   e já   vencidos periodicamente, que se incorporam ao principal, isto é, se   unem ao   capital   representativo     da   dívida   ou   obrigação, para constituírem    um novo total" - vocabulário jurídico, vol. </w:t>
      </w:r>
      <w:proofErr w:type="spellStart"/>
      <w:r>
        <w:rPr>
          <w:rFonts w:eastAsia="Times New Roman" w:cs="Times New Roman"/>
          <w:color w:val="002060"/>
          <w:sz w:val="22"/>
          <w:szCs w:val="22"/>
        </w:rPr>
        <w:t>iii</w:t>
      </w:r>
      <w:proofErr w:type="spellEnd"/>
      <w:r>
        <w:rPr>
          <w:rFonts w:eastAsia="Times New Roman" w:cs="Times New Roman"/>
          <w:color w:val="002060"/>
          <w:sz w:val="22"/>
          <w:szCs w:val="22"/>
        </w:rPr>
        <w:t xml:space="preserve"> </w:t>
      </w:r>
      <w:proofErr w:type="gramStart"/>
      <w:r>
        <w:rPr>
          <w:rFonts w:eastAsia="Times New Roman" w:cs="Times New Roman"/>
          <w:color w:val="002060"/>
          <w:sz w:val="22"/>
          <w:szCs w:val="22"/>
        </w:rPr>
        <w:t>-  j</w:t>
      </w:r>
      <w:proofErr w:type="gramEnd"/>
      <w:r>
        <w:rPr>
          <w:rFonts w:eastAsia="Times New Roman" w:cs="Times New Roman"/>
          <w:color w:val="002060"/>
          <w:sz w:val="22"/>
          <w:szCs w:val="22"/>
        </w:rPr>
        <w:t>/p, forense, 2 a   edição, 1967, p. 903.</w:t>
      </w:r>
    </w:p>
    <w:p w14:paraId="18B2950B" w14:textId="77777777" w:rsidR="003709C4" w:rsidRDefault="003709C4" w:rsidP="003709C4">
      <w:r>
        <w:t xml:space="preserve">Nesse sentido, a capitalização dos juros remuneratórios pode ocorrer por dois métodos ou regimes diferentes: pode-se haver a incidência de juros forma simples/linear ou de forma composta/exponencial. </w:t>
      </w:r>
    </w:p>
    <w:p w14:paraId="160C7AA0" w14:textId="77777777" w:rsidR="003709C4" w:rsidRDefault="003709C4" w:rsidP="003709C4">
      <w:pPr>
        <w:pStyle w:val="Citaodireta"/>
      </w:pPr>
      <w:r>
        <w:t xml:space="preserve">Os regimes de capitalização demonstram como os juros são formados e sucessivamente incorporados ao capital no decorrer do tempo. Nesta </w:t>
      </w:r>
      <w:r>
        <w:lastRenderedPageBreak/>
        <w:t xml:space="preserve">conceituação </w:t>
      </w:r>
      <w:r>
        <w:rPr>
          <w:b/>
          <w:bCs/>
        </w:rPr>
        <w:t>podem ser identificados dois regimes de capitalização dos juros: simples (ou linear) e composto (ou exponencial)</w:t>
      </w:r>
      <w:r>
        <w:t xml:space="preserve"> – O Anatocismo dos Sistemas de Amortização – Jurandir Gurgel Godim Filho</w:t>
      </w:r>
    </w:p>
    <w:p w14:paraId="77C9055E" w14:textId="77777777" w:rsidR="003709C4" w:rsidRDefault="003709C4" w:rsidP="003709C4">
      <w:r>
        <w:t xml:space="preserve">Sobre o tema, o professor Juan Carlos </w:t>
      </w:r>
      <w:proofErr w:type="spellStart"/>
      <w:r>
        <w:t>Lapponi</w:t>
      </w:r>
      <w:proofErr w:type="spellEnd"/>
      <w:r>
        <w:t xml:space="preserve"> define que:</w:t>
      </w:r>
    </w:p>
    <w:p w14:paraId="75DFDEA8" w14:textId="77777777" w:rsidR="003709C4" w:rsidRDefault="003709C4" w:rsidP="003709C4">
      <w:pPr>
        <w:pStyle w:val="Citaodireta"/>
        <w:rPr>
          <w:rFonts w:eastAsia="Times New Roman"/>
        </w:rPr>
      </w:pPr>
      <w:r>
        <w:rPr>
          <w:rFonts w:eastAsia="Times New Roman"/>
        </w:rPr>
        <w:t xml:space="preserve">“No </w:t>
      </w:r>
      <w:r>
        <w:rPr>
          <w:rFonts w:eastAsia="Times New Roman"/>
          <w:b/>
          <w:bCs/>
        </w:rPr>
        <w:t xml:space="preserve">regime de juro composto </w:t>
      </w:r>
      <w:r>
        <w:rPr>
          <w:rFonts w:eastAsia="Times New Roman"/>
          <w:b/>
          <w:bCs/>
          <w:u w:val="single"/>
        </w:rPr>
        <w:t>os juros são reinvestidos</w:t>
      </w:r>
      <w:r>
        <w:rPr>
          <w:rFonts w:eastAsia="Times New Roman"/>
        </w:rPr>
        <w:t xml:space="preserve"> durante o prazo da operação. Neste caso, o capital sobre o qual se calculam os juros muda de forma crescente durante todo o prazo da operação, pois os juros são capitalizados na data em que são gerados”. (LAPPONI, 2014, p. 62).</w:t>
      </w:r>
    </w:p>
    <w:p w14:paraId="286DC872" w14:textId="77777777" w:rsidR="003709C4" w:rsidRDefault="003709C4" w:rsidP="003709C4">
      <w:pPr>
        <w:pStyle w:val="Citaodireta"/>
        <w:rPr>
          <w:rFonts w:eastAsia="Times New Roman"/>
        </w:rPr>
      </w:pPr>
      <w:r>
        <w:rPr>
          <w:rFonts w:eastAsia="Times New Roman"/>
        </w:rPr>
        <w:t xml:space="preserve">“No </w:t>
      </w:r>
      <w:r>
        <w:rPr>
          <w:rFonts w:eastAsia="Times New Roman"/>
          <w:b/>
          <w:bCs/>
        </w:rPr>
        <w:t xml:space="preserve">regime de juros simples os juros periódicos </w:t>
      </w:r>
      <w:r>
        <w:rPr>
          <w:rFonts w:eastAsia="Times New Roman"/>
          <w:b/>
          <w:bCs/>
          <w:u w:val="single"/>
        </w:rPr>
        <w:t>não são reinvestidos</w:t>
      </w:r>
      <w:r>
        <w:rPr>
          <w:rFonts w:eastAsia="Times New Roman"/>
          <w:b/>
          <w:bCs/>
        </w:rPr>
        <w:t xml:space="preserve"> </w:t>
      </w:r>
      <w:r>
        <w:rPr>
          <w:rFonts w:eastAsia="Times New Roman"/>
        </w:rPr>
        <w:t>durante o prazo da operação; esses juros são acumulados sem remuneração. De outra maneira, o capital sobre o qual se calculam os juros permanece inalterado durante todo o prazo da operação, e os juros são capitalizados na data do resgate do capital investido”. (LAPPONI, 2014, p. 62) [grifo nosso].</w:t>
      </w:r>
    </w:p>
    <w:p w14:paraId="16AF892B" w14:textId="77777777" w:rsidR="003709C4" w:rsidRPr="00187D92" w:rsidRDefault="003709C4" w:rsidP="003709C4">
      <w:r w:rsidRPr="00187D92">
        <w:t xml:space="preserve">Feito esse primeiro esclarecimento, sob a luz dos princípios do SFN indicados, demonstrar-se-á a seguir que a capitalização composta com periodicidade mensal ocorrida no caso concreto desrespeita a esses princípios, onerando sobremaneira o mutuário, de modo que deve ser expurgada da relação contratual. </w:t>
      </w:r>
    </w:p>
    <w:p w14:paraId="672E0299" w14:textId="77777777" w:rsidR="003709C4" w:rsidRPr="00187D92" w:rsidRDefault="003709C4" w:rsidP="003709C4">
      <w:pPr>
        <w:rPr>
          <w:rFonts w:eastAsia="Times New Roman"/>
        </w:rPr>
      </w:pPr>
      <w:r w:rsidRPr="00187D92">
        <w:rPr>
          <w:rFonts w:eastAsia="Times New Roman"/>
        </w:rPr>
        <w:t>O equilíbrio da relação contratual é um dos princípios de uma sociedade justa e ética, em que os membros partícipes do conjunto objetivam a melhoria do todo e não apenas o desenvolvimento próprio em detrimento de outrem. Nesse sentido, é preciso avaliar as condições contratuais, principalmente no que diz respeito às cláusulas que gerem “a ausência de um equilíbrio mínimo entre as prestações, o que se traduziria em sacrifício do devedor contraposto a enriquecimento excessivo do credor” (CASTRO, 2007, p. 215)</w:t>
      </w:r>
      <w:r w:rsidRPr="00187D92">
        <w:rPr>
          <w:rStyle w:val="Refdenotaderodap"/>
          <w:rFonts w:eastAsia="Times New Roman"/>
        </w:rPr>
        <w:footnoteReference w:id="24"/>
      </w:r>
      <w:r w:rsidRPr="00187D92">
        <w:rPr>
          <w:rFonts w:eastAsia="Times New Roman"/>
        </w:rPr>
        <w:t>.</w:t>
      </w:r>
    </w:p>
    <w:p w14:paraId="6B268876" w14:textId="77777777" w:rsidR="003709C4" w:rsidRPr="00187D92" w:rsidRDefault="003709C4" w:rsidP="003709C4">
      <w:r w:rsidRPr="00187D92">
        <w:t xml:space="preserve">Nesse sentido, a capitalização composta, à medida que onera sobremaneira o tomador do crédito, é extremamente danosa à promoção do desenvolvimento do país. Em outros termos, o mutuário que busca a instituição financeira para contratação de crédito para investimento em sua atividade produtiva ou para promoção do consumo pessoal precisa fazer um esforço </w:t>
      </w:r>
      <w:r w:rsidRPr="00187D92">
        <w:lastRenderedPageBreak/>
        <w:t>desproporcional para conseguir honrar seus compromissos, como se pode ver na comparação a seguir, elaborada a partir do caso concreto em tela.</w:t>
      </w:r>
    </w:p>
    <w:p w14:paraId="404E11C0" w14:textId="77777777" w:rsidR="003709C4" w:rsidRPr="00187D92" w:rsidRDefault="003709C4" w:rsidP="003709C4">
      <w:r w:rsidRPr="00187D92">
        <w:t xml:space="preserve">No contrato </w:t>
      </w:r>
      <w:r>
        <w:t>xyz123</w:t>
      </w:r>
      <w:r w:rsidRPr="00187D92">
        <w:t xml:space="preserve">, sobre o valor financiado de R$ </w:t>
      </w:r>
      <w:r w:rsidRPr="00A21323">
        <w:rPr>
          <w:highlight w:val="yellow"/>
        </w:rPr>
        <w:t>28.088,93</w:t>
      </w:r>
      <w:r w:rsidRPr="00187D92">
        <w:t xml:space="preserve">, incide juros de </w:t>
      </w:r>
      <w:r w:rsidRPr="00A21323">
        <w:rPr>
          <w:highlight w:val="yellow"/>
        </w:rPr>
        <w:t>2,80%</w:t>
      </w:r>
      <w:r w:rsidRPr="00187D92">
        <w:t xml:space="preserve"> a.m. para pagamento ao longo de </w:t>
      </w:r>
      <w:r w:rsidRPr="00A21323">
        <w:rPr>
          <w:highlight w:val="yellow"/>
        </w:rPr>
        <w:t>60</w:t>
      </w:r>
      <w:r w:rsidRPr="00187D92">
        <w:t xml:space="preserve"> parcelas, com capitalização mensal. </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6"/>
      </w:tblGrid>
      <w:tr w:rsidR="003709C4" w:rsidRPr="00187D92" w14:paraId="751395C4" w14:textId="77777777" w:rsidTr="00C970F9">
        <w:trPr>
          <w:trHeight w:val="599"/>
        </w:trPr>
        <w:tc>
          <w:tcPr>
            <w:tcW w:w="6276" w:type="dxa"/>
          </w:tcPr>
          <w:p w14:paraId="0E0BC865" w14:textId="77777777" w:rsidR="003709C4" w:rsidRPr="00187D92" w:rsidRDefault="003709C4" w:rsidP="00F25C96">
            <w:pPr>
              <w:spacing w:before="120" w:after="120" w:line="240" w:lineRule="auto"/>
              <w:ind w:firstLine="0"/>
              <w:rPr>
                <w:rFonts w:eastAsia="Times New Roman" w:cs="Times New Roman"/>
                <w:sz w:val="22"/>
                <w:szCs w:val="22"/>
              </w:rPr>
            </w:pPr>
          </w:p>
        </w:tc>
      </w:tr>
    </w:tbl>
    <w:p w14:paraId="0B65808F" w14:textId="77777777" w:rsidR="003709C4" w:rsidRPr="004039ED" w:rsidRDefault="003709C4" w:rsidP="003709C4">
      <w:pPr>
        <w:spacing w:before="0" w:line="240" w:lineRule="auto"/>
        <w:ind w:firstLine="0"/>
        <w:jc w:val="left"/>
        <w:rPr>
          <w:rFonts w:eastAsia="Times New Roman" w:cs="Times New Roman"/>
          <w:sz w:val="22"/>
          <w:szCs w:val="22"/>
        </w:rPr>
      </w:pPr>
      <w:r w:rsidRPr="00187D92">
        <w:t xml:space="preserve">Fonte: </w:t>
      </w:r>
      <w:r w:rsidRPr="00187D92">
        <w:rPr>
          <w:rFonts w:eastAsia="Times New Roman" w:cs="Times New Roman"/>
          <w:sz w:val="22"/>
          <w:szCs w:val="22"/>
        </w:rPr>
        <w:t xml:space="preserve">Cédula de Crédito Bancário nº </w:t>
      </w:r>
      <w:r>
        <w:rPr>
          <w:rFonts w:eastAsia="Times New Roman" w:cs="Times New Roman"/>
          <w:sz w:val="22"/>
          <w:szCs w:val="22"/>
        </w:rPr>
        <w:t>xyz123</w:t>
      </w:r>
      <w:r w:rsidRPr="00187D92">
        <w:rPr>
          <w:rFonts w:eastAsia="Times New Roman" w:cs="Times New Roman"/>
          <w:sz w:val="22"/>
          <w:szCs w:val="22"/>
        </w:rPr>
        <w:t>.</w:t>
      </w:r>
    </w:p>
    <w:p w14:paraId="5001A745" w14:textId="77777777" w:rsidR="003709C4" w:rsidRDefault="003709C4" w:rsidP="003709C4">
      <w:pPr>
        <w:rPr>
          <w:rFonts w:eastAsia="Times New Roman" w:cs="Times New Roman"/>
        </w:rPr>
      </w:pPr>
      <w:r>
        <w:rPr>
          <w:rFonts w:eastAsia="Times New Roman" w:cs="Times New Roman"/>
        </w:rPr>
        <w:t xml:space="preserve">Note que a operação foi apurada pela Tabela </w:t>
      </w:r>
      <w:proofErr w:type="spellStart"/>
      <w:r>
        <w:rPr>
          <w:rFonts w:eastAsia="Times New Roman" w:cs="Times New Roman"/>
        </w:rPr>
        <w:t>Price</w:t>
      </w:r>
      <w:proofErr w:type="spellEnd"/>
      <w:r>
        <w:rPr>
          <w:rFonts w:eastAsia="Times New Roman" w:cs="Times New Roman"/>
        </w:rPr>
        <w:t>, metodologia de cálculo que promove a ocorrência de juros capitalizados mensalmente de forma composta. Nesse sentido, merece destaque o fato de que o contrato não informa ao mutuário o regime de capitalização (composto/exponencial), tornando dúbia a cláusula contratual.</w:t>
      </w:r>
    </w:p>
    <w:p w14:paraId="6A7ADA2E" w14:textId="77777777" w:rsidR="003709C4" w:rsidRDefault="003709C4" w:rsidP="003709C4">
      <w:r>
        <w:rPr>
          <w:rFonts w:eastAsia="Times New Roman" w:cs="Times New Roman"/>
        </w:rPr>
        <w:t xml:space="preserve">Segundo o </w:t>
      </w:r>
      <w:r>
        <w:t>Excelentíssimo Ministro Luiz Felipe Salomão no REsp 1124552 / RS:</w:t>
      </w:r>
    </w:p>
    <w:p w14:paraId="061107EE" w14:textId="77777777" w:rsidR="003709C4" w:rsidRDefault="003709C4" w:rsidP="003709C4">
      <w:pPr>
        <w:pStyle w:val="Citaodireta"/>
      </w:pPr>
      <w:r>
        <w:t xml:space="preserve">1.1. A análise acerca da legalidade da utilização da Tabela </w:t>
      </w:r>
      <w:proofErr w:type="spellStart"/>
      <w:r>
        <w:t>Price</w:t>
      </w:r>
      <w:proofErr w:type="spellEnd"/>
      <w:r>
        <w:t xml:space="preserve"> - mesmo que em abstrato - passa, necessariamente, pela constatação da eventual </w:t>
      </w:r>
      <w:r>
        <w:rPr>
          <w:b/>
          <w:u w:val="single"/>
        </w:rPr>
        <w:t>CAPITALIZAÇÃO DE JUROS (OU INCIDÊNCIA DE JUROS COMPOSTOS, JUROS SOBRE JUROS OU ANATOCISMO),</w:t>
      </w:r>
      <w:r>
        <w:t xml:space="preserve"> que é questão de fato e não de direito, motivo pelo qual não cabe ao Superior Tribunal de Justiça tal apreciação, em razão dos óbices contidos nas Súmulas 5 e 7 do STJ.</w:t>
      </w:r>
    </w:p>
    <w:p w14:paraId="5669FA8B" w14:textId="77777777" w:rsidR="003709C4" w:rsidRDefault="003709C4" w:rsidP="003709C4">
      <w:pPr>
        <w:pStyle w:val="Citaodireta"/>
      </w:pPr>
      <w:r>
        <w:t>1.2. É exatamente por isso que, em contratos cuja capitalização de juros seja vedada, é necessária a interpretação de cláusulas contratuais e a produção de prova técnica para aferir a existência da cobrança de juros não lineares, incompatíveis, portanto, com financiamentos celebrados no âmbito do Sistema Financeiro da Habitação antes da vigência da Lei n. 11.977/2009, que acrescentou o art. 15-A à Lei n. 4.380/1964.</w:t>
      </w:r>
    </w:p>
    <w:p w14:paraId="3ABD9278" w14:textId="77777777" w:rsidR="003709C4" w:rsidRDefault="003709C4" w:rsidP="003709C4">
      <w:pPr>
        <w:pStyle w:val="Citaodireta"/>
      </w:pPr>
      <w:r>
        <w:t>1.3. Em se verificando que matérias de fato ou eminentemente técnicas foram tratadas como exclusivamente de direito, reconhece- se o cerceamento, para que seja realizada a prova pericial.</w:t>
      </w:r>
    </w:p>
    <w:p w14:paraId="15A8D59F" w14:textId="77777777" w:rsidR="003709C4" w:rsidRDefault="003709C4" w:rsidP="003709C4">
      <w:pPr>
        <w:pStyle w:val="Citaodireta"/>
      </w:pPr>
      <w:r>
        <w:t xml:space="preserve">2. Recurso especial parcialmente conhecido e, na extensão, provido para anular a sentença e o acórdão e determinar a realização de prova técnica para aferir se, concretamente, há ou </w:t>
      </w:r>
      <w:r>
        <w:rPr>
          <w:b/>
        </w:rPr>
        <w:t>NÃO CAPITALIZAÇÃO DE JUROS (ANATOCISMO, JUROS COMPOSTOS, JUROS SOBRE JUROS, JUROS EXPONENCIAIS OU NÃO LINEARES</w:t>
      </w:r>
      <w:r>
        <w:t xml:space="preserve">) </w:t>
      </w:r>
      <w:r>
        <w:rPr>
          <w:b/>
          <w:u w:val="single"/>
        </w:rPr>
        <w:t>ou amortização negativa</w:t>
      </w:r>
      <w:r>
        <w:t>, prejudicados os demais pontos trazidos no recurso.</w:t>
      </w:r>
    </w:p>
    <w:p w14:paraId="0917E7F1" w14:textId="77777777" w:rsidR="003709C4" w:rsidRDefault="003709C4" w:rsidP="003709C4">
      <w:pPr>
        <w:rPr>
          <w:b/>
          <w:bCs/>
        </w:rPr>
      </w:pPr>
      <w:r>
        <w:rPr>
          <w:b/>
          <w:bCs/>
        </w:rPr>
        <w:t xml:space="preserve">A fórmula da apuração da parcela gera o anatocismo – juros sobre juros! </w:t>
      </w:r>
    </w:p>
    <w:p w14:paraId="7529BE59" w14:textId="77777777" w:rsidR="003709C4" w:rsidRDefault="003709C4" w:rsidP="003709C4">
      <w:pPr>
        <w:ind w:firstLine="0"/>
        <w:rPr>
          <w:szCs w:val="23"/>
        </w:rPr>
      </w:pPr>
      <w:r>
        <w:rPr>
          <w:noProof/>
          <w:lang w:eastAsia="pt-BR"/>
        </w:rPr>
        <w:lastRenderedPageBreak/>
        <mc:AlternateContent>
          <mc:Choice Requires="wps">
            <w:drawing>
              <wp:anchor distT="0" distB="0" distL="114300" distR="114300" simplePos="0" relativeHeight="251658249" behindDoc="0" locked="0" layoutInCell="1" allowOverlap="1" wp14:anchorId="49ED30BD" wp14:editId="2B7398E7">
                <wp:simplePos x="0" y="0"/>
                <wp:positionH relativeFrom="column">
                  <wp:posOffset>1249680</wp:posOffset>
                </wp:positionH>
                <wp:positionV relativeFrom="paragraph">
                  <wp:posOffset>181610</wp:posOffset>
                </wp:positionV>
                <wp:extent cx="263525" cy="168275"/>
                <wp:effectExtent l="38100" t="0" r="22225" b="60325"/>
                <wp:wrapNone/>
                <wp:docPr id="19" name="Straight Arrow Connector 19"/>
                <wp:cNvGraphicFramePr/>
                <a:graphic xmlns:a="http://schemas.openxmlformats.org/drawingml/2006/main">
                  <a:graphicData uri="http://schemas.microsoft.com/office/word/2010/wordprocessingShape">
                    <wps:wsp>
                      <wps:cNvCnPr/>
                      <wps:spPr>
                        <a:xfrm flipH="1">
                          <a:off x="0" y="0"/>
                          <a:ext cx="262890" cy="167640"/>
                        </a:xfrm>
                        <a:prstGeom prst="straightConnector1">
                          <a:avLst/>
                        </a:prstGeom>
                        <a:ln w="12700">
                          <a:headEnd type="none" w="med" len="med"/>
                          <a:tailEnd type="arrow" w="med" len="med"/>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9BB7682" id="Conector de Seta Reta 19" o:spid="_x0000_s1026" type="#_x0000_t32" style="position:absolute;margin-left:98.4pt;margin-top:14.3pt;width:20.75pt;height:13.25pt;flip:x;z-index:2516940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" strokecolor="#df5327 [3209]" strokeweight="1pt">
                <v:stroke endarrow="open" joinstyle="miter"/>
              </v:shape>
            </w:pict>
          </mc:Fallback>
        </mc:AlternateContent>
      </w:r>
      <w:r>
        <w:rPr>
          <w:noProof/>
          <w:lang w:eastAsia="pt-BR"/>
        </w:rPr>
        <mc:AlternateContent>
          <mc:Choice Requires="wps">
            <w:drawing>
              <wp:anchor distT="0" distB="0" distL="114300" distR="114300" simplePos="0" relativeHeight="251658250" behindDoc="0" locked="0" layoutInCell="1" allowOverlap="1" wp14:anchorId="0CBDB262" wp14:editId="6471129F">
                <wp:simplePos x="0" y="0"/>
                <wp:positionH relativeFrom="column">
                  <wp:posOffset>1316355</wp:posOffset>
                </wp:positionH>
                <wp:positionV relativeFrom="paragraph">
                  <wp:posOffset>443230</wp:posOffset>
                </wp:positionV>
                <wp:extent cx="263525" cy="168275"/>
                <wp:effectExtent l="38100" t="0" r="22225" b="60325"/>
                <wp:wrapNone/>
                <wp:docPr id="20" name="Straight Arrow Connector 20"/>
                <wp:cNvGraphicFramePr/>
                <a:graphic xmlns:a="http://schemas.openxmlformats.org/drawingml/2006/main">
                  <a:graphicData uri="http://schemas.microsoft.com/office/word/2010/wordprocessingShape">
                    <wps:wsp>
                      <wps:cNvCnPr/>
                      <wps:spPr>
                        <a:xfrm flipH="1">
                          <a:off x="0" y="0"/>
                          <a:ext cx="262890" cy="167640"/>
                        </a:xfrm>
                        <a:prstGeom prst="straightConnector1">
                          <a:avLst/>
                        </a:prstGeom>
                        <a:ln w="12700">
                          <a:headEnd type="none" w="med" len="med"/>
                          <a:tailEnd type="arrow" w="med" len="med"/>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9EC4FBA" id="Conector de Seta Reta 20" o:spid="_x0000_s1026" type="#_x0000_t32" style="position:absolute;margin-left:103.65pt;margin-top:34.9pt;width:20.75pt;height:13.25pt;flip:x;z-index:2516951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" strokecolor="#df5327 [3209]" strokeweight="1pt">
                <v:stroke endarrow="open" joinstyle="miter"/>
              </v:shape>
            </w:pict>
          </mc:Fallback>
        </mc:AlternateContent>
      </w:r>
    </w:p>
    <w:p w14:paraId="5D784634" w14:textId="77777777" w:rsidR="003709C4" w:rsidRDefault="003709C4" w:rsidP="003709C4">
      <w:pPr>
        <w:ind w:firstLine="576"/>
        <w:rPr>
          <w:szCs w:val="23"/>
        </w:rPr>
      </w:pPr>
      <m:oMathPara>
        <m:oMathParaPr>
          <m:jc m:val="left"/>
        </m:oMathParaPr>
        <m:oMath>
          <m:r>
            <w:rPr>
              <w:rFonts w:ascii="Cambria Math" w:hAnsi="Cambria Math"/>
              <w:szCs w:val="23"/>
            </w:rPr>
            <m:t>PMT=C*</m:t>
          </m:r>
          <m:f>
            <m:fPr>
              <m:ctrlPr>
                <w:rPr>
                  <w:rFonts w:ascii="Cambria Math" w:hAnsi="Cambria Math"/>
                  <w:i/>
                  <w:szCs w:val="23"/>
                </w:rPr>
              </m:ctrlPr>
            </m:fPr>
            <m:num>
              <m:sSup>
                <m:sSupPr>
                  <m:ctrlPr>
                    <w:rPr>
                      <w:rFonts w:ascii="Cambria Math" w:hAnsi="Cambria Math"/>
                      <w:i/>
                      <w:szCs w:val="23"/>
                    </w:rPr>
                  </m:ctrlPr>
                </m:sSupPr>
                <m:e>
                  <m:r>
                    <w:rPr>
                      <w:rFonts w:ascii="Cambria Math" w:hAnsi="Cambria Math"/>
                      <w:szCs w:val="23"/>
                    </w:rPr>
                    <m:t>(1+i)</m:t>
                  </m:r>
                </m:e>
                <m:sup>
                  <m:r>
                    <m:rPr>
                      <m:sty m:val="bi"/>
                    </m:rPr>
                    <w:rPr>
                      <w:rFonts w:ascii="Cambria Math" w:hAnsi="Cambria Math"/>
                      <w:szCs w:val="23"/>
                    </w:rPr>
                    <m:t>n</m:t>
                  </m:r>
                </m:sup>
              </m:sSup>
              <m:r>
                <w:rPr>
                  <w:rFonts w:ascii="Cambria Math" w:hAnsi="Cambria Math"/>
                  <w:szCs w:val="23"/>
                </w:rPr>
                <m:t>*i</m:t>
              </m:r>
            </m:num>
            <m:den>
              <m:sSup>
                <m:sSupPr>
                  <m:ctrlPr>
                    <w:rPr>
                      <w:rFonts w:ascii="Cambria Math" w:hAnsi="Cambria Math"/>
                      <w:i/>
                      <w:szCs w:val="23"/>
                    </w:rPr>
                  </m:ctrlPr>
                </m:sSupPr>
                <m:e>
                  <m:r>
                    <w:rPr>
                      <w:rFonts w:ascii="Cambria Math" w:hAnsi="Cambria Math"/>
                      <w:szCs w:val="23"/>
                    </w:rPr>
                    <m:t>(1+i)</m:t>
                  </m:r>
                </m:e>
                <m:sup>
                  <m:r>
                    <m:rPr>
                      <m:sty m:val="bi"/>
                    </m:rPr>
                    <w:rPr>
                      <w:rFonts w:ascii="Cambria Math" w:hAnsi="Cambria Math"/>
                      <w:szCs w:val="23"/>
                    </w:rPr>
                    <m:t>n</m:t>
                  </m:r>
                </m:sup>
              </m:sSup>
              <m:r>
                <w:rPr>
                  <w:rFonts w:ascii="Cambria Math" w:hAnsi="Cambria Math"/>
                  <w:szCs w:val="23"/>
                </w:rPr>
                <m:t>-1</m:t>
              </m:r>
            </m:den>
          </m:f>
        </m:oMath>
      </m:oMathPara>
    </w:p>
    <w:p w14:paraId="6A2A2C0E" w14:textId="77777777" w:rsidR="003709C4" w:rsidRDefault="003709C4" w:rsidP="003709C4">
      <w:r>
        <w:t>Destacamos que quando o Exmo. Ministro se manifesta sobre capitalização de juros, ele menciona outros termos após citar a capitalização de juros: “[...] capitalização de juros (anatocismo, juros compostos, juros sobre juros, juros exponenciais ou não lineares).”</w:t>
      </w:r>
    </w:p>
    <w:p w14:paraId="6EE8F5E4" w14:textId="77777777" w:rsidR="003709C4" w:rsidRDefault="003709C4" w:rsidP="003709C4">
      <w:r w:rsidRPr="00EE3EC1">
        <w:t xml:space="preserve">No </w:t>
      </w:r>
      <w:r w:rsidRPr="00A21323">
        <w:rPr>
          <w:highlight w:val="yellow"/>
        </w:rPr>
        <w:t>Anexo 3</w:t>
      </w:r>
      <w:r w:rsidRPr="00EE3EC1">
        <w:t>, procedeu</w:t>
      </w:r>
      <w:r w:rsidRPr="008F2CD9">
        <w:t xml:space="preserve">-se o recálculo da operação pela Tabela </w:t>
      </w:r>
      <w:proofErr w:type="spellStart"/>
      <w:r w:rsidRPr="008F2CD9">
        <w:t>Price</w:t>
      </w:r>
      <w:proofErr w:type="spellEnd"/>
      <w:r w:rsidRPr="008F2CD9">
        <w:t xml:space="preserve"> e, em seguida, descapitalizou-se as parcelas (apuração do Valor Presente pelo princípio de equivalência de capitais), donde se extraiu o capital equivalente a cada uma das prestações.</w:t>
      </w:r>
      <w:r>
        <w:t xml:space="preserve"> Ato contínuo, os juros foram recalculados sobre o capital de cada parcela, pelos juros simples (capital da parcela multiplicado pela taxa de juros e o período de utilização dessa parcela de capital) e pelos juros compostos (note que a soma dos juros apurados de forma composta com a parcela descapitalizada resulta no valor da parcela apurada pela Tabela </w:t>
      </w:r>
      <w:proofErr w:type="spellStart"/>
      <w:r>
        <w:t>Price</w:t>
      </w:r>
      <w:proofErr w:type="spellEnd"/>
      <w:r>
        <w:t>).</w:t>
      </w:r>
    </w:p>
    <w:p w14:paraId="7A2E1FBD" w14:textId="77777777" w:rsidR="003709C4" w:rsidRDefault="003709C4" w:rsidP="003709C4">
      <w:r w:rsidRPr="007C14C4">
        <w:t xml:space="preserve">No gráfico a seguir, resume-se os valores apurados. Fica evidente que os juros pela capitalização exponencial crescem de forma muito mais rápida que os juros simples, sendo que essa diferença fica cada vez mais evidente a partir da décima parcela. A diferença acumulada dos juros cresce exponencialmente com o passar do tempo, de modo que ao fim da operação, tem-se uma diferença de </w:t>
      </w:r>
      <w:r w:rsidRPr="007C14C4">
        <w:rPr>
          <w:b/>
          <w:bCs/>
          <w:u w:val="single"/>
        </w:rPr>
        <w:t xml:space="preserve">R$ </w:t>
      </w:r>
      <w:r w:rsidRPr="00A21323">
        <w:rPr>
          <w:b/>
          <w:bCs/>
          <w:highlight w:val="yellow"/>
          <w:u w:val="single"/>
        </w:rPr>
        <w:t>12.796,44</w:t>
      </w:r>
      <w:r w:rsidRPr="007C14C4">
        <w:t>!</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36"/>
      </w:tblGrid>
      <w:tr w:rsidR="003709C4" w:rsidRPr="001D4BD4" w14:paraId="37761108" w14:textId="77777777" w:rsidTr="00C970F9">
        <w:tc>
          <w:tcPr>
            <w:tcW w:w="7508" w:type="dxa"/>
          </w:tcPr>
          <w:p w14:paraId="568495DD" w14:textId="77777777" w:rsidR="003709C4" w:rsidRPr="001D4BD4" w:rsidRDefault="003709C4" w:rsidP="00F25C96">
            <w:pPr>
              <w:spacing w:before="120" w:after="120" w:line="240" w:lineRule="auto"/>
              <w:ind w:firstLine="0"/>
              <w:rPr>
                <w:rFonts w:eastAsia="Times New Roman" w:cs="Times New Roman"/>
                <w:sz w:val="22"/>
                <w:szCs w:val="22"/>
              </w:rPr>
            </w:pPr>
            <w:r>
              <w:rPr>
                <w:rFonts w:eastAsia="Times New Roman" w:cs="Times New Roman"/>
                <w:noProof/>
                <w:sz w:val="22"/>
                <w:szCs w:val="22"/>
              </w:rPr>
              <w:drawing>
                <wp:inline distT="0" distB="0" distL="0" distR="0" wp14:anchorId="60E4405E" wp14:editId="2F86317D">
                  <wp:extent cx="6177034" cy="304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9132" cy="3058904"/>
                          </a:xfrm>
                          <a:prstGeom prst="rect">
                            <a:avLst/>
                          </a:prstGeom>
                          <a:noFill/>
                        </pic:spPr>
                      </pic:pic>
                    </a:graphicData>
                  </a:graphic>
                </wp:inline>
              </w:drawing>
            </w:r>
          </w:p>
        </w:tc>
      </w:tr>
    </w:tbl>
    <w:p w14:paraId="47784044" w14:textId="77777777" w:rsidR="003709C4" w:rsidRDefault="003709C4" w:rsidP="003709C4">
      <w:pPr>
        <w:spacing w:before="0" w:line="240" w:lineRule="auto"/>
        <w:ind w:firstLine="0"/>
        <w:jc w:val="left"/>
        <w:rPr>
          <w:rFonts w:eastAsia="Times New Roman" w:cs="Times New Roman"/>
          <w:sz w:val="22"/>
          <w:szCs w:val="22"/>
        </w:rPr>
      </w:pPr>
      <w:r w:rsidRPr="001D4BD4">
        <w:rPr>
          <w:rFonts w:eastAsia="Times New Roman" w:cs="Times New Roman"/>
          <w:sz w:val="22"/>
          <w:szCs w:val="22"/>
        </w:rPr>
        <w:t xml:space="preserve">Fonte: </w:t>
      </w:r>
      <w:r>
        <w:rPr>
          <w:rFonts w:eastAsia="Times New Roman" w:cs="Times New Roman"/>
          <w:sz w:val="22"/>
          <w:szCs w:val="22"/>
        </w:rPr>
        <w:t>Elaborado pelo Assistente Técnico.</w:t>
      </w:r>
    </w:p>
    <w:p w14:paraId="6B463ACE" w14:textId="77777777" w:rsidR="003709C4" w:rsidRDefault="003709C4" w:rsidP="003709C4">
      <w:r>
        <w:lastRenderedPageBreak/>
        <w:t xml:space="preserve">Como observa a Dra. Andressa </w:t>
      </w:r>
      <w:proofErr w:type="spellStart"/>
      <w:r>
        <w:t>Jarletti</w:t>
      </w:r>
      <w:proofErr w:type="spellEnd"/>
      <w:r>
        <w:t xml:space="preserve"> Gonçalves de Oliveira, advogada, professora e autora de diversos livros, é necessário que, na defesa do consumidor, mantenha-se o equilíbrio do contrato e a proteção contra a onerosidade excessiva. Desse modo,</w:t>
      </w:r>
    </w:p>
    <w:p w14:paraId="004AE355" w14:textId="77777777" w:rsidR="003709C4" w:rsidRDefault="003709C4" w:rsidP="003709C4">
      <w:pPr>
        <w:pStyle w:val="Citaodireta"/>
      </w:pPr>
      <w:r>
        <w:t xml:space="preserve">A cobrança de </w:t>
      </w:r>
      <w:r w:rsidRPr="00B61C29">
        <w:rPr>
          <w:u w:val="single"/>
        </w:rPr>
        <w:t>juros sobre juros</w:t>
      </w:r>
      <w:r>
        <w:t xml:space="preserve"> promove </w:t>
      </w:r>
      <w:r w:rsidRPr="00B61C29">
        <w:rPr>
          <w:b/>
          <w:bCs/>
        </w:rPr>
        <w:t>o crescimento da dívida em progressão geométrica</w:t>
      </w:r>
      <w:r>
        <w:t>, de tal sorte que, quanto maior o período de duração do contrato, maior é o efeito de acumulação dos juros em função do tempo, o que não raro torna a dívida impagável.</w:t>
      </w:r>
    </w:p>
    <w:p w14:paraId="53FFD5F8" w14:textId="77777777" w:rsidR="003709C4" w:rsidRDefault="003709C4" w:rsidP="003709C4">
      <w:r>
        <w:t xml:space="preserve">Em suma, conclui-se que a capitalização composta causa um dispêndio desproporcional por parte do mutuário tomador de crédito, levando a um </w:t>
      </w:r>
      <w:r w:rsidRPr="00D2328B">
        <w:rPr>
          <w:b/>
          <w:bCs/>
          <w:u w:val="single"/>
        </w:rPr>
        <w:t>desequilíbrio</w:t>
      </w:r>
      <w:r>
        <w:t xml:space="preserve"> entre a relação financeira e, por sua vez, prejudica o desenvolvimento do país, à medida que cada vez mais empresas e pessoas físicas acabam inadimplindo suas obrigações e/ou deixam de investir em suas atividades produtivas para realizar o pagamento de juros compostos.</w:t>
      </w:r>
    </w:p>
    <w:p w14:paraId="18C07DBD" w14:textId="77777777" w:rsidR="003709C4" w:rsidRDefault="003709C4" w:rsidP="003709C4">
      <w:r>
        <w:t>Desse modo, o desequilíbrio entre as partes leva ao enriquecimento das instituições financeiras em detrimento do esforço desproporcional dos tomadores de crédito para o pagamento de juros capitalizados de forma composta, o que por si só já demonstra que a prática da capitalização não atende aos interesses coletivos de uma nação. Soma-se o fato de que as instituições bancárias foram um mercado extremamente concentrado no Brasil. Conforme COSTA (2022, p. 70)</w:t>
      </w:r>
      <w:r>
        <w:rPr>
          <w:rStyle w:val="Refdenotaderodap"/>
        </w:rPr>
        <w:footnoteReference w:id="25"/>
      </w:r>
      <w:r>
        <w:t xml:space="preserve">: </w:t>
      </w:r>
    </w:p>
    <w:p w14:paraId="2BA47A14" w14:textId="77777777" w:rsidR="003709C4" w:rsidRDefault="003709C4" w:rsidP="003709C4">
      <w:pPr>
        <w:pStyle w:val="Citaodireta"/>
      </w:pPr>
      <w:r>
        <w:t xml:space="preserve">tanto o indicador dos </w:t>
      </w:r>
      <w:r w:rsidRPr="002A54BC">
        <w:rPr>
          <w:b/>
          <w:bCs/>
        </w:rPr>
        <w:t>ativos acumulados pelos cinco principais bancos</w:t>
      </w:r>
      <w:r>
        <w:t xml:space="preserve"> (RC5) como o IHH (</w:t>
      </w:r>
      <w:r w:rsidRPr="00CE54B5">
        <w:t xml:space="preserve">índice </w:t>
      </w:r>
      <w:proofErr w:type="spellStart"/>
      <w:r w:rsidRPr="00CE54B5">
        <w:t>Herfindahl</w:t>
      </w:r>
      <w:proofErr w:type="spellEnd"/>
      <w:r w:rsidRPr="00CE54B5">
        <w:t>–</w:t>
      </w:r>
      <w:proofErr w:type="spellStart"/>
      <w:r w:rsidRPr="00CE54B5">
        <w:t>Hirschman</w:t>
      </w:r>
      <w:proofErr w:type="spellEnd"/>
      <w:r>
        <w:t xml:space="preserve">) apontam um </w:t>
      </w:r>
      <w:r w:rsidRPr="002A54BC">
        <w:rPr>
          <w:b/>
          <w:bCs/>
        </w:rPr>
        <w:t xml:space="preserve">poder de mercado relativamente concentrado, </w:t>
      </w:r>
      <w:r w:rsidRPr="002A54BC">
        <w:rPr>
          <w:b/>
          <w:bCs/>
          <w:u w:val="single"/>
        </w:rPr>
        <w:t>permitindo apropriar-se de rendas</w:t>
      </w:r>
      <w:r>
        <w:t>;</w:t>
      </w:r>
    </w:p>
    <w:p w14:paraId="5FEC1081" w14:textId="77777777" w:rsidR="003709C4" w:rsidRDefault="003709C4" w:rsidP="003709C4">
      <w:r>
        <w:t xml:space="preserve">  Como as instituições de crédito são extremamente concentradas, gera-se poder de mercado em seu favor para determinação das taxas de juros e das formas de cobrança, o que permite às casas bancárias a extração de lucro descomunal em relação aos demais setores da economia. </w:t>
      </w:r>
    </w:p>
    <w:p w14:paraId="7E420A63" w14:textId="77777777" w:rsidR="003709C4" w:rsidRDefault="003709C4" w:rsidP="003709C4">
      <w:r>
        <w:t xml:space="preserve">Em 2019, enquanto a receita bruta do setor de finanças foi de 24,2% do total dos grandes grupos econômicos, o lucro líquido foi de 48,9% do total, ou seja, quase metade dos lucros dos grandes grupos nos setores de atividade econômica são oriundos do setor de finanças, como </w:t>
      </w:r>
      <w:r>
        <w:lastRenderedPageBreak/>
        <w:t>instituições financeiras. Além disso, COSTA (2022, p. 67) destaca que como as instituições financeiras captam e administram recursos (emprestam) e são responsáveis pelo sistema de pagamentos, suas atividades não dependem total e diretamente do crescimento da renda, pois a circulação monetária e financeira se mantém mesmo na depressão econômica.</w:t>
      </w:r>
    </w:p>
    <w:p w14:paraId="46957CE3" w14:textId="77777777" w:rsidR="003709C4" w:rsidRDefault="003709C4" w:rsidP="003709C4">
      <w:pPr>
        <w:pStyle w:val="Citaodireta"/>
      </w:pPr>
      <w:r>
        <w:t xml:space="preserve">A principal razão do </w:t>
      </w:r>
      <w:r w:rsidRPr="005019EA">
        <w:rPr>
          <w:b/>
          <w:bCs/>
        </w:rPr>
        <w:t>a</w:t>
      </w:r>
      <w:r w:rsidRPr="0073008F">
        <w:rPr>
          <w:b/>
          <w:bCs/>
        </w:rPr>
        <w:t xml:space="preserve">umento da desigualdade entre acumulação de capital </w:t>
      </w:r>
      <w:r>
        <w:t xml:space="preserve">e recebimento de renda </w:t>
      </w:r>
      <w:r w:rsidRPr="0073008F">
        <w:rPr>
          <w:b/>
          <w:bCs/>
        </w:rPr>
        <w:t>está na gestão do dinheiro no sistema financeiro</w:t>
      </w:r>
      <w:r>
        <w:t xml:space="preserve">. Há a </w:t>
      </w:r>
      <w:r w:rsidRPr="00096961">
        <w:rPr>
          <w:b/>
          <w:bCs/>
          <w:u w:val="single"/>
        </w:rPr>
        <w:t>pe</w:t>
      </w:r>
      <w:r w:rsidRPr="0073008F">
        <w:rPr>
          <w:b/>
          <w:bCs/>
          <w:u w:val="single"/>
        </w:rPr>
        <w:t>rmanência da capitalização do estoque da riqueza financeira por juros compostos</w:t>
      </w:r>
      <w:r>
        <w:t>, independentemente da evolução oscilante de fluxos de renda, seja do trabalho, seja do capital produtivo.</w:t>
      </w:r>
    </w:p>
    <w:p w14:paraId="6FE4F34B" w14:textId="77777777" w:rsidR="003709C4" w:rsidRDefault="003709C4" w:rsidP="003709C4">
      <w:r>
        <w:t>Mesmo que a população em geral e as empresas dos setores produtivos não estejam alcançando a renda necessária para manutenção de suas necessidades básicas, por razões econômicas como a pandemia e a inflação, por exemplo, os juros cobrados das tomadoras de crédito permanecem sendo capitalizados de forma composta. Em suma, extrai-se que a capitalização atende justamente aos interesses das instituições financeiras, que são minoria devido à extremada concentração do setor, em detrimento dos tomadores de crédito.</w:t>
      </w:r>
    </w:p>
    <w:p w14:paraId="3D56747D" w14:textId="77777777" w:rsidR="003709C4" w:rsidRDefault="003709C4" w:rsidP="003709C4">
      <w:r>
        <w:t>Portanto, constatada a ocorrência de onerosidade excessiva, a capitalização deve ser afastada. Assim se posiciona a jurisprudência:</w:t>
      </w:r>
    </w:p>
    <w:p w14:paraId="38BFBD25" w14:textId="77777777" w:rsidR="003709C4" w:rsidRDefault="003709C4" w:rsidP="003709C4">
      <w:pPr>
        <w:pStyle w:val="Citaodireta"/>
      </w:pPr>
      <w:r>
        <w:t xml:space="preserve"> “A incidência da MP n. 2.170-36 deve ser examinada à luz da legislação consumerista. Nesse ponto, o inc. IV e o § 1º, inc. III, do art. 51 do CDC preconizam a </w:t>
      </w:r>
      <w:r w:rsidRPr="00E90345">
        <w:rPr>
          <w:b/>
          <w:bCs/>
        </w:rPr>
        <w:t>nulidade das cláusulas contratuais que estabeleçam obrigações iníquas, abusivas ou que coloquem o consumidor em desvantagem exagerada, bem como das excessivamente onerosas àquele</w:t>
      </w:r>
      <w:r>
        <w:t xml:space="preserve">.” </w:t>
      </w:r>
    </w:p>
    <w:p w14:paraId="2EC81733" w14:textId="77777777" w:rsidR="003709C4" w:rsidRDefault="003709C4" w:rsidP="003709C4">
      <w:pPr>
        <w:pStyle w:val="Citaodireta"/>
      </w:pPr>
      <w:r>
        <w:t>TJ/DFT, 2ª Turma Cível, Apelação Cível 20080110065212APC, Rel. Des. Waldir Leôncio C. Lopes Junior, julgamento 9/9/2009.</w:t>
      </w:r>
    </w:p>
    <w:p w14:paraId="4D2EC270" w14:textId="77777777" w:rsidR="003709C4" w:rsidRPr="003F6F64" w:rsidRDefault="003709C4" w:rsidP="003709C4">
      <w:pPr>
        <w:spacing w:before="0" w:after="0"/>
        <w:rPr>
          <w:sz w:val="2"/>
          <w:szCs w:val="2"/>
        </w:rPr>
      </w:pPr>
    </w:p>
    <w:p w14:paraId="15E62466" w14:textId="77777777" w:rsidR="003709C4" w:rsidRDefault="003709C4" w:rsidP="003709C4">
      <w:pPr>
        <w:pStyle w:val="Citaodireta"/>
      </w:pPr>
      <w:r>
        <w:t xml:space="preserve">Por força da Medida Provisória nº 2.170-36, de 23/8/2001, é permitido às instituições financeiras pactuarem juros capitalizados com periodicidade inferior a um ano. No entanto, </w:t>
      </w:r>
      <w:r w:rsidRPr="003F6F64">
        <w:rPr>
          <w:b/>
          <w:bCs/>
        </w:rPr>
        <w:t>a capitalização de juros com tal periodicidade gera excessiva onerosidade ao consumidor, motivo pelo qual não se deve permitir a sua prática nos contratos de consumo</w:t>
      </w:r>
      <w:r>
        <w:t xml:space="preserve">, nos termos do art. 51, § 1º, III, do CDC. </w:t>
      </w:r>
    </w:p>
    <w:p w14:paraId="390F0B23" w14:textId="77777777" w:rsidR="003709C4" w:rsidRDefault="003709C4" w:rsidP="003709C4">
      <w:pPr>
        <w:pStyle w:val="Citaodireta"/>
        <w:rPr>
          <w:rFonts w:eastAsia="Times New Roman"/>
        </w:rPr>
      </w:pPr>
      <w:r>
        <w:t xml:space="preserve">TJMG, </w:t>
      </w:r>
      <w:proofErr w:type="spellStart"/>
      <w:proofErr w:type="gramStart"/>
      <w:r>
        <w:t>Ap.Cív</w:t>
      </w:r>
      <w:proofErr w:type="spellEnd"/>
      <w:proofErr w:type="gramEnd"/>
      <w:r>
        <w:t xml:space="preserve"> nº 1.0145.05.222381-8/002, Rel. Elpídio Donizetti, j. 13/05/2008.</w:t>
      </w:r>
    </w:p>
    <w:p w14:paraId="112B0C65" w14:textId="77777777" w:rsidR="003709C4" w:rsidRDefault="003709C4" w:rsidP="003709C4">
      <w:r>
        <w:lastRenderedPageBreak/>
        <w:t>Deve-se observar ainda a regulamentação do Banco Central do Brasil. Conforme a Resolução nº 3.517, de 6 de dezembro de 2007, é dever da instituição financeira cientificar, no momento da contratação, os fluxos considerados no cálculo da operação, que comporão o custo total da operação, representado pelo CET.</w:t>
      </w:r>
    </w:p>
    <w:p w14:paraId="3B872787" w14:textId="77777777" w:rsidR="003709C4" w:rsidRDefault="003709C4" w:rsidP="003709C4">
      <w:pPr>
        <w:pStyle w:val="Citaodireta"/>
        <w:pBdr>
          <w:bottom w:val="none" w:sz="0" w:space="0" w:color="auto"/>
        </w:pBdr>
      </w:pPr>
      <w:r>
        <w:t xml:space="preserve">Art. 2º </w:t>
      </w:r>
      <w:r w:rsidRPr="007F7D34">
        <w:rPr>
          <w:b/>
          <w:bCs/>
          <w:u w:val="single"/>
        </w:rPr>
        <w:t>A instituição deve assegurar-se de que o tomador, na data da contratação, ficou ciente dos fluxos considerados no cálculo do CET</w:t>
      </w:r>
      <w:r>
        <w:t xml:space="preserve">, bem como de que essa taxa percentual anual representa as condições vigentes na data do cálculo. </w:t>
      </w:r>
    </w:p>
    <w:p w14:paraId="4B043FA8" w14:textId="77777777" w:rsidR="003709C4" w:rsidRDefault="003709C4" w:rsidP="003709C4">
      <w:pPr>
        <w:pStyle w:val="Citaodireta"/>
      </w:pPr>
      <w:r>
        <w:t xml:space="preserve">Parágrafo único. </w:t>
      </w:r>
      <w:r w:rsidRPr="007F7D34">
        <w:rPr>
          <w:u w:val="single"/>
        </w:rPr>
        <w:t>A planilha utilizada para o cálculo do CET deve ser fornecida ao tomador</w:t>
      </w:r>
      <w:r>
        <w:t xml:space="preserve">, explicitando os fluxos considerados e os referenciais de remuneração de que trata o art. 1º, § 3º. </w:t>
      </w:r>
    </w:p>
    <w:p w14:paraId="7D0AF328" w14:textId="77777777" w:rsidR="003709C4" w:rsidRDefault="003709C4" w:rsidP="003709C4">
      <w:r>
        <w:t xml:space="preserve">Nesse sentido, a Dra. Andressa </w:t>
      </w:r>
      <w:proofErr w:type="spellStart"/>
      <w:r>
        <w:t>Jarletti</w:t>
      </w:r>
      <w:proofErr w:type="spellEnd"/>
      <w:r>
        <w:t xml:space="preserve"> Gonçalves de Oliveira aponta que, não raro, os contratos bancários contêm informações sem haver uma explicação detalhada sobre o impacto de cada informação no custo do crédito, ou seja, não basta informar, por exemplo, que os juros são calculados pela Tabela </w:t>
      </w:r>
      <w:proofErr w:type="spellStart"/>
      <w:r>
        <w:t>Price</w:t>
      </w:r>
      <w:proofErr w:type="spellEnd"/>
      <w:r>
        <w:t xml:space="preserve"> </w:t>
      </w:r>
      <w:r w:rsidRPr="00E35C4A">
        <w:rPr>
          <w:b/>
          <w:bCs/>
          <w:u w:val="single"/>
        </w:rPr>
        <w:t>se não houver esclarecimento de que o sistema adotado impacta no custo total da operação pela incidência de juros capitalizados</w:t>
      </w:r>
      <w:r>
        <w:t>. Em suas palavras:</w:t>
      </w:r>
    </w:p>
    <w:p w14:paraId="281F51A6" w14:textId="77777777" w:rsidR="003709C4" w:rsidRDefault="003709C4" w:rsidP="003709C4">
      <w:pPr>
        <w:pStyle w:val="Citaodireta"/>
      </w:pPr>
      <w:r w:rsidRPr="001F4CBD">
        <w:rPr>
          <w:u w:val="single"/>
        </w:rPr>
        <w:t xml:space="preserve">Somente </w:t>
      </w:r>
      <w:r w:rsidRPr="001F4CBD">
        <w:rPr>
          <w:b/>
          <w:bCs/>
          <w:u w:val="single"/>
        </w:rPr>
        <w:t>se os contratos informassem expressamente, de forma clara e cognoscível por um leigo</w:t>
      </w:r>
      <w:r w:rsidRPr="001F4CBD">
        <w:rPr>
          <w:u w:val="single"/>
        </w:rPr>
        <w:t xml:space="preserve">, o que significa capitalização de juros e </w:t>
      </w:r>
      <w:r w:rsidRPr="001F4CBD">
        <w:rPr>
          <w:b/>
          <w:bCs/>
          <w:u w:val="single"/>
        </w:rPr>
        <w:t>o quantum que a capitalização acresce à dívida</w:t>
      </w:r>
      <w:r w:rsidRPr="001F4CBD">
        <w:rPr>
          <w:u w:val="single"/>
        </w:rPr>
        <w:t>, é que se poderia concluir que o consumidor efetivamente teve ciência do sentido e do alcance da pactuação da capitalização</w:t>
      </w:r>
      <w:r>
        <w:t>. Ou seja, se as informações são lançadas no contrato, numa forma em que o leigo não compreende o impacto que geram principalmente em termos de obrigações, não devem vincular o consumidor [G.N].</w:t>
      </w:r>
      <w:r>
        <w:rPr>
          <w:rStyle w:val="Refdenotaderodap"/>
        </w:rPr>
        <w:footnoteReference w:id="26"/>
      </w:r>
    </w:p>
    <w:p w14:paraId="548C1A8E" w14:textId="77777777" w:rsidR="003709C4" w:rsidRDefault="003709C4" w:rsidP="003709C4">
      <w:pPr>
        <w:rPr>
          <w:rFonts w:eastAsia="Times New Roman" w:cs="Times New Roman"/>
        </w:rPr>
      </w:pPr>
      <w:r w:rsidRPr="00EA7EC2">
        <w:rPr>
          <w:rFonts w:eastAsia="Times New Roman" w:cs="Times New Roman"/>
          <w:b/>
          <w:bCs/>
          <w:u w:val="single"/>
        </w:rPr>
        <w:t>Não foi disponibilizada, nos contratos em análise, a planilha com os componentes do CET</w:t>
      </w:r>
      <w:r>
        <w:rPr>
          <w:rFonts w:eastAsia="Times New Roman" w:cs="Times New Roman"/>
        </w:rPr>
        <w:t xml:space="preserve">, ou seja, o valor em reais de cada componente do fluxo da operação, com os respectivos percentuais em relação ao valor devido (Resolução Bacen nº 4.197, de 15 de março de 2013), de </w:t>
      </w:r>
      <w:r>
        <w:rPr>
          <w:rFonts w:eastAsia="Times New Roman" w:cs="Times New Roman"/>
        </w:rPr>
        <w:lastRenderedPageBreak/>
        <w:t>modo que o mutuário não teve o acesso claro à informação de quantos juros pagaria e qual seria o impacto da cobrança de juros de forma capitalizada ou não.</w:t>
      </w:r>
    </w:p>
    <w:p w14:paraId="1DE39DD8" w14:textId="77777777" w:rsidR="003709C4" w:rsidRDefault="003709C4" w:rsidP="003709C4">
      <w:pPr>
        <w:rPr>
          <w:rFonts w:eastAsia="Times New Roman"/>
        </w:rPr>
      </w:pPr>
      <w:r>
        <w:rPr>
          <w:rFonts w:eastAsia="Times New Roman"/>
        </w:rPr>
        <w:t>Desse modo, dada a onerosidade excessiva ocorrida no caso concreto, em decorrência da aplicação da capitalização mensal composta, e a ausência de condições claras sobre a composição do custo total da operação, afastou-se a capitalização dos juros nos recálculos realizados.</w:t>
      </w:r>
    </w:p>
    <w:p w14:paraId="402B1C4B" w14:textId="77777777" w:rsidR="003709C4" w:rsidRDefault="003709C4" w:rsidP="003709C4">
      <w:r>
        <w:t xml:space="preserve">A capitalização de juros (juros compostos, juros sobre juros, juros exponenciais) está presente na fórmula de cálculo da Tabela </w:t>
      </w:r>
      <w:proofErr w:type="spellStart"/>
      <w:r>
        <w:t>Price</w:t>
      </w:r>
      <w:proofErr w:type="spellEnd"/>
      <w:r>
        <w:t xml:space="preserve"> e </w:t>
      </w:r>
      <w:r w:rsidRPr="0026076B">
        <w:rPr>
          <w:b/>
          <w:bCs/>
        </w:rPr>
        <w:t>seu expurgo se dá pela substituição da fórmula de juros compostos pela fórmula de juros simples</w:t>
      </w:r>
      <w:r>
        <w:t>.</w:t>
      </w:r>
    </w:p>
    <w:p w14:paraId="50E94542" w14:textId="77777777" w:rsidR="003709C4" w:rsidRPr="007338E5" w:rsidRDefault="003709C4" w:rsidP="003709C4">
      <w:pPr>
        <w:rPr>
          <w:rFonts w:eastAsia="Times New Roman"/>
        </w:rPr>
      </w:pPr>
      <w:r w:rsidRPr="007338E5">
        <w:rPr>
          <w:rFonts w:eastAsia="Times New Roman"/>
        </w:rPr>
        <w:t xml:space="preserve">Portanto, para </w:t>
      </w:r>
      <w:r>
        <w:rPr>
          <w:rFonts w:eastAsia="Times New Roman"/>
        </w:rPr>
        <w:t>os contratos em tela</w:t>
      </w:r>
      <w:r w:rsidRPr="007338E5">
        <w:rPr>
          <w:rFonts w:eastAsia="Times New Roman"/>
        </w:rPr>
        <w:t>, elaboramos cálculo afastando o anatocismo presente na fórmula de juros compostos. Aplicamos o método do Fluxo de Caixa Descontado com a diferença que a taxa de juros total do contrato considerou a taxa de juros mensal multiplicada pelo número de parcelas e pelo capital de forma simples.</w:t>
      </w:r>
    </w:p>
    <w:p w14:paraId="2012D0EA" w14:textId="77777777" w:rsidR="003709C4" w:rsidRDefault="003709C4" w:rsidP="003709C4">
      <w:pPr>
        <w:rPr>
          <w:rFonts w:eastAsia="Times New Roman" w:cs="Times New Roman"/>
          <w:sz w:val="22"/>
          <w:szCs w:val="22"/>
        </w:rPr>
      </w:pPr>
      <w:r>
        <w:rPr>
          <w:rFonts w:eastAsia="Times New Roman" w:cs="Times New Roman"/>
          <w:sz w:val="22"/>
          <w:szCs w:val="22"/>
        </w:rPr>
        <w:t xml:space="preserve">Fórmula de juros simples: </w:t>
      </w:r>
      <m:oMath>
        <m:r>
          <w:rPr>
            <w:rFonts w:ascii="Cambria Math" w:eastAsia="Times New Roman" w:hAnsi="Cambria Math" w:cs="Times New Roman"/>
            <w:sz w:val="22"/>
            <w:lang w:eastAsia="pt-BR"/>
          </w:rPr>
          <m:t>J=C*i*t</m:t>
        </m:r>
      </m:oMath>
    </w:p>
    <w:p w14:paraId="0CE575FB" w14:textId="77777777" w:rsidR="003709C4" w:rsidRDefault="003709C4" w:rsidP="003709C4">
      <w:pPr>
        <w:spacing w:after="120" w:line="240" w:lineRule="auto"/>
        <w:ind w:firstLine="576"/>
        <w:rPr>
          <w:rFonts w:eastAsia="Times New Roman" w:cs="Times New Roman"/>
          <w:sz w:val="22"/>
          <w:lang w:eastAsia="pt-BR"/>
        </w:rPr>
      </w:pPr>
      <w:r>
        <w:rPr>
          <w:rFonts w:eastAsia="Times New Roman" w:cs="Times New Roman"/>
          <w:sz w:val="22"/>
          <w:szCs w:val="22"/>
        </w:rPr>
        <w:t xml:space="preserve">    Fórmula do montante:  </w:t>
      </w:r>
      <m:oMath>
        <m:r>
          <w:rPr>
            <w:rFonts w:ascii="Cambria Math" w:eastAsia="Times New Roman" w:hAnsi="Cambria Math" w:cs="Times New Roman"/>
            <w:sz w:val="22"/>
            <w:lang w:eastAsia="pt-BR"/>
          </w:rPr>
          <m:t>M=C+J</m:t>
        </m:r>
      </m:oMath>
    </w:p>
    <w:p w14:paraId="59EBD0E9" w14:textId="77777777" w:rsidR="003709C4" w:rsidRDefault="003709C4" w:rsidP="003709C4">
      <w:pPr>
        <w:rPr>
          <w:rFonts w:eastAsia="Times New Roman"/>
        </w:rPr>
      </w:pPr>
      <w:r>
        <w:rPr>
          <w:rFonts w:eastAsia="Times New Roman"/>
        </w:rPr>
        <w:t>Assim...</w:t>
      </w:r>
    </w:p>
    <w:p w14:paraId="46BA535C" w14:textId="77777777" w:rsidR="003709C4" w:rsidRDefault="003709C4" w:rsidP="003709C4">
      <w:pPr>
        <w:pStyle w:val="PargrafodaLista"/>
        <w:numPr>
          <w:ilvl w:val="0"/>
          <w:numId w:val="23"/>
        </w:numPr>
        <w:spacing w:before="120"/>
        <w:ind w:left="1077" w:hanging="357"/>
        <w:rPr>
          <w:rFonts w:eastAsia="Times New Roman" w:cs="Times New Roman"/>
          <w:sz w:val="22"/>
          <w:szCs w:val="22"/>
        </w:rPr>
      </w:pPr>
      <w:r>
        <w:rPr>
          <w:rFonts w:eastAsia="Times New Roman" w:cs="Times New Roman"/>
          <w:sz w:val="22"/>
          <w:szCs w:val="22"/>
        </w:rPr>
        <w:t xml:space="preserve">Calculamos as parcelas conforme as condições contratuais pactuadas (taxas de juros, número de </w:t>
      </w:r>
      <w:proofErr w:type="gramStart"/>
      <w:r>
        <w:rPr>
          <w:rFonts w:eastAsia="Times New Roman" w:cs="Times New Roman"/>
          <w:sz w:val="22"/>
          <w:szCs w:val="22"/>
        </w:rPr>
        <w:t>parcelas, etc.</w:t>
      </w:r>
      <w:proofErr w:type="gramEnd"/>
      <w:r>
        <w:rPr>
          <w:rFonts w:eastAsia="Times New Roman" w:cs="Times New Roman"/>
          <w:sz w:val="22"/>
          <w:szCs w:val="22"/>
        </w:rPr>
        <w:t xml:space="preserve">), considerando para isso o valor total da operação (montante): </w:t>
      </w:r>
      <w:r>
        <w:rPr>
          <w:rFonts w:eastAsia="Times New Roman" w:cs="Times New Roman"/>
          <w:b/>
          <w:sz w:val="22"/>
          <w:szCs w:val="22"/>
          <w:u w:val="single"/>
        </w:rPr>
        <w:t>total de juros durante o período de vigência do contrato em anos</w:t>
      </w:r>
      <w:r>
        <w:rPr>
          <w:rFonts w:eastAsia="Times New Roman" w:cs="Times New Roman"/>
          <w:sz w:val="22"/>
          <w:szCs w:val="22"/>
        </w:rPr>
        <w:t xml:space="preserve"> + o </w:t>
      </w:r>
      <w:r>
        <w:rPr>
          <w:rFonts w:eastAsia="Times New Roman" w:cs="Times New Roman"/>
          <w:b/>
          <w:sz w:val="22"/>
          <w:szCs w:val="22"/>
          <w:u w:val="single"/>
        </w:rPr>
        <w:t>capital emprestado</w:t>
      </w:r>
      <w:r>
        <w:rPr>
          <w:rFonts w:eastAsia="Times New Roman" w:cs="Times New Roman"/>
          <w:sz w:val="22"/>
          <w:szCs w:val="22"/>
        </w:rPr>
        <w:t xml:space="preserve"> ÷ pelo </w:t>
      </w:r>
      <w:r>
        <w:rPr>
          <w:rFonts w:eastAsia="Times New Roman" w:cs="Times New Roman"/>
          <w:b/>
          <w:sz w:val="22"/>
          <w:szCs w:val="22"/>
          <w:u w:val="single"/>
        </w:rPr>
        <w:t>número de parcelas</w:t>
      </w:r>
      <w:r>
        <w:rPr>
          <w:rFonts w:eastAsia="Times New Roman" w:cs="Times New Roman"/>
          <w:sz w:val="22"/>
          <w:szCs w:val="22"/>
        </w:rPr>
        <w:t>;</w:t>
      </w:r>
    </w:p>
    <w:p w14:paraId="751CCCA8" w14:textId="77777777" w:rsidR="003709C4" w:rsidRDefault="003709C4" w:rsidP="003709C4">
      <w:pPr>
        <w:pStyle w:val="PargrafodaLista"/>
        <w:numPr>
          <w:ilvl w:val="0"/>
          <w:numId w:val="23"/>
        </w:numPr>
        <w:spacing w:before="120"/>
        <w:ind w:left="1077" w:hanging="357"/>
        <w:rPr>
          <w:rFonts w:eastAsia="Times New Roman" w:cs="Times New Roman"/>
          <w:sz w:val="22"/>
          <w:szCs w:val="22"/>
        </w:rPr>
      </w:pPr>
      <w:r>
        <w:rPr>
          <w:rFonts w:eastAsia="Times New Roman" w:cs="Times New Roman"/>
          <w:sz w:val="22"/>
          <w:szCs w:val="22"/>
        </w:rPr>
        <w:t>Descapitalizamos as parcelas mês a mês pela fórmula de juros compostos aplicada pelo Banco, para se obter o valor da parcela antecipada;</w:t>
      </w:r>
    </w:p>
    <w:p w14:paraId="6CE439DF" w14:textId="77777777" w:rsidR="003709C4" w:rsidRDefault="003709C4" w:rsidP="003709C4">
      <w:pPr>
        <w:pStyle w:val="PargrafodaLista"/>
        <w:numPr>
          <w:ilvl w:val="0"/>
          <w:numId w:val="23"/>
        </w:numPr>
        <w:spacing w:before="120"/>
        <w:ind w:left="1077" w:hanging="357"/>
        <w:rPr>
          <w:rFonts w:eastAsia="Times New Roman" w:cs="Times New Roman"/>
          <w:sz w:val="22"/>
          <w:szCs w:val="22"/>
        </w:rPr>
      </w:pPr>
      <w:r>
        <w:rPr>
          <w:rFonts w:eastAsia="Times New Roman" w:cs="Times New Roman"/>
          <w:sz w:val="22"/>
          <w:szCs w:val="22"/>
        </w:rPr>
        <w:t>Individualizamos os valores dos juros em coluna apartada para destaque – nota: o valor dos juros corresponde ao somatório dos juros de cada parcela no momento “t”, pois os juros devem refletir a remuneração sobre o capital e não sobre a parcela de amortização;</w:t>
      </w:r>
    </w:p>
    <w:p w14:paraId="0A8D0F22" w14:textId="77777777" w:rsidR="003709C4" w:rsidRDefault="003709C4" w:rsidP="003709C4">
      <w:pPr>
        <w:pStyle w:val="PargrafodaLista"/>
        <w:numPr>
          <w:ilvl w:val="0"/>
          <w:numId w:val="23"/>
        </w:numPr>
        <w:spacing w:before="120"/>
        <w:ind w:left="1077" w:hanging="357"/>
        <w:rPr>
          <w:rFonts w:eastAsia="Times New Roman" w:cs="Times New Roman"/>
          <w:sz w:val="22"/>
          <w:szCs w:val="22"/>
        </w:rPr>
      </w:pPr>
      <w:r>
        <w:rPr>
          <w:rFonts w:eastAsia="Times New Roman" w:cs="Times New Roman"/>
          <w:sz w:val="22"/>
          <w:szCs w:val="22"/>
        </w:rPr>
        <w:t>Apuramos a diferença entre o valor da prestação e os juros destacados para obter o valor da parcela de amortização;</w:t>
      </w:r>
    </w:p>
    <w:p w14:paraId="608A4D36" w14:textId="77777777" w:rsidR="003709C4" w:rsidRDefault="003709C4" w:rsidP="003709C4">
      <w:pPr>
        <w:pStyle w:val="PargrafodaLista"/>
        <w:numPr>
          <w:ilvl w:val="0"/>
          <w:numId w:val="23"/>
        </w:numPr>
        <w:spacing w:before="120"/>
        <w:ind w:left="1077" w:hanging="357"/>
        <w:rPr>
          <w:rFonts w:eastAsia="Times New Roman" w:cs="Times New Roman"/>
          <w:sz w:val="22"/>
          <w:szCs w:val="22"/>
        </w:rPr>
      </w:pPr>
      <w:r>
        <w:rPr>
          <w:rFonts w:eastAsia="Times New Roman" w:cs="Times New Roman"/>
          <w:sz w:val="22"/>
          <w:szCs w:val="22"/>
        </w:rPr>
        <w:t xml:space="preserve">Após os recálculos, confrontamos os valores </w:t>
      </w:r>
      <w:r w:rsidRPr="00332900">
        <w:rPr>
          <w:rFonts w:eastAsia="Times New Roman" w:cs="Times New Roman"/>
          <w:sz w:val="22"/>
          <w:szCs w:val="22"/>
        </w:rPr>
        <w:t xml:space="preserve">cobrados </w:t>
      </w:r>
      <w:r>
        <w:rPr>
          <w:rFonts w:eastAsia="Times New Roman" w:cs="Times New Roman"/>
          <w:sz w:val="22"/>
          <w:szCs w:val="22"/>
        </w:rPr>
        <w:t>do mutuário</w:t>
      </w:r>
      <w:r w:rsidRPr="00332900">
        <w:rPr>
          <w:rFonts w:eastAsia="Times New Roman" w:cs="Times New Roman"/>
          <w:sz w:val="22"/>
          <w:szCs w:val="22"/>
        </w:rPr>
        <w:t xml:space="preserve"> com os valores apurados. Em seguida, apresentamos o valor de excesso de cobrança.</w:t>
      </w:r>
    </w:p>
    <w:p w14:paraId="34C103DC" w14:textId="77777777" w:rsidR="003709C4" w:rsidRDefault="003709C4" w:rsidP="003709C4">
      <w:pPr>
        <w:rPr>
          <w:bCs/>
        </w:rPr>
      </w:pPr>
      <w:r w:rsidRPr="008E0D41">
        <w:rPr>
          <w:bCs/>
        </w:rPr>
        <w:t xml:space="preserve">Esses procedimentos foram demonstrados nos </w:t>
      </w:r>
      <w:r w:rsidRPr="00A21323">
        <w:rPr>
          <w:bCs/>
          <w:highlight w:val="yellow"/>
        </w:rPr>
        <w:t>ANEXOS 4 e 5</w:t>
      </w:r>
      <w:r w:rsidRPr="008E0D41">
        <w:rPr>
          <w:bCs/>
        </w:rPr>
        <w:t>.</w:t>
      </w:r>
    </w:p>
    <w:p w14:paraId="6BBDD055" w14:textId="77777777" w:rsidR="003709C4" w:rsidRDefault="003709C4" w:rsidP="003709C4">
      <w:pPr>
        <w:rPr>
          <w:bCs/>
        </w:rPr>
      </w:pPr>
      <w:r>
        <w:rPr>
          <w:bCs/>
        </w:rPr>
        <w:t>--------</w:t>
      </w:r>
    </w:p>
    <w:p w14:paraId="6BEE3CAB" w14:textId="77777777" w:rsidR="003709C4" w:rsidRDefault="003709C4" w:rsidP="003709C4">
      <w:r w:rsidRPr="00B74B83">
        <w:rPr>
          <w:highlight w:val="yellow"/>
        </w:rPr>
        <w:lastRenderedPageBreak/>
        <w:t>Considerações finais</w:t>
      </w:r>
    </w:p>
    <w:p w14:paraId="2D9A6CA0" w14:textId="77777777" w:rsidR="003709C4" w:rsidRPr="001F31E0" w:rsidRDefault="003709C4" w:rsidP="003709C4">
      <w:r w:rsidRPr="001F31E0">
        <w:t>Constatou-se a prática da capitalização composta de juros na operação em análise, em periodicidade inferior à anual (mensal). Entretanto, demonstrou-se que a capitalização de juros de forma composta em periodicidade mensal trata-se de prática que gera o desequilíbrio da relação contratual, dada a onerosidade excessiva. Ademais, não consta no contrato as informações claras sobre o custo total da operação. Desse modo, afastou-se a capitalização de juros nos recálculos realizados.</w:t>
      </w:r>
    </w:p>
    <w:p w14:paraId="1845FD62" w14:textId="77777777" w:rsidR="003709C4" w:rsidRDefault="003709C4" w:rsidP="003709C4">
      <w:pPr>
        <w:rPr>
          <w:bCs/>
        </w:rPr>
      </w:pPr>
      <w:r>
        <w:rPr>
          <w:bCs/>
        </w:rPr>
        <w:t>-------</w:t>
      </w:r>
    </w:p>
    <w:p w14:paraId="3B80FC3B" w14:textId="77777777" w:rsidR="008931B9" w:rsidRDefault="008931B9" w:rsidP="008931B9">
      <w:pPr>
        <w:ind w:firstLine="0"/>
        <w:rPr>
          <w:color w:val="EE0000"/>
        </w:rPr>
      </w:pPr>
      <w:r w:rsidRPr="0007726C">
        <w:rPr>
          <w:color w:val="EE0000"/>
        </w:rPr>
        <w:t>[[END_BLOCK]]</w:t>
      </w:r>
    </w:p>
    <w:p w14:paraId="5E593C26" w14:textId="08B36CF6" w:rsidR="008931B9" w:rsidRPr="0007726C" w:rsidRDefault="008931B9" w:rsidP="008931B9">
      <w:pPr>
        <w:ind w:firstLine="0"/>
        <w:rPr>
          <w:color w:val="EE0000"/>
        </w:rPr>
      </w:pPr>
      <w:r w:rsidRPr="0007726C">
        <w:rPr>
          <w:color w:val="EE0000"/>
        </w:rPr>
        <w:t xml:space="preserve">[[BLOCK </w:t>
      </w:r>
      <w:proofErr w:type="spellStart"/>
      <w:r w:rsidRPr="008931B9">
        <w:rPr>
          <w:color w:val="EE0000"/>
        </w:rPr>
        <w:t>capitalizacao_anual_sem_pactuacao</w:t>
      </w:r>
      <w:proofErr w:type="spellEnd"/>
      <w:r w:rsidRPr="0007726C">
        <w:rPr>
          <w:color w:val="EE0000"/>
        </w:rPr>
        <w:t>]]</w:t>
      </w:r>
    </w:p>
    <w:p w14:paraId="40D30004" w14:textId="46A795B2" w:rsidR="00247DFD" w:rsidRPr="00B22B62" w:rsidRDefault="00247DFD" w:rsidP="00673EB1">
      <w:pPr>
        <w:pStyle w:val="Ttulo2"/>
        <w:numPr>
          <w:ilvl w:val="1"/>
          <w:numId w:val="36"/>
        </w:numPr>
      </w:pPr>
      <w:bookmarkStart w:id="83" w:name="_Toc227827930"/>
      <w:r w:rsidRPr="00B22B62">
        <w:t>Capitalização de juros</w:t>
      </w:r>
      <w:r>
        <w:t xml:space="preserve"> com periodicidade </w:t>
      </w:r>
      <w:r w:rsidRPr="00247DFD">
        <w:rPr>
          <w:highlight w:val="yellow"/>
        </w:rPr>
        <w:t>anual</w:t>
      </w:r>
      <w:r w:rsidRPr="00B22B62">
        <w:t xml:space="preserve"> sem expressa pactuação</w:t>
      </w:r>
      <w:bookmarkEnd w:id="67"/>
      <w:bookmarkEnd w:id="68"/>
      <w:bookmarkEnd w:id="83"/>
    </w:p>
    <w:bookmarkEnd w:id="69"/>
    <w:bookmarkEnd w:id="70"/>
    <w:p w14:paraId="1933C761" w14:textId="5AF7C177" w:rsidR="00247DFD" w:rsidRDefault="00247DFD" w:rsidP="008C2B13">
      <w:pPr>
        <w:spacing w:before="0"/>
        <w:rPr>
          <w:rFonts w:eastAsia="Times New Roman"/>
        </w:rPr>
      </w:pPr>
      <w:r>
        <w:rPr>
          <w:rFonts w:eastAsia="Times New Roman"/>
        </w:rPr>
        <w:t>A capitalização de juros difere do conceito de juros sobre juros (anatocismo), uma vez que o primeiro significa que os juros são exigidos e tornam-se capital do banco (direito de receber), pagos quando os saldos se encontram positivos, e incorporados ao saldo quando está devedor; já o segundo refere-se ao cálculo de juros sobre juros (ou sobre um montante composto de capital + juros).</w:t>
      </w:r>
      <w:r w:rsidR="008C2B13">
        <w:rPr>
          <w:rFonts w:eastAsia="Times New Roman"/>
        </w:rPr>
        <w:t xml:space="preserve"> </w:t>
      </w:r>
      <w:r>
        <w:rPr>
          <w:rFonts w:eastAsia="Times New Roman"/>
        </w:rPr>
        <w:t>Sobre isso já escreveram os professores Romualdo Wilson Cançado e Orlei Claro de Lima em seu livro</w:t>
      </w:r>
      <w:r>
        <w:rPr>
          <w:rFonts w:eastAsia="Times New Roman"/>
          <w:vertAlign w:val="superscript"/>
        </w:rPr>
        <w:endnoteReference w:id="7"/>
      </w:r>
      <w:r>
        <w:rPr>
          <w:rFonts w:eastAsia="Times New Roman"/>
        </w:rPr>
        <w:t xml:space="preserve">, no qual: </w:t>
      </w:r>
    </w:p>
    <w:p w14:paraId="72749A98" w14:textId="77777777" w:rsidR="00247DFD" w:rsidRDefault="00247DFD" w:rsidP="00247DFD">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Já ficou demonstrado que capitalização dos juros não significa conta juros de juros. Significa a conversão e incorporação dos juros (ou renda) do capital inicial ao capital, correspondentes ao período ao qual se refere a taxa de juros – juros vencidos – quando pagos, ou sua conversão e incorporação ao saldo de capital – quando não pagos.</w:t>
      </w:r>
    </w:p>
    <w:p w14:paraId="7E5BA88F" w14:textId="77777777" w:rsidR="00247DFD" w:rsidRDefault="00247DFD" w:rsidP="00247DFD">
      <w:pPr>
        <w:rPr>
          <w:rFonts w:eastAsia="Times New Roman"/>
        </w:rPr>
      </w:pPr>
      <w:r>
        <w:rPr>
          <w:rFonts w:eastAsia="Times New Roman"/>
        </w:rPr>
        <w:t>De acordo com o professor De Plácido e Silva:</w:t>
      </w:r>
    </w:p>
    <w:p w14:paraId="1D5E7328" w14:textId="77777777" w:rsidR="00247DFD" w:rsidRDefault="00247DFD" w:rsidP="00247DFD">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a expressão “juros   capitalizados” é usada    na   técnica    do comércio para designar   os juros devidos   e já   vencidos periodicamente, que se incorporam ao principal, isto é, se   unem ao   capital   representativo     da   dívida   ou   obrigação, para constituírem    um novo total" - vocabulário jurídico, vol. </w:t>
      </w:r>
      <w:proofErr w:type="spellStart"/>
      <w:r>
        <w:rPr>
          <w:rFonts w:eastAsia="Times New Roman" w:cs="Times New Roman"/>
          <w:color w:val="002060"/>
          <w:sz w:val="22"/>
          <w:szCs w:val="22"/>
        </w:rPr>
        <w:t>iii</w:t>
      </w:r>
      <w:proofErr w:type="spellEnd"/>
      <w:r>
        <w:rPr>
          <w:rFonts w:eastAsia="Times New Roman" w:cs="Times New Roman"/>
          <w:color w:val="002060"/>
          <w:sz w:val="22"/>
          <w:szCs w:val="22"/>
        </w:rPr>
        <w:t xml:space="preserve"> </w:t>
      </w:r>
      <w:proofErr w:type="gramStart"/>
      <w:r>
        <w:rPr>
          <w:rFonts w:eastAsia="Times New Roman" w:cs="Times New Roman"/>
          <w:color w:val="002060"/>
          <w:sz w:val="22"/>
          <w:szCs w:val="22"/>
        </w:rPr>
        <w:t>-  j</w:t>
      </w:r>
      <w:proofErr w:type="gramEnd"/>
      <w:r>
        <w:rPr>
          <w:rFonts w:eastAsia="Times New Roman" w:cs="Times New Roman"/>
          <w:color w:val="002060"/>
          <w:sz w:val="22"/>
          <w:szCs w:val="22"/>
        </w:rPr>
        <w:t>/p, forense, 2 a   edição, 1967, p. 903.</w:t>
      </w:r>
    </w:p>
    <w:p w14:paraId="4B748D16" w14:textId="77777777" w:rsidR="00247DFD" w:rsidRDefault="00247DFD" w:rsidP="00247DFD">
      <w:r>
        <w:t xml:space="preserve">Nesse sentido, a capitalização dos juros remuneratórios pode ocorrer por dois métodos ou regimes diferentes: pode-se haver a incidência de juros forma simples/linear ou de forma composta/exponencial. </w:t>
      </w:r>
    </w:p>
    <w:p w14:paraId="515570BD" w14:textId="77777777" w:rsidR="00247DFD" w:rsidRDefault="00247DFD" w:rsidP="00247DFD">
      <w:pPr>
        <w:pStyle w:val="Citaodireta"/>
      </w:pPr>
      <w:r>
        <w:lastRenderedPageBreak/>
        <w:t xml:space="preserve">Os regimes de capitalização demonstram como os juros são formados e sucessivamente incorporados ao capital no decorrer do tempo. Nesta conceituação </w:t>
      </w:r>
      <w:r>
        <w:rPr>
          <w:b/>
          <w:bCs/>
        </w:rPr>
        <w:t>podem ser identificados dois regimes de capitalização dos juros: simples (ou linear) e composto (ou exponencial)</w:t>
      </w:r>
      <w:r>
        <w:t xml:space="preserve"> – O Anatocismo dos Sistemas de Amortização – Jurandir Gurgel Godim Filho</w:t>
      </w:r>
    </w:p>
    <w:p w14:paraId="55D2E424" w14:textId="77777777" w:rsidR="00247DFD" w:rsidRDefault="00247DFD" w:rsidP="00247DFD">
      <w:r>
        <w:t xml:space="preserve">Sobre o tema, o professor Juan Carlos </w:t>
      </w:r>
      <w:proofErr w:type="spellStart"/>
      <w:r>
        <w:t>Lapponi</w:t>
      </w:r>
      <w:proofErr w:type="spellEnd"/>
      <w:r>
        <w:t xml:space="preserve"> define que:</w:t>
      </w:r>
    </w:p>
    <w:p w14:paraId="16871EFC" w14:textId="77777777" w:rsidR="00247DFD" w:rsidRDefault="00247DFD" w:rsidP="00247DFD">
      <w:pPr>
        <w:pStyle w:val="Citaodireta"/>
        <w:rPr>
          <w:rFonts w:eastAsia="Times New Roman"/>
        </w:rPr>
      </w:pPr>
      <w:r>
        <w:rPr>
          <w:rFonts w:eastAsia="Times New Roman"/>
        </w:rPr>
        <w:t xml:space="preserve">“No </w:t>
      </w:r>
      <w:r>
        <w:rPr>
          <w:rFonts w:eastAsia="Times New Roman"/>
          <w:b/>
          <w:bCs/>
        </w:rPr>
        <w:t xml:space="preserve">regime de juro composto </w:t>
      </w:r>
      <w:r>
        <w:rPr>
          <w:rFonts w:eastAsia="Times New Roman"/>
          <w:b/>
          <w:bCs/>
          <w:u w:val="single"/>
        </w:rPr>
        <w:t>os juros são reinvestidos</w:t>
      </w:r>
      <w:r>
        <w:rPr>
          <w:rFonts w:eastAsia="Times New Roman"/>
        </w:rPr>
        <w:t xml:space="preserve"> durante o prazo da operação. Neste caso, o capital sobre o qual se calculam os juros muda de forma crescente durante todo o prazo da operação, pois os juros são capitalizados na data em que são gerados”. (LAPPONI, 2014, p. 62).</w:t>
      </w:r>
    </w:p>
    <w:p w14:paraId="58BC5E38" w14:textId="77777777" w:rsidR="00247DFD" w:rsidRDefault="00247DFD" w:rsidP="00247DFD">
      <w:pPr>
        <w:pStyle w:val="Citaodireta"/>
        <w:rPr>
          <w:rFonts w:eastAsia="Times New Roman"/>
        </w:rPr>
      </w:pPr>
      <w:r>
        <w:rPr>
          <w:rFonts w:eastAsia="Times New Roman"/>
        </w:rPr>
        <w:t xml:space="preserve">“No </w:t>
      </w:r>
      <w:r>
        <w:rPr>
          <w:rFonts w:eastAsia="Times New Roman"/>
          <w:b/>
          <w:bCs/>
        </w:rPr>
        <w:t xml:space="preserve">regime de juros simples os juros periódicos </w:t>
      </w:r>
      <w:r>
        <w:rPr>
          <w:rFonts w:eastAsia="Times New Roman"/>
          <w:b/>
          <w:bCs/>
          <w:u w:val="single"/>
        </w:rPr>
        <w:t>não são reinvestidos</w:t>
      </w:r>
      <w:r>
        <w:rPr>
          <w:rFonts w:eastAsia="Times New Roman"/>
          <w:b/>
          <w:bCs/>
        </w:rPr>
        <w:t xml:space="preserve"> </w:t>
      </w:r>
      <w:r>
        <w:rPr>
          <w:rFonts w:eastAsia="Times New Roman"/>
        </w:rPr>
        <w:t>durante o prazo da operação; esses juros são acumulados sem remuneração. De outra maneira, o capital sobre o qual se calculam os juros permanece inalterado durante todo o prazo da operação, e os juros são capitalizados na data do resgate do capital investido”. (LAPPONI, 2014, p. 62) [grifo nosso].</w:t>
      </w:r>
    </w:p>
    <w:p w14:paraId="4D777EC8" w14:textId="77777777" w:rsidR="00247DFD" w:rsidRDefault="00247DFD" w:rsidP="00247DFD">
      <w:r>
        <w:t xml:space="preserve">A capitalização de juros, seja ela com periodicidade diária, mensal, semestral ou anual, não é vedada no arcabouço jurídico brasileiro. Nesse sentido, as instituições financeiras podem, </w:t>
      </w:r>
      <w:r>
        <w:rPr>
          <w:b/>
          <w:bCs/>
          <w:u w:val="single"/>
        </w:rPr>
        <w:t>na periodicidade acordada</w:t>
      </w:r>
      <w:r>
        <w:t xml:space="preserve"> entre as partes, reinvestir os juros ao saldo devedor. Note, entretanto, que </w:t>
      </w:r>
      <w:r>
        <w:rPr>
          <w:b/>
          <w:bCs/>
          <w:u w:val="single"/>
        </w:rPr>
        <w:t>a capitalização dos juros não é prática automática e, tampouco, pode ser feita ao bel-prazer das instituições</w:t>
      </w:r>
      <w:r>
        <w:t xml:space="preserve"> do Sistema Financeiro Nacional.</w:t>
      </w:r>
    </w:p>
    <w:p w14:paraId="7C47A2D5" w14:textId="77777777" w:rsidR="00247DFD" w:rsidRDefault="00247DFD" w:rsidP="00247DFD">
      <w:r>
        <w:t>Para realização da capitalização dos juros remuneratórios em qualquer operação, deve-se estar, de forma clara e expressa em contrato, a pactuação da capitalização, não podendo restar dúvidas ao consumidor bancário que este deverá pagar juros de forma capitalizada, inclusive na periodicidade anual.</w:t>
      </w:r>
    </w:p>
    <w:p w14:paraId="633EBFF6" w14:textId="77777777" w:rsidR="00247DFD" w:rsidRDefault="00247DFD" w:rsidP="00247DFD">
      <w:pPr>
        <w:pBdr>
          <w:bottom w:val="single" w:sz="4" w:space="1" w:color="auto"/>
        </w:pBdr>
        <w:spacing w:line="240" w:lineRule="auto"/>
        <w:ind w:left="2268" w:firstLine="0"/>
        <w:rPr>
          <w:rFonts w:eastAsia="Times New Roman" w:cs="Times New Roman"/>
          <w:b/>
          <w:bCs/>
          <w:color w:val="002060"/>
          <w:sz w:val="22"/>
          <w:szCs w:val="22"/>
          <w:u w:val="single"/>
        </w:rPr>
      </w:pPr>
      <w:r>
        <w:rPr>
          <w:rFonts w:eastAsia="Times New Roman" w:cs="Times New Roman"/>
          <w:b/>
          <w:bCs/>
          <w:color w:val="002060"/>
          <w:sz w:val="22"/>
          <w:szCs w:val="22"/>
          <w:u w:val="single"/>
        </w:rPr>
        <w:t>CAPITALIZAÇÃO ANUAL - Recurso Especial Repetitivo 1.388.972/SC:</w:t>
      </w:r>
    </w:p>
    <w:p w14:paraId="7957207F" w14:textId="77777777" w:rsidR="00247DFD" w:rsidRDefault="00247DFD" w:rsidP="00247DFD">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Referido reclamo, no entanto, fora julgado monocraticamente aplicando ao caso o entendimento mais recente do STJ que </w:t>
      </w:r>
      <w:proofErr w:type="gramStart"/>
      <w:r>
        <w:rPr>
          <w:rFonts w:eastAsia="Times New Roman" w:cs="Times New Roman"/>
          <w:color w:val="002060"/>
          <w:sz w:val="22"/>
          <w:szCs w:val="22"/>
        </w:rPr>
        <w:t>consolidou-se</w:t>
      </w:r>
      <w:proofErr w:type="gramEnd"/>
      <w:r>
        <w:rPr>
          <w:rFonts w:eastAsia="Times New Roman" w:cs="Times New Roman"/>
          <w:color w:val="002060"/>
          <w:sz w:val="22"/>
          <w:szCs w:val="22"/>
        </w:rPr>
        <w:t xml:space="preserve"> no sentido da </w:t>
      </w:r>
      <w:r>
        <w:rPr>
          <w:rFonts w:eastAsia="Times New Roman" w:cs="Times New Roman"/>
          <w:b/>
          <w:bCs/>
          <w:color w:val="002060"/>
          <w:sz w:val="22"/>
          <w:szCs w:val="22"/>
          <w:u w:val="single"/>
        </w:rPr>
        <w:t>exigência da pactuação expressa da capitalização anual</w:t>
      </w:r>
      <w:r>
        <w:rPr>
          <w:rFonts w:eastAsia="Times New Roman" w:cs="Times New Roman"/>
          <w:color w:val="002060"/>
          <w:sz w:val="22"/>
          <w:szCs w:val="22"/>
        </w:rPr>
        <w:t>, em razão de sua incidência não ser automática, tendo transitado em julgado.</w:t>
      </w:r>
    </w:p>
    <w:p w14:paraId="1E86AA11" w14:textId="77777777" w:rsidR="00247DFD" w:rsidRDefault="00247DFD" w:rsidP="00247DFD">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De fato, sendo pacífico o entendimento de que a capitalização inferior à anual depende de pactuação, </w:t>
      </w:r>
      <w:r>
        <w:rPr>
          <w:rFonts w:eastAsia="Times New Roman" w:cs="Times New Roman"/>
          <w:b/>
          <w:bCs/>
          <w:color w:val="002060"/>
          <w:sz w:val="22"/>
          <w:szCs w:val="22"/>
        </w:rPr>
        <w:t>outra não pode ser a conclusão em relação àquela em periodicidade ânua</w:t>
      </w:r>
      <w:r>
        <w:rPr>
          <w:rFonts w:eastAsia="Times New Roman" w:cs="Times New Roman"/>
          <w:color w:val="002060"/>
          <w:sz w:val="22"/>
          <w:szCs w:val="22"/>
        </w:rPr>
        <w:t xml:space="preserve">, sob pena de ser a única modalidade (periodicidade) do encargo </w:t>
      </w:r>
      <w:r>
        <w:rPr>
          <w:rFonts w:eastAsia="Times New Roman" w:cs="Times New Roman"/>
          <w:b/>
          <w:bCs/>
          <w:color w:val="002060"/>
          <w:sz w:val="22"/>
          <w:szCs w:val="22"/>
        </w:rPr>
        <w:t>a incidir de maneira automática no sistema financeiro</w:t>
      </w:r>
      <w:r>
        <w:rPr>
          <w:rFonts w:eastAsia="Times New Roman" w:cs="Times New Roman"/>
          <w:color w:val="002060"/>
          <w:sz w:val="22"/>
          <w:szCs w:val="22"/>
        </w:rPr>
        <w:t xml:space="preserve">, embora inexistente qualquer determinação legal nesse sentido, </w:t>
      </w:r>
      <w:r>
        <w:rPr>
          <w:rFonts w:eastAsia="Times New Roman" w:cs="Times New Roman"/>
          <w:color w:val="002060"/>
          <w:sz w:val="22"/>
          <w:szCs w:val="22"/>
        </w:rPr>
        <w:lastRenderedPageBreak/>
        <w:t xml:space="preserve">pois o artigo 591 do Código Civil apenas permite a capitalização anual e </w:t>
      </w:r>
      <w:r>
        <w:rPr>
          <w:rFonts w:eastAsia="Times New Roman" w:cs="Times New Roman"/>
          <w:b/>
          <w:bCs/>
          <w:color w:val="002060"/>
          <w:sz w:val="22"/>
          <w:szCs w:val="22"/>
        </w:rPr>
        <w:t>não determina a sua aplicação automaticamente</w:t>
      </w:r>
      <w:r>
        <w:rPr>
          <w:rFonts w:eastAsia="Times New Roman" w:cs="Times New Roman"/>
          <w:color w:val="002060"/>
          <w:sz w:val="22"/>
          <w:szCs w:val="22"/>
        </w:rPr>
        <w:t>. [G. N.]</w:t>
      </w:r>
    </w:p>
    <w:p w14:paraId="2F370074" w14:textId="77777777" w:rsidR="00247DFD" w:rsidRDefault="00247DFD" w:rsidP="00247DFD">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 Assim, </w:t>
      </w:r>
      <w:r>
        <w:rPr>
          <w:rFonts w:eastAsia="Times New Roman" w:cs="Times New Roman"/>
          <w:b/>
          <w:bCs/>
          <w:color w:val="002060"/>
          <w:sz w:val="22"/>
          <w:szCs w:val="22"/>
        </w:rPr>
        <w:t xml:space="preserve">tendo em vista que nos contratos bancários é aplicável o Código de Defesa do Consumidor (súmula 297/STJ), </w:t>
      </w:r>
      <w:r w:rsidRPr="003505E6">
        <w:rPr>
          <w:rFonts w:eastAsia="Times New Roman" w:cs="Times New Roman"/>
          <w:b/>
          <w:bCs/>
          <w:color w:val="002060"/>
          <w:sz w:val="22"/>
          <w:szCs w:val="22"/>
          <w:u w:val="single"/>
        </w:rPr>
        <w:t>a incidência da capitalização de juros, em qualquer periodicidade - na hipótese, a anual - não é automática, devendo ser expressamente pactuada</w:t>
      </w:r>
      <w:r>
        <w:rPr>
          <w:rFonts w:eastAsia="Times New Roman" w:cs="Times New Roman"/>
          <w:b/>
          <w:bCs/>
          <w:color w:val="002060"/>
          <w:sz w:val="22"/>
          <w:szCs w:val="22"/>
        </w:rPr>
        <w:t xml:space="preserve">, </w:t>
      </w:r>
      <w:r w:rsidRPr="003505E6">
        <w:rPr>
          <w:rFonts w:eastAsia="Times New Roman" w:cs="Times New Roman"/>
          <w:color w:val="002060"/>
          <w:sz w:val="22"/>
          <w:szCs w:val="22"/>
        </w:rPr>
        <w:t>visto que, ante o princípio da boa-fé contratual e a hipossuficiência do consumidor, esse não pode ser cobrado por encargo sequer previsto contratualmente</w:t>
      </w:r>
      <w:r>
        <w:rPr>
          <w:rFonts w:eastAsia="Times New Roman" w:cs="Times New Roman"/>
          <w:color w:val="002060"/>
          <w:sz w:val="22"/>
          <w:szCs w:val="22"/>
        </w:rPr>
        <w:t>. [G. N.]</w:t>
      </w:r>
    </w:p>
    <w:p w14:paraId="1E6F85BF" w14:textId="5C219819" w:rsidR="00247DFD" w:rsidRDefault="00247DFD" w:rsidP="00247DFD">
      <w:pPr>
        <w:rPr>
          <w:rFonts w:eastAsia="Times New Roman"/>
          <w:color w:val="002060"/>
        </w:rPr>
      </w:pPr>
      <w:r>
        <w:t xml:space="preserve">O Recurso Especial Repetitivo 1.388.972/SC firma o entendimento de que </w:t>
      </w:r>
      <w:r>
        <w:rPr>
          <w:b/>
          <w:bCs/>
          <w:u w:val="single"/>
        </w:rPr>
        <w:t>a incidência da periodicidade anual da capitalização não é automática, devendo ser expressamente pactuada</w:t>
      </w:r>
      <w:r>
        <w:t xml:space="preserve">. </w:t>
      </w:r>
      <w:r>
        <w:rPr>
          <w:rFonts w:eastAsia="Times New Roman"/>
        </w:rPr>
        <w:t xml:space="preserve">Esse entendimento também foi confirmado pelos </w:t>
      </w:r>
      <w:r w:rsidRPr="00554659">
        <w:rPr>
          <w:rFonts w:eastAsia="Times New Roman"/>
        </w:rPr>
        <w:t xml:space="preserve">professores </w:t>
      </w:r>
      <w:r>
        <w:rPr>
          <w:rFonts w:eastAsia="Times New Roman"/>
        </w:rPr>
        <w:t xml:space="preserve">Willian Soares Pugliese e Andressa </w:t>
      </w:r>
      <w:proofErr w:type="spellStart"/>
      <w:r>
        <w:rPr>
          <w:rFonts w:eastAsia="Times New Roman"/>
        </w:rPr>
        <w:t>Jarletti</w:t>
      </w:r>
      <w:proofErr w:type="spellEnd"/>
      <w:r>
        <w:rPr>
          <w:rFonts w:eastAsia="Times New Roman"/>
        </w:rPr>
        <w:t xml:space="preserve"> Gonçalves de Oliveira</w:t>
      </w:r>
      <w:r w:rsidRPr="00554659">
        <w:rPr>
          <w:rFonts w:eastAsia="Times New Roman"/>
        </w:rPr>
        <w:t xml:space="preserve"> em seu livro</w:t>
      </w:r>
      <w:r w:rsidRPr="00554659">
        <w:rPr>
          <w:rFonts w:eastAsia="Times New Roman"/>
          <w:vertAlign w:val="superscript"/>
        </w:rPr>
        <w:endnoteReference w:id="8"/>
      </w:r>
      <w:r w:rsidRPr="00554659">
        <w:rPr>
          <w:rFonts w:eastAsia="Times New Roman"/>
        </w:rPr>
        <w:t xml:space="preserve">, no qual: </w:t>
      </w:r>
    </w:p>
    <w:p w14:paraId="376AB8B2" w14:textId="77777777" w:rsidR="00247DFD" w:rsidRPr="00554659" w:rsidRDefault="00247DFD" w:rsidP="00247DFD">
      <w:pPr>
        <w:pBdr>
          <w:bottom w:val="single" w:sz="4" w:space="1" w:color="auto"/>
        </w:pBdr>
        <w:spacing w:line="240" w:lineRule="auto"/>
        <w:ind w:left="2268" w:firstLine="0"/>
        <w:rPr>
          <w:rFonts w:eastAsia="Times New Roman" w:cs="Times New Roman"/>
          <w:color w:val="002060"/>
          <w:sz w:val="22"/>
          <w:szCs w:val="22"/>
        </w:rPr>
      </w:pPr>
      <w:r>
        <w:rPr>
          <w:rFonts w:eastAsia="Times New Roman" w:cs="Times New Roman"/>
          <w:color w:val="002060"/>
          <w:sz w:val="22"/>
          <w:szCs w:val="22"/>
        </w:rPr>
        <w:t xml:space="preserve">Em 08 de fevereiro de 2017, o STJ proferiu nova decisão sobre o tema. No </w:t>
      </w:r>
      <w:r w:rsidRPr="003940A1">
        <w:rPr>
          <w:rFonts w:eastAsia="Times New Roman" w:cs="Times New Roman"/>
          <w:color w:val="002060"/>
          <w:sz w:val="22"/>
          <w:szCs w:val="22"/>
        </w:rPr>
        <w:t>Recurso Especial Repetitivo 1.388.972/SC</w:t>
      </w:r>
      <w:r>
        <w:rPr>
          <w:rFonts w:eastAsia="Times New Roman" w:cs="Times New Roman"/>
          <w:color w:val="002060"/>
          <w:sz w:val="22"/>
          <w:szCs w:val="22"/>
        </w:rPr>
        <w:t xml:space="preserve">, </w:t>
      </w:r>
      <w:r w:rsidRPr="003940A1">
        <w:rPr>
          <w:rFonts w:eastAsia="Times New Roman" w:cs="Times New Roman"/>
          <w:b/>
          <w:bCs/>
          <w:color w:val="002060"/>
          <w:sz w:val="22"/>
          <w:szCs w:val="22"/>
        </w:rPr>
        <w:t>a corte fixou a tese de que a capitalização anual de juros, que nunca vedada pelo ordenamento jurídico brasileiro, também depende de contratação expressa</w:t>
      </w:r>
      <w:r w:rsidRPr="00554659">
        <w:rPr>
          <w:rFonts w:eastAsia="Times New Roman" w:cs="Times New Roman"/>
          <w:color w:val="002060"/>
          <w:sz w:val="22"/>
          <w:szCs w:val="22"/>
        </w:rPr>
        <w:t>.</w:t>
      </w:r>
      <w:r>
        <w:rPr>
          <w:rFonts w:eastAsia="Times New Roman" w:cs="Times New Roman"/>
          <w:color w:val="002060"/>
          <w:sz w:val="22"/>
          <w:szCs w:val="22"/>
        </w:rPr>
        <w:t xml:space="preserve"> Esse julgado trouxe importante acréscimo ao entendimento anterior, permitindo sanar as interpretações equivocadas do </w:t>
      </w:r>
      <w:proofErr w:type="spellStart"/>
      <w:r>
        <w:rPr>
          <w:rFonts w:eastAsia="Times New Roman" w:cs="Times New Roman"/>
          <w:color w:val="002060"/>
          <w:sz w:val="22"/>
          <w:szCs w:val="22"/>
        </w:rPr>
        <w:t>REsp.</w:t>
      </w:r>
      <w:proofErr w:type="spellEnd"/>
      <w:r>
        <w:rPr>
          <w:rFonts w:eastAsia="Times New Roman" w:cs="Times New Roman"/>
          <w:color w:val="002060"/>
          <w:sz w:val="22"/>
          <w:szCs w:val="22"/>
        </w:rPr>
        <w:t xml:space="preserve"> 973.827/RS. [G. N.]</w:t>
      </w:r>
    </w:p>
    <w:p w14:paraId="143C4302" w14:textId="77777777" w:rsidR="00247DFD" w:rsidRDefault="00247DFD" w:rsidP="00247DFD">
      <w:r>
        <w:t>No caso concreto em tela, a partir dos documentos acostados aos autos, verificamos que a instituição financeira praticou a capitalização anual dos juros remuneratórios, transformando os juros calculados anualmente em capital do banco.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5"/>
      </w:tblGrid>
      <w:tr w:rsidR="00247DFD" w14:paraId="3B4D2F49" w14:textId="77777777" w:rsidTr="00C970F9">
        <w:trPr>
          <w:trHeight w:val="397"/>
        </w:trPr>
        <w:tc>
          <w:tcPr>
            <w:tcW w:w="8075" w:type="dxa"/>
          </w:tcPr>
          <w:p w14:paraId="66E35BFF" w14:textId="737294E2" w:rsidR="00247DFD" w:rsidRDefault="00247DFD" w:rsidP="00F25C96">
            <w:pPr>
              <w:spacing w:before="120" w:after="120" w:line="240" w:lineRule="auto"/>
              <w:ind w:firstLine="0"/>
              <w:rPr>
                <w:rFonts w:eastAsia="Times New Roman" w:cs="Times New Roman"/>
                <w:sz w:val="22"/>
                <w:szCs w:val="22"/>
              </w:rPr>
            </w:pPr>
          </w:p>
        </w:tc>
      </w:tr>
    </w:tbl>
    <w:p w14:paraId="1B1BE1B5" w14:textId="5BE016AD" w:rsidR="00247DFD" w:rsidRDefault="00247DFD" w:rsidP="00247DFD">
      <w:pPr>
        <w:spacing w:before="0" w:line="240" w:lineRule="auto"/>
        <w:ind w:firstLine="0"/>
      </w:pPr>
      <w:r>
        <w:t>Fonte: Ficha gráfica</w:t>
      </w:r>
      <w:r w:rsidR="00516EE1">
        <w:t xml:space="preserve"> nº</w:t>
      </w:r>
      <w:r>
        <w:t xml:space="preserve"> </w:t>
      </w:r>
      <w:proofErr w:type="spellStart"/>
      <w:r w:rsidR="003633D7">
        <w:t>xxxxx</w:t>
      </w:r>
      <w:proofErr w:type="spellEnd"/>
      <w:r>
        <w:t>.</w:t>
      </w:r>
    </w:p>
    <w:p w14:paraId="17AE9C98" w14:textId="77777777" w:rsidR="00247DFD" w:rsidRDefault="00247DFD" w:rsidP="00247DFD">
      <w:r>
        <w:t xml:space="preserve">No entanto, é possível observar na cláusula “Encargos financeiros” que a capitalização dos juros remuneratórios de normalidade </w:t>
      </w:r>
      <w:r w:rsidRPr="00D7340E">
        <w:rPr>
          <w:b/>
          <w:bCs/>
          <w:u w:val="single"/>
        </w:rPr>
        <w:t>não foi expressamente pactuada</w:t>
      </w:r>
      <w:r>
        <w:t xml:space="preserve"> em nenhuma periodicidade.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9"/>
      </w:tblGrid>
      <w:tr w:rsidR="00247DFD" w14:paraId="24C69A29" w14:textId="77777777" w:rsidTr="00C970F9">
        <w:trPr>
          <w:trHeight w:val="69"/>
        </w:trPr>
        <w:tc>
          <w:tcPr>
            <w:tcW w:w="6049" w:type="dxa"/>
          </w:tcPr>
          <w:p w14:paraId="20BA43C5" w14:textId="49065DF0" w:rsidR="00247DFD" w:rsidRDefault="00247DFD" w:rsidP="00F25C96">
            <w:pPr>
              <w:spacing w:before="120" w:after="120" w:line="240" w:lineRule="auto"/>
              <w:ind w:firstLine="0"/>
              <w:rPr>
                <w:rFonts w:eastAsia="Times New Roman" w:cs="Times New Roman"/>
                <w:sz w:val="22"/>
                <w:szCs w:val="22"/>
              </w:rPr>
            </w:pPr>
          </w:p>
        </w:tc>
      </w:tr>
    </w:tbl>
    <w:p w14:paraId="7214D635" w14:textId="3CB2C737" w:rsidR="00247DFD" w:rsidRDefault="00247DFD" w:rsidP="00247DFD">
      <w:pPr>
        <w:spacing w:before="0" w:line="240" w:lineRule="auto"/>
        <w:ind w:firstLine="0"/>
      </w:pPr>
      <w:r>
        <w:t xml:space="preserve">Fonte: Contrato nº </w:t>
      </w:r>
      <w:proofErr w:type="spellStart"/>
      <w:r w:rsidR="003633D7">
        <w:t>xxxxxx</w:t>
      </w:r>
      <w:proofErr w:type="spellEnd"/>
      <w:r>
        <w:t>.</w:t>
      </w:r>
    </w:p>
    <w:p w14:paraId="346F801B" w14:textId="77777777" w:rsidR="00824594" w:rsidRDefault="00824594" w:rsidP="00247DFD">
      <w:pPr>
        <w:spacing w:before="0" w:line="240" w:lineRule="auto"/>
        <w:ind w:firstLine="0"/>
      </w:pPr>
    </w:p>
    <w:p w14:paraId="6CC02097" w14:textId="04E41E1D" w:rsidR="00824594" w:rsidRDefault="00824594" w:rsidP="00247DFD">
      <w:pPr>
        <w:spacing w:before="0" w:line="240" w:lineRule="auto"/>
        <w:ind w:firstLine="0"/>
      </w:pPr>
      <w:r>
        <w:t>----</w:t>
      </w:r>
    </w:p>
    <w:p w14:paraId="101B08CB" w14:textId="77777777" w:rsidR="00824594" w:rsidRPr="00834CAB" w:rsidRDefault="00824594" w:rsidP="00824594">
      <w:pPr>
        <w:rPr>
          <w:bCs/>
          <w:szCs w:val="23"/>
        </w:rPr>
      </w:pPr>
      <w:r>
        <w:rPr>
          <w:bCs/>
          <w:szCs w:val="23"/>
        </w:rPr>
        <w:t xml:space="preserve">Já a partir do segundo aditivo contratual, em 09 de setembro de 2020, a instituição financeira altera os encargos financeiros: na ocasião, informa que </w:t>
      </w:r>
      <w:r w:rsidRPr="008538A9">
        <w:rPr>
          <w:b/>
          <w:szCs w:val="23"/>
        </w:rPr>
        <w:t xml:space="preserve">os juros do período de </w:t>
      </w:r>
      <w:r w:rsidRPr="008538A9">
        <w:rPr>
          <w:b/>
          <w:szCs w:val="23"/>
        </w:rPr>
        <w:lastRenderedPageBreak/>
        <w:t>carência serão capitalizados anualmente</w:t>
      </w:r>
      <w:r>
        <w:rPr>
          <w:b/>
          <w:szCs w:val="23"/>
        </w:rPr>
        <w:t>,</w:t>
      </w:r>
      <w:r w:rsidRPr="001B309C">
        <w:rPr>
          <w:b/>
          <w:bCs/>
        </w:rPr>
        <w:t xml:space="preserve"> </w:t>
      </w:r>
      <w:r w:rsidRPr="005B6F0A">
        <w:rPr>
          <w:b/>
          <w:bCs/>
        </w:rPr>
        <w:t>sem referência expressa à periodicidade da capitalização dos juros remuneratórios de normalidade para a fase de amortização, isto é, após findado o período de carência</w:t>
      </w:r>
      <w:r w:rsidRPr="00D629CF">
        <w:t xml:space="preserve">. </w:t>
      </w:r>
      <w:r>
        <w:t xml:space="preserve">Destaca-se ainda que, em ambos os instrumentos, não há a informação sobre a pactuação do regime de capitalização. </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9"/>
      </w:tblGrid>
      <w:tr w:rsidR="00824594" w14:paraId="752FA835" w14:textId="77777777" w:rsidTr="00C970F9">
        <w:trPr>
          <w:trHeight w:val="69"/>
        </w:trPr>
        <w:tc>
          <w:tcPr>
            <w:tcW w:w="6049" w:type="dxa"/>
          </w:tcPr>
          <w:p w14:paraId="782D1947" w14:textId="77777777" w:rsidR="00824594" w:rsidRDefault="00824594" w:rsidP="00F25C96">
            <w:pPr>
              <w:spacing w:before="120" w:after="120" w:line="240" w:lineRule="auto"/>
              <w:ind w:firstLine="0"/>
              <w:rPr>
                <w:rFonts w:eastAsia="Times New Roman" w:cs="Times New Roman"/>
                <w:sz w:val="22"/>
                <w:szCs w:val="22"/>
              </w:rPr>
            </w:pPr>
          </w:p>
        </w:tc>
      </w:tr>
    </w:tbl>
    <w:p w14:paraId="4054FD5A" w14:textId="77777777" w:rsidR="00824594" w:rsidRDefault="00824594" w:rsidP="00824594">
      <w:pPr>
        <w:spacing w:before="0" w:line="240" w:lineRule="auto"/>
        <w:ind w:firstLine="0"/>
      </w:pPr>
      <w:r>
        <w:t>Fonte: Segundo Aditivo ao Contrato nº 40/02182-3.</w:t>
      </w:r>
    </w:p>
    <w:p w14:paraId="17884887" w14:textId="77777777" w:rsidR="00824594" w:rsidRDefault="00824594" w:rsidP="00824594">
      <w:pPr>
        <w:rPr>
          <w:bCs/>
          <w:szCs w:val="23"/>
        </w:rPr>
      </w:pPr>
      <w:r>
        <w:rPr>
          <w:bCs/>
          <w:szCs w:val="23"/>
        </w:rPr>
        <w:t>Em suma, os instrumentos – contrato e aditivo- não cumprem a todas as condições necessárias para a expressa e clara pactuação da capitalização anual. A tabela a seguir resume esta situação.</w:t>
      </w:r>
    </w:p>
    <w:tbl>
      <w:tblPr>
        <w:tblStyle w:val="Tabelacomgrade"/>
        <w:tblW w:w="9834" w:type="dxa"/>
        <w:jc w:val="center"/>
        <w:tblLook w:val="04A0" w:firstRow="1" w:lastRow="0" w:firstColumn="1" w:lastColumn="0" w:noHBand="0" w:noVBand="1"/>
      </w:tblPr>
      <w:tblGrid>
        <w:gridCol w:w="2122"/>
        <w:gridCol w:w="2268"/>
        <w:gridCol w:w="1984"/>
        <w:gridCol w:w="2032"/>
        <w:gridCol w:w="1428"/>
      </w:tblGrid>
      <w:tr w:rsidR="00824594" w14:paraId="0BA79F2A" w14:textId="77777777" w:rsidTr="00F25C96">
        <w:trPr>
          <w:trHeight w:val="20"/>
          <w:jc w:val="center"/>
        </w:trPr>
        <w:tc>
          <w:tcPr>
            <w:tcW w:w="2122" w:type="dxa"/>
            <w:tcBorders>
              <w:top w:val="single" w:sz="4" w:space="0" w:color="auto"/>
              <w:left w:val="single" w:sz="4" w:space="0" w:color="auto"/>
              <w:bottom w:val="single" w:sz="4" w:space="0" w:color="auto"/>
              <w:right w:val="single" w:sz="4" w:space="0" w:color="auto"/>
            </w:tcBorders>
            <w:hideMark/>
          </w:tcPr>
          <w:p w14:paraId="62532CEC" w14:textId="77777777" w:rsidR="00824594" w:rsidRDefault="00824594" w:rsidP="00F25C96">
            <w:pPr>
              <w:spacing w:before="0" w:after="0"/>
              <w:ind w:firstLine="0"/>
              <w:jc w:val="center"/>
              <w:rPr>
                <w:b/>
                <w:bCs/>
                <w:sz w:val="18"/>
                <w:szCs w:val="18"/>
              </w:rPr>
            </w:pPr>
            <w:r>
              <w:rPr>
                <w:b/>
                <w:bCs/>
                <w:sz w:val="18"/>
                <w:szCs w:val="18"/>
              </w:rPr>
              <w:t>Avaliação da pactuação da capitalização</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BEF3752" w14:textId="77777777" w:rsidR="00824594" w:rsidRDefault="00824594" w:rsidP="00F25C96">
            <w:pPr>
              <w:spacing w:before="0" w:after="0"/>
              <w:ind w:firstLine="0"/>
              <w:jc w:val="center"/>
              <w:rPr>
                <w:b/>
                <w:bCs/>
                <w:sz w:val="18"/>
                <w:szCs w:val="18"/>
              </w:rPr>
            </w:pPr>
            <w:r>
              <w:rPr>
                <w:b/>
                <w:bCs/>
                <w:sz w:val="18"/>
                <w:szCs w:val="18"/>
              </w:rPr>
              <w:t>Condição I: existência de capitalização.</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32A199C" w14:textId="77777777" w:rsidR="00824594" w:rsidRDefault="00824594" w:rsidP="00F25C96">
            <w:pPr>
              <w:spacing w:before="0" w:after="0"/>
              <w:ind w:firstLine="0"/>
              <w:jc w:val="center"/>
              <w:rPr>
                <w:b/>
                <w:bCs/>
                <w:sz w:val="18"/>
                <w:szCs w:val="18"/>
              </w:rPr>
            </w:pPr>
            <w:r>
              <w:rPr>
                <w:b/>
                <w:bCs/>
                <w:sz w:val="18"/>
                <w:szCs w:val="18"/>
              </w:rPr>
              <w:t>Condição II: periodicidade da capitalização.</w:t>
            </w:r>
          </w:p>
        </w:tc>
        <w:tc>
          <w:tcPr>
            <w:tcW w:w="2032" w:type="dxa"/>
            <w:tcBorders>
              <w:top w:val="single" w:sz="4" w:space="0" w:color="auto"/>
              <w:left w:val="single" w:sz="4" w:space="0" w:color="auto"/>
              <w:bottom w:val="single" w:sz="4" w:space="0" w:color="auto"/>
              <w:right w:val="single" w:sz="4" w:space="0" w:color="auto"/>
            </w:tcBorders>
            <w:vAlign w:val="center"/>
            <w:hideMark/>
          </w:tcPr>
          <w:p w14:paraId="512540D3" w14:textId="77777777" w:rsidR="00824594" w:rsidRDefault="00824594" w:rsidP="00F25C96">
            <w:pPr>
              <w:spacing w:before="0" w:after="0"/>
              <w:ind w:firstLine="0"/>
              <w:jc w:val="center"/>
              <w:rPr>
                <w:b/>
                <w:bCs/>
                <w:sz w:val="18"/>
                <w:szCs w:val="18"/>
              </w:rPr>
            </w:pPr>
            <w:r>
              <w:rPr>
                <w:b/>
                <w:bCs/>
                <w:sz w:val="18"/>
                <w:szCs w:val="18"/>
              </w:rPr>
              <w:t>Condição III: regime de capitalização</w:t>
            </w:r>
          </w:p>
        </w:tc>
        <w:tc>
          <w:tcPr>
            <w:tcW w:w="1428" w:type="dxa"/>
            <w:tcBorders>
              <w:top w:val="single" w:sz="4" w:space="0" w:color="auto"/>
              <w:left w:val="single" w:sz="4" w:space="0" w:color="auto"/>
              <w:bottom w:val="single" w:sz="4" w:space="0" w:color="auto"/>
              <w:right w:val="single" w:sz="4" w:space="0" w:color="auto"/>
            </w:tcBorders>
            <w:vAlign w:val="center"/>
            <w:hideMark/>
          </w:tcPr>
          <w:p w14:paraId="1D34BF9D" w14:textId="77777777" w:rsidR="00824594" w:rsidRDefault="00824594" w:rsidP="00F25C96">
            <w:pPr>
              <w:spacing w:before="0" w:after="0"/>
              <w:ind w:firstLine="0"/>
              <w:jc w:val="center"/>
              <w:rPr>
                <w:b/>
                <w:bCs/>
                <w:sz w:val="18"/>
                <w:szCs w:val="18"/>
              </w:rPr>
            </w:pPr>
            <w:r>
              <w:rPr>
                <w:b/>
                <w:bCs/>
                <w:sz w:val="18"/>
                <w:szCs w:val="18"/>
              </w:rPr>
              <w:t>Conclusão</w:t>
            </w:r>
          </w:p>
        </w:tc>
      </w:tr>
      <w:tr w:rsidR="00824594" w14:paraId="4C035D70" w14:textId="77777777" w:rsidTr="00F25C96">
        <w:trPr>
          <w:trHeight w:val="20"/>
          <w:jc w:val="center"/>
        </w:trPr>
        <w:tc>
          <w:tcPr>
            <w:tcW w:w="2122" w:type="dxa"/>
            <w:tcBorders>
              <w:top w:val="single" w:sz="4" w:space="0" w:color="auto"/>
              <w:left w:val="single" w:sz="4" w:space="0" w:color="auto"/>
              <w:bottom w:val="single" w:sz="4" w:space="0" w:color="auto"/>
              <w:right w:val="single" w:sz="4" w:space="0" w:color="auto"/>
            </w:tcBorders>
            <w:vAlign w:val="center"/>
            <w:hideMark/>
          </w:tcPr>
          <w:p w14:paraId="3891B96B" w14:textId="77777777" w:rsidR="00824594" w:rsidRDefault="00824594" w:rsidP="00F25C96">
            <w:pPr>
              <w:spacing w:before="0" w:after="0"/>
              <w:ind w:firstLine="0"/>
              <w:jc w:val="center"/>
              <w:rPr>
                <w:b/>
                <w:bCs/>
                <w:sz w:val="18"/>
                <w:szCs w:val="18"/>
              </w:rPr>
            </w:pPr>
            <w:r>
              <w:rPr>
                <w:b/>
                <w:bCs/>
                <w:sz w:val="18"/>
                <w:szCs w:val="18"/>
              </w:rPr>
              <w:t>Capitalização Anual</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9830953" w14:textId="77777777" w:rsidR="00824594" w:rsidRDefault="00824594" w:rsidP="00F25C96">
            <w:pPr>
              <w:spacing w:before="0" w:after="0"/>
              <w:ind w:firstLine="0"/>
              <w:jc w:val="center"/>
              <w:rPr>
                <w:sz w:val="18"/>
                <w:szCs w:val="18"/>
              </w:rPr>
            </w:pPr>
            <w:r>
              <w:rPr>
                <w:sz w:val="18"/>
                <w:szCs w:val="18"/>
              </w:rPr>
              <w:t>Exemplo: “</w:t>
            </w:r>
            <w:r>
              <w:rPr>
                <w:i/>
                <w:iCs/>
                <w:sz w:val="18"/>
                <w:szCs w:val="18"/>
              </w:rPr>
              <w:t>juros serão capitalizados”</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3098B9F" w14:textId="77777777" w:rsidR="00824594" w:rsidRDefault="00824594" w:rsidP="00F25C96">
            <w:pPr>
              <w:spacing w:before="0" w:after="0"/>
              <w:ind w:firstLine="0"/>
              <w:jc w:val="center"/>
              <w:rPr>
                <w:sz w:val="18"/>
                <w:szCs w:val="18"/>
              </w:rPr>
            </w:pPr>
            <w:r>
              <w:rPr>
                <w:sz w:val="18"/>
                <w:szCs w:val="18"/>
              </w:rPr>
              <w:t>Exemplo</w:t>
            </w:r>
            <w:r>
              <w:rPr>
                <w:i/>
                <w:iCs/>
                <w:sz w:val="18"/>
                <w:szCs w:val="18"/>
              </w:rPr>
              <w:t>: “juros serão capitalizados anualmente”</w:t>
            </w:r>
          </w:p>
        </w:tc>
        <w:tc>
          <w:tcPr>
            <w:tcW w:w="2032" w:type="dxa"/>
            <w:tcBorders>
              <w:top w:val="single" w:sz="4" w:space="0" w:color="auto"/>
              <w:left w:val="single" w:sz="4" w:space="0" w:color="auto"/>
              <w:bottom w:val="single" w:sz="4" w:space="0" w:color="auto"/>
              <w:right w:val="single" w:sz="4" w:space="0" w:color="auto"/>
            </w:tcBorders>
            <w:vAlign w:val="center"/>
            <w:hideMark/>
          </w:tcPr>
          <w:p w14:paraId="603E1DC3" w14:textId="77777777" w:rsidR="00824594" w:rsidRDefault="00824594" w:rsidP="00F25C96">
            <w:pPr>
              <w:spacing w:before="0" w:after="0"/>
              <w:ind w:firstLine="0"/>
              <w:jc w:val="center"/>
              <w:rPr>
                <w:sz w:val="18"/>
                <w:szCs w:val="18"/>
              </w:rPr>
            </w:pPr>
            <w:r>
              <w:rPr>
                <w:sz w:val="18"/>
                <w:szCs w:val="18"/>
              </w:rPr>
              <w:t>Regime de capitalização simples/linear ou composto/exponencial</w:t>
            </w:r>
          </w:p>
        </w:tc>
        <w:tc>
          <w:tcPr>
            <w:tcW w:w="1428" w:type="dxa"/>
            <w:tcBorders>
              <w:top w:val="single" w:sz="4" w:space="0" w:color="auto"/>
              <w:left w:val="single" w:sz="4" w:space="0" w:color="auto"/>
              <w:bottom w:val="single" w:sz="4" w:space="0" w:color="auto"/>
              <w:right w:val="single" w:sz="4" w:space="0" w:color="auto"/>
            </w:tcBorders>
            <w:vAlign w:val="center"/>
            <w:hideMark/>
          </w:tcPr>
          <w:p w14:paraId="4A08BB39" w14:textId="77777777" w:rsidR="00824594" w:rsidRDefault="00824594" w:rsidP="00F25C96">
            <w:pPr>
              <w:spacing w:before="0" w:after="0"/>
              <w:ind w:firstLine="0"/>
              <w:jc w:val="center"/>
              <w:rPr>
                <w:sz w:val="18"/>
                <w:szCs w:val="18"/>
              </w:rPr>
            </w:pPr>
            <w:r>
              <w:rPr>
                <w:sz w:val="18"/>
                <w:szCs w:val="18"/>
              </w:rPr>
              <w:t xml:space="preserve">Atendeu todas as condições? </w:t>
            </w:r>
            <w:r>
              <w:rPr>
                <w:b/>
                <w:bCs/>
                <w:sz w:val="18"/>
                <w:szCs w:val="18"/>
              </w:rPr>
              <w:t>Não.</w:t>
            </w:r>
          </w:p>
        </w:tc>
      </w:tr>
      <w:tr w:rsidR="00824594" w14:paraId="3A77054E" w14:textId="77777777" w:rsidTr="00F25C96">
        <w:trPr>
          <w:trHeight w:val="20"/>
          <w:jc w:val="center"/>
        </w:trPr>
        <w:tc>
          <w:tcPr>
            <w:tcW w:w="2122" w:type="dxa"/>
            <w:tcBorders>
              <w:top w:val="single" w:sz="4" w:space="0" w:color="auto"/>
              <w:left w:val="single" w:sz="4" w:space="0" w:color="auto"/>
              <w:bottom w:val="single" w:sz="4" w:space="0" w:color="auto"/>
              <w:right w:val="single" w:sz="4" w:space="0" w:color="auto"/>
            </w:tcBorders>
            <w:vAlign w:val="center"/>
            <w:hideMark/>
          </w:tcPr>
          <w:p w14:paraId="38246276" w14:textId="77777777" w:rsidR="00824594" w:rsidRDefault="00824594" w:rsidP="00F25C96">
            <w:pPr>
              <w:spacing w:before="0" w:after="0" w:line="240" w:lineRule="auto"/>
              <w:ind w:firstLine="0"/>
              <w:jc w:val="center"/>
              <w:rPr>
                <w:b/>
                <w:bCs/>
                <w:sz w:val="18"/>
                <w:szCs w:val="18"/>
              </w:rPr>
            </w:pPr>
            <w:r>
              <w:rPr>
                <w:b/>
                <w:bCs/>
                <w:sz w:val="18"/>
                <w:szCs w:val="18"/>
              </w:rPr>
              <w:t>Contrato 40/02182-3 (Período de Carência e amortização)</w:t>
            </w:r>
          </w:p>
        </w:tc>
        <w:tc>
          <w:tcPr>
            <w:tcW w:w="2268" w:type="dxa"/>
            <w:tcBorders>
              <w:top w:val="single" w:sz="4" w:space="0" w:color="auto"/>
              <w:left w:val="single" w:sz="4" w:space="0" w:color="auto"/>
              <w:bottom w:val="single" w:sz="4" w:space="0" w:color="auto"/>
              <w:right w:val="single" w:sz="4" w:space="0" w:color="auto"/>
            </w:tcBorders>
            <w:vAlign w:val="center"/>
          </w:tcPr>
          <w:p w14:paraId="66E21B5C" w14:textId="77777777" w:rsidR="00824594" w:rsidRPr="00E749C1" w:rsidRDefault="00824594" w:rsidP="00F25C96">
            <w:pPr>
              <w:spacing w:before="0" w:after="0"/>
              <w:ind w:firstLine="0"/>
              <w:jc w:val="center"/>
              <w:rPr>
                <w:b/>
                <w:bCs/>
                <w:sz w:val="18"/>
                <w:szCs w:val="18"/>
              </w:rPr>
            </w:pPr>
            <w:r w:rsidRPr="00E749C1">
              <w:rPr>
                <w:b/>
                <w:bCs/>
                <w:color w:val="FF0000"/>
                <w:sz w:val="18"/>
                <w:szCs w:val="18"/>
              </w:rPr>
              <w:t>Não</w:t>
            </w:r>
          </w:p>
        </w:tc>
        <w:tc>
          <w:tcPr>
            <w:tcW w:w="1984" w:type="dxa"/>
            <w:tcBorders>
              <w:top w:val="single" w:sz="4" w:space="0" w:color="auto"/>
              <w:left w:val="single" w:sz="4" w:space="0" w:color="auto"/>
              <w:bottom w:val="single" w:sz="4" w:space="0" w:color="auto"/>
              <w:right w:val="single" w:sz="4" w:space="0" w:color="auto"/>
            </w:tcBorders>
            <w:vAlign w:val="center"/>
          </w:tcPr>
          <w:p w14:paraId="0B40981A" w14:textId="77777777" w:rsidR="00824594" w:rsidRPr="00E749C1" w:rsidRDefault="00824594" w:rsidP="00F25C96">
            <w:pPr>
              <w:spacing w:before="0" w:after="0"/>
              <w:ind w:firstLine="0"/>
              <w:jc w:val="center"/>
              <w:rPr>
                <w:b/>
                <w:bCs/>
                <w:sz w:val="18"/>
                <w:szCs w:val="18"/>
              </w:rPr>
            </w:pPr>
            <w:r w:rsidRPr="00E749C1">
              <w:rPr>
                <w:b/>
                <w:bCs/>
                <w:color w:val="FF0000"/>
                <w:sz w:val="18"/>
                <w:szCs w:val="18"/>
              </w:rPr>
              <w:t>Não</w:t>
            </w:r>
          </w:p>
        </w:tc>
        <w:tc>
          <w:tcPr>
            <w:tcW w:w="2032" w:type="dxa"/>
            <w:tcBorders>
              <w:top w:val="single" w:sz="4" w:space="0" w:color="auto"/>
              <w:left w:val="single" w:sz="4" w:space="0" w:color="auto"/>
              <w:bottom w:val="single" w:sz="4" w:space="0" w:color="auto"/>
              <w:right w:val="single" w:sz="4" w:space="0" w:color="auto"/>
            </w:tcBorders>
            <w:vAlign w:val="center"/>
          </w:tcPr>
          <w:p w14:paraId="4817E4B4" w14:textId="77777777" w:rsidR="00824594" w:rsidRPr="00DB58FD" w:rsidRDefault="00824594" w:rsidP="00F25C96">
            <w:pPr>
              <w:spacing w:before="0" w:after="0"/>
              <w:ind w:firstLine="0"/>
              <w:jc w:val="center"/>
              <w:rPr>
                <w:b/>
                <w:bCs/>
                <w:color w:val="FF0000"/>
                <w:sz w:val="18"/>
                <w:szCs w:val="18"/>
              </w:rPr>
            </w:pPr>
            <w:r w:rsidRPr="00E749C1">
              <w:rPr>
                <w:b/>
                <w:bCs/>
                <w:color w:val="FF0000"/>
                <w:sz w:val="18"/>
                <w:szCs w:val="18"/>
              </w:rPr>
              <w:t>Não</w:t>
            </w:r>
          </w:p>
        </w:tc>
        <w:tc>
          <w:tcPr>
            <w:tcW w:w="1428" w:type="dxa"/>
            <w:vMerge w:val="restart"/>
            <w:tcBorders>
              <w:top w:val="single" w:sz="4" w:space="0" w:color="auto"/>
              <w:left w:val="single" w:sz="4" w:space="0" w:color="auto"/>
              <w:right w:val="single" w:sz="4" w:space="0" w:color="auto"/>
            </w:tcBorders>
            <w:vAlign w:val="center"/>
            <w:hideMark/>
          </w:tcPr>
          <w:p w14:paraId="57AD9D43" w14:textId="77777777" w:rsidR="00824594" w:rsidRDefault="00824594" w:rsidP="00F25C96">
            <w:pPr>
              <w:spacing w:before="0" w:after="0"/>
              <w:ind w:firstLine="0"/>
              <w:jc w:val="center"/>
              <w:rPr>
                <w:b/>
                <w:bCs/>
                <w:sz w:val="18"/>
                <w:szCs w:val="18"/>
              </w:rPr>
            </w:pPr>
            <w:r w:rsidRPr="00E835E3">
              <w:rPr>
                <w:b/>
                <w:bCs/>
                <w:sz w:val="14"/>
                <w:szCs w:val="14"/>
              </w:rPr>
              <w:t xml:space="preserve">Não há a expressa pactuação da capitalização </w:t>
            </w:r>
            <w:r>
              <w:rPr>
                <w:b/>
                <w:bCs/>
                <w:sz w:val="14"/>
                <w:szCs w:val="14"/>
              </w:rPr>
              <w:t>anual composta</w:t>
            </w:r>
            <w:r w:rsidRPr="00E835E3">
              <w:rPr>
                <w:b/>
                <w:bCs/>
                <w:sz w:val="14"/>
                <w:szCs w:val="14"/>
              </w:rPr>
              <w:t>.</w:t>
            </w:r>
          </w:p>
        </w:tc>
      </w:tr>
      <w:tr w:rsidR="00824594" w14:paraId="2C1E83AB" w14:textId="77777777" w:rsidTr="00F25C96">
        <w:trPr>
          <w:trHeight w:val="20"/>
          <w:jc w:val="center"/>
        </w:trPr>
        <w:tc>
          <w:tcPr>
            <w:tcW w:w="2122" w:type="dxa"/>
            <w:tcBorders>
              <w:top w:val="single" w:sz="4" w:space="0" w:color="auto"/>
              <w:left w:val="single" w:sz="4" w:space="0" w:color="auto"/>
              <w:bottom w:val="single" w:sz="4" w:space="0" w:color="auto"/>
              <w:right w:val="single" w:sz="4" w:space="0" w:color="auto"/>
            </w:tcBorders>
            <w:vAlign w:val="center"/>
          </w:tcPr>
          <w:p w14:paraId="031365BE" w14:textId="77777777" w:rsidR="00824594" w:rsidRDefault="00824594" w:rsidP="00F25C96">
            <w:pPr>
              <w:spacing w:before="0" w:after="0" w:line="240" w:lineRule="auto"/>
              <w:ind w:firstLine="0"/>
              <w:jc w:val="center"/>
              <w:rPr>
                <w:b/>
                <w:bCs/>
                <w:sz w:val="18"/>
                <w:szCs w:val="18"/>
              </w:rPr>
            </w:pPr>
            <w:r>
              <w:rPr>
                <w:b/>
                <w:bCs/>
                <w:sz w:val="18"/>
                <w:szCs w:val="18"/>
              </w:rPr>
              <w:t xml:space="preserve">Aditivo </w:t>
            </w:r>
          </w:p>
          <w:p w14:paraId="1A32ECCA" w14:textId="77777777" w:rsidR="00824594" w:rsidRDefault="00824594" w:rsidP="00F25C96">
            <w:pPr>
              <w:spacing w:before="0" w:after="0" w:line="240" w:lineRule="auto"/>
              <w:ind w:firstLine="0"/>
              <w:jc w:val="center"/>
              <w:rPr>
                <w:b/>
                <w:bCs/>
                <w:sz w:val="18"/>
                <w:szCs w:val="18"/>
              </w:rPr>
            </w:pPr>
            <w:r>
              <w:rPr>
                <w:b/>
                <w:bCs/>
                <w:sz w:val="18"/>
                <w:szCs w:val="18"/>
              </w:rPr>
              <w:t>(Período de Carência)</w:t>
            </w:r>
          </w:p>
        </w:tc>
        <w:tc>
          <w:tcPr>
            <w:tcW w:w="2268" w:type="dxa"/>
            <w:tcBorders>
              <w:top w:val="single" w:sz="4" w:space="0" w:color="auto"/>
              <w:left w:val="single" w:sz="4" w:space="0" w:color="auto"/>
              <w:bottom w:val="single" w:sz="4" w:space="0" w:color="auto"/>
              <w:right w:val="single" w:sz="4" w:space="0" w:color="auto"/>
            </w:tcBorders>
            <w:vAlign w:val="center"/>
          </w:tcPr>
          <w:p w14:paraId="2EB2AECB" w14:textId="77777777" w:rsidR="00824594" w:rsidRPr="00E749C1" w:rsidRDefault="00824594" w:rsidP="00F25C96">
            <w:pPr>
              <w:spacing w:before="0" w:after="0"/>
              <w:ind w:firstLine="0"/>
              <w:jc w:val="center"/>
              <w:rPr>
                <w:b/>
                <w:bCs/>
                <w:sz w:val="18"/>
                <w:szCs w:val="18"/>
              </w:rPr>
            </w:pPr>
            <w:r w:rsidRPr="00E749C1">
              <w:rPr>
                <w:b/>
                <w:bCs/>
                <w:sz w:val="18"/>
                <w:szCs w:val="18"/>
              </w:rPr>
              <w:t>Sim</w:t>
            </w:r>
          </w:p>
        </w:tc>
        <w:tc>
          <w:tcPr>
            <w:tcW w:w="1984" w:type="dxa"/>
            <w:tcBorders>
              <w:top w:val="single" w:sz="4" w:space="0" w:color="auto"/>
              <w:left w:val="single" w:sz="4" w:space="0" w:color="auto"/>
              <w:bottom w:val="single" w:sz="4" w:space="0" w:color="auto"/>
              <w:right w:val="single" w:sz="4" w:space="0" w:color="auto"/>
            </w:tcBorders>
            <w:vAlign w:val="center"/>
          </w:tcPr>
          <w:p w14:paraId="17E86F13" w14:textId="77777777" w:rsidR="00824594" w:rsidRPr="00E749C1" w:rsidRDefault="00824594" w:rsidP="00F25C96">
            <w:pPr>
              <w:spacing w:before="0" w:after="0"/>
              <w:ind w:firstLine="0"/>
              <w:jc w:val="center"/>
              <w:rPr>
                <w:b/>
                <w:bCs/>
                <w:sz w:val="18"/>
                <w:szCs w:val="18"/>
              </w:rPr>
            </w:pPr>
            <w:r w:rsidRPr="00E749C1">
              <w:rPr>
                <w:b/>
                <w:bCs/>
                <w:sz w:val="18"/>
                <w:szCs w:val="18"/>
              </w:rPr>
              <w:t>Sim</w:t>
            </w:r>
          </w:p>
        </w:tc>
        <w:tc>
          <w:tcPr>
            <w:tcW w:w="2032" w:type="dxa"/>
            <w:tcBorders>
              <w:top w:val="single" w:sz="4" w:space="0" w:color="auto"/>
              <w:left w:val="single" w:sz="4" w:space="0" w:color="auto"/>
              <w:bottom w:val="single" w:sz="4" w:space="0" w:color="auto"/>
              <w:right w:val="single" w:sz="4" w:space="0" w:color="auto"/>
            </w:tcBorders>
            <w:vAlign w:val="center"/>
          </w:tcPr>
          <w:p w14:paraId="4AF9F0C3" w14:textId="77777777" w:rsidR="00824594" w:rsidRPr="00E749C1" w:rsidRDefault="00824594" w:rsidP="00F25C96">
            <w:pPr>
              <w:spacing w:before="0" w:after="0"/>
              <w:ind w:firstLine="0"/>
              <w:jc w:val="center"/>
              <w:rPr>
                <w:b/>
                <w:bCs/>
                <w:color w:val="FF0000"/>
                <w:sz w:val="18"/>
                <w:szCs w:val="18"/>
              </w:rPr>
            </w:pPr>
            <w:r w:rsidRPr="00E749C1">
              <w:rPr>
                <w:b/>
                <w:bCs/>
                <w:color w:val="FF0000"/>
                <w:sz w:val="18"/>
                <w:szCs w:val="18"/>
              </w:rPr>
              <w:t>Não</w:t>
            </w:r>
          </w:p>
        </w:tc>
        <w:tc>
          <w:tcPr>
            <w:tcW w:w="1428" w:type="dxa"/>
            <w:vMerge/>
            <w:tcBorders>
              <w:left w:val="single" w:sz="4" w:space="0" w:color="auto"/>
              <w:right w:val="single" w:sz="4" w:space="0" w:color="auto"/>
            </w:tcBorders>
            <w:vAlign w:val="center"/>
          </w:tcPr>
          <w:p w14:paraId="71963FE7" w14:textId="77777777" w:rsidR="00824594" w:rsidRPr="00E835E3" w:rsidRDefault="00824594" w:rsidP="00F25C96">
            <w:pPr>
              <w:spacing w:before="0" w:after="0"/>
              <w:ind w:firstLine="0"/>
              <w:jc w:val="center"/>
              <w:rPr>
                <w:b/>
                <w:bCs/>
                <w:sz w:val="14"/>
                <w:szCs w:val="14"/>
              </w:rPr>
            </w:pPr>
          </w:p>
        </w:tc>
      </w:tr>
      <w:tr w:rsidR="00824594" w14:paraId="2DF99C82" w14:textId="77777777" w:rsidTr="00F25C96">
        <w:trPr>
          <w:trHeight w:val="20"/>
          <w:jc w:val="center"/>
        </w:trPr>
        <w:tc>
          <w:tcPr>
            <w:tcW w:w="2122" w:type="dxa"/>
            <w:tcBorders>
              <w:top w:val="single" w:sz="4" w:space="0" w:color="auto"/>
              <w:left w:val="single" w:sz="4" w:space="0" w:color="auto"/>
              <w:bottom w:val="single" w:sz="4" w:space="0" w:color="auto"/>
              <w:right w:val="single" w:sz="4" w:space="0" w:color="auto"/>
            </w:tcBorders>
            <w:vAlign w:val="center"/>
          </w:tcPr>
          <w:p w14:paraId="29AE0F9D" w14:textId="77777777" w:rsidR="00824594" w:rsidRDefault="00824594" w:rsidP="00F25C96">
            <w:pPr>
              <w:spacing w:before="0" w:after="0" w:line="240" w:lineRule="auto"/>
              <w:ind w:firstLine="0"/>
              <w:jc w:val="center"/>
              <w:rPr>
                <w:b/>
                <w:bCs/>
                <w:sz w:val="18"/>
                <w:szCs w:val="18"/>
              </w:rPr>
            </w:pPr>
            <w:r>
              <w:rPr>
                <w:b/>
                <w:bCs/>
                <w:sz w:val="18"/>
                <w:szCs w:val="18"/>
              </w:rPr>
              <w:t>Aditivo (Período de Amortização)</w:t>
            </w:r>
          </w:p>
        </w:tc>
        <w:tc>
          <w:tcPr>
            <w:tcW w:w="2268" w:type="dxa"/>
            <w:tcBorders>
              <w:top w:val="single" w:sz="4" w:space="0" w:color="auto"/>
              <w:left w:val="single" w:sz="4" w:space="0" w:color="auto"/>
              <w:bottom w:val="single" w:sz="4" w:space="0" w:color="auto"/>
              <w:right w:val="single" w:sz="4" w:space="0" w:color="auto"/>
            </w:tcBorders>
            <w:vAlign w:val="center"/>
          </w:tcPr>
          <w:p w14:paraId="1599C15F" w14:textId="77777777" w:rsidR="00824594" w:rsidRPr="00E749C1" w:rsidRDefault="00824594" w:rsidP="00F25C96">
            <w:pPr>
              <w:spacing w:before="0" w:after="0"/>
              <w:ind w:firstLine="0"/>
              <w:jc w:val="center"/>
              <w:rPr>
                <w:b/>
                <w:bCs/>
                <w:sz w:val="18"/>
                <w:szCs w:val="18"/>
              </w:rPr>
            </w:pPr>
            <w:r w:rsidRPr="00E749C1">
              <w:rPr>
                <w:b/>
                <w:bCs/>
                <w:sz w:val="18"/>
                <w:szCs w:val="18"/>
              </w:rPr>
              <w:t>Sim</w:t>
            </w:r>
          </w:p>
        </w:tc>
        <w:tc>
          <w:tcPr>
            <w:tcW w:w="1984" w:type="dxa"/>
            <w:tcBorders>
              <w:top w:val="single" w:sz="4" w:space="0" w:color="auto"/>
              <w:left w:val="single" w:sz="4" w:space="0" w:color="auto"/>
              <w:bottom w:val="single" w:sz="4" w:space="0" w:color="auto"/>
              <w:right w:val="single" w:sz="4" w:space="0" w:color="auto"/>
            </w:tcBorders>
            <w:vAlign w:val="center"/>
          </w:tcPr>
          <w:p w14:paraId="469C09FE" w14:textId="77777777" w:rsidR="00824594" w:rsidRPr="00E749C1" w:rsidRDefault="00824594" w:rsidP="00F25C96">
            <w:pPr>
              <w:spacing w:before="0" w:after="0"/>
              <w:ind w:firstLine="0"/>
              <w:jc w:val="center"/>
              <w:rPr>
                <w:b/>
                <w:bCs/>
                <w:sz w:val="18"/>
                <w:szCs w:val="18"/>
              </w:rPr>
            </w:pPr>
            <w:r w:rsidRPr="00E749C1">
              <w:rPr>
                <w:b/>
                <w:bCs/>
                <w:color w:val="FF0000"/>
                <w:sz w:val="18"/>
                <w:szCs w:val="18"/>
              </w:rPr>
              <w:t>Não</w:t>
            </w:r>
          </w:p>
        </w:tc>
        <w:tc>
          <w:tcPr>
            <w:tcW w:w="2032" w:type="dxa"/>
            <w:tcBorders>
              <w:top w:val="single" w:sz="4" w:space="0" w:color="auto"/>
              <w:left w:val="single" w:sz="4" w:space="0" w:color="auto"/>
              <w:bottom w:val="single" w:sz="4" w:space="0" w:color="auto"/>
              <w:right w:val="single" w:sz="4" w:space="0" w:color="auto"/>
            </w:tcBorders>
            <w:vAlign w:val="center"/>
          </w:tcPr>
          <w:p w14:paraId="6B381CC1" w14:textId="77777777" w:rsidR="00824594" w:rsidRPr="00E749C1" w:rsidRDefault="00824594" w:rsidP="00F25C96">
            <w:pPr>
              <w:spacing w:before="0" w:after="0"/>
              <w:ind w:firstLine="0"/>
              <w:jc w:val="center"/>
              <w:rPr>
                <w:b/>
                <w:bCs/>
                <w:color w:val="FF0000"/>
                <w:sz w:val="18"/>
                <w:szCs w:val="18"/>
              </w:rPr>
            </w:pPr>
            <w:r w:rsidRPr="00E749C1">
              <w:rPr>
                <w:b/>
                <w:bCs/>
                <w:color w:val="FF0000"/>
                <w:sz w:val="18"/>
                <w:szCs w:val="18"/>
              </w:rPr>
              <w:t>Não</w:t>
            </w:r>
          </w:p>
        </w:tc>
        <w:tc>
          <w:tcPr>
            <w:tcW w:w="1428" w:type="dxa"/>
            <w:vMerge/>
            <w:tcBorders>
              <w:left w:val="single" w:sz="4" w:space="0" w:color="auto"/>
              <w:bottom w:val="single" w:sz="4" w:space="0" w:color="auto"/>
              <w:right w:val="single" w:sz="4" w:space="0" w:color="auto"/>
            </w:tcBorders>
            <w:vAlign w:val="center"/>
          </w:tcPr>
          <w:p w14:paraId="62B3FCE4" w14:textId="77777777" w:rsidR="00824594" w:rsidRPr="00E835E3" w:rsidRDefault="00824594" w:rsidP="00F25C96">
            <w:pPr>
              <w:spacing w:before="0" w:after="0"/>
              <w:ind w:firstLine="0"/>
              <w:jc w:val="center"/>
              <w:rPr>
                <w:b/>
                <w:bCs/>
                <w:sz w:val="14"/>
                <w:szCs w:val="14"/>
              </w:rPr>
            </w:pPr>
          </w:p>
        </w:tc>
      </w:tr>
    </w:tbl>
    <w:p w14:paraId="5BF5ED5C" w14:textId="77777777" w:rsidR="00824594" w:rsidRDefault="00824594" w:rsidP="00824594">
      <w:pPr>
        <w:spacing w:before="0"/>
        <w:ind w:firstLine="0"/>
      </w:pPr>
      <w:r>
        <w:t>Fonte: Elaborado pelo Assistente Técnico.</w:t>
      </w:r>
    </w:p>
    <w:p w14:paraId="1B4B0EA3" w14:textId="5055C013" w:rsidR="00824594" w:rsidRDefault="00824594" w:rsidP="00247DFD">
      <w:pPr>
        <w:spacing w:before="0" w:line="240" w:lineRule="auto"/>
        <w:ind w:firstLine="0"/>
      </w:pPr>
      <w:r>
        <w:t>---</w:t>
      </w:r>
    </w:p>
    <w:p w14:paraId="246A9BC1" w14:textId="77777777" w:rsidR="00247DFD" w:rsidRPr="002257C9" w:rsidRDefault="00247DFD" w:rsidP="00247DFD">
      <w:pPr>
        <w:rPr>
          <w:rFonts w:eastAsia="Times New Roman" w:cs="Times New Roman"/>
          <w:szCs w:val="23"/>
        </w:rPr>
      </w:pPr>
      <w:r w:rsidRPr="00C01A75">
        <w:rPr>
          <w:bCs/>
          <w:szCs w:val="23"/>
        </w:rPr>
        <w:t>Diante da inexistência de pactuação expressa e clara da capitalização e sua periodicidade, afastou-se a capitalização dos juros remuneratórios em qualquer periodicidade.</w:t>
      </w:r>
      <w:r w:rsidRPr="00C01A75">
        <w:rPr>
          <w:rFonts w:eastAsia="Times New Roman"/>
          <w:szCs w:val="23"/>
        </w:rPr>
        <w:t xml:space="preserve"> </w:t>
      </w:r>
      <w:r>
        <w:rPr>
          <w:rFonts w:eastAsia="Times New Roman" w:cs="Times New Roman"/>
          <w:szCs w:val="23"/>
        </w:rPr>
        <w:t>Para tanto</w:t>
      </w:r>
      <w:r>
        <w:rPr>
          <w:lang w:eastAsia="pt-BR"/>
        </w:rPr>
        <w:t>, utilizamos os seguintes procedimentos técnicos:</w:t>
      </w:r>
    </w:p>
    <w:p w14:paraId="28E5EF31" w14:textId="77777777" w:rsidR="00247DFD" w:rsidRDefault="00247DFD" w:rsidP="00247DFD">
      <w:pPr>
        <w:pStyle w:val="Lista"/>
      </w:pPr>
      <w:r>
        <w:t>Digitamos as informações de acordo com o contrato e ficha gráfica;</w:t>
      </w:r>
    </w:p>
    <w:p w14:paraId="1815E77F" w14:textId="77777777" w:rsidR="00247DFD" w:rsidRDefault="00247DFD" w:rsidP="00247DFD">
      <w:pPr>
        <w:pStyle w:val="Lista"/>
      </w:pPr>
      <w:r>
        <w:t>Aplicamos na operação a mesma taxa praticada pelo banco;</w:t>
      </w:r>
    </w:p>
    <w:p w14:paraId="1B5EAB8F" w14:textId="77777777" w:rsidR="00247DFD" w:rsidRDefault="00247DFD" w:rsidP="00247DFD">
      <w:pPr>
        <w:pStyle w:val="Lista"/>
      </w:pPr>
      <w:r>
        <w:t>Lançamos os valores dos juros apurados em coluna apartada para se afastar a capitalização anual;</w:t>
      </w:r>
    </w:p>
    <w:p w14:paraId="19E85E2D" w14:textId="77777777" w:rsidR="00247DFD" w:rsidRPr="002A2AC0" w:rsidRDefault="00247DFD" w:rsidP="00247DFD">
      <w:pPr>
        <w:rPr>
          <w:rFonts w:eastAsia="Times New Roman" w:cs="Times New Roman"/>
          <w:sz w:val="22"/>
          <w:szCs w:val="22"/>
        </w:rPr>
      </w:pPr>
      <w:r>
        <w:t xml:space="preserve">Incorporamos os juros ao final do período de normalidade da operação, conforme entendimento dado pelo renomado professor </w:t>
      </w:r>
      <w:r w:rsidRPr="002A2AC0">
        <w:rPr>
          <w:rFonts w:eastAsia="Times New Roman" w:cs="Times New Roman"/>
          <w:sz w:val="22"/>
          <w:szCs w:val="22"/>
        </w:rPr>
        <w:t xml:space="preserve">Juan </w:t>
      </w:r>
      <w:proofErr w:type="spellStart"/>
      <w:r w:rsidRPr="002A2AC0">
        <w:rPr>
          <w:rFonts w:eastAsia="Times New Roman" w:cs="Times New Roman"/>
          <w:sz w:val="22"/>
          <w:szCs w:val="22"/>
        </w:rPr>
        <w:t>Lapponi</w:t>
      </w:r>
      <w:proofErr w:type="spellEnd"/>
      <w:r w:rsidRPr="002A2AC0">
        <w:rPr>
          <w:rFonts w:eastAsia="Times New Roman" w:cs="Times New Roman"/>
          <w:sz w:val="22"/>
          <w:szCs w:val="22"/>
        </w:rPr>
        <w:t>:</w:t>
      </w:r>
    </w:p>
    <w:p w14:paraId="33C5FB0B" w14:textId="41B19CD9" w:rsidR="0081353E" w:rsidRPr="00247DFD" w:rsidRDefault="00247DFD" w:rsidP="00247DFD">
      <w:pPr>
        <w:pStyle w:val="Citaodireta"/>
        <w:rPr>
          <w:rFonts w:eastAsia="Times New Roman"/>
        </w:rPr>
      </w:pPr>
      <w:r>
        <w:rPr>
          <w:rFonts w:eastAsia="Times New Roman"/>
        </w:rPr>
        <w:lastRenderedPageBreak/>
        <w:t xml:space="preserve">“No regime de </w:t>
      </w:r>
      <w:r>
        <w:rPr>
          <w:rFonts w:eastAsia="Times New Roman"/>
          <w:b/>
          <w:bCs/>
        </w:rPr>
        <w:t>juros simples</w:t>
      </w:r>
      <w:r>
        <w:rPr>
          <w:rFonts w:eastAsia="Times New Roman"/>
        </w:rPr>
        <w:t xml:space="preserve"> os </w:t>
      </w:r>
      <w:r w:rsidRPr="002A11CA">
        <w:rPr>
          <w:rFonts w:eastAsia="Times New Roman"/>
          <w:b/>
          <w:bCs/>
        </w:rPr>
        <w:t xml:space="preserve">juros periódicos </w:t>
      </w:r>
      <w:r w:rsidRPr="002A11CA">
        <w:rPr>
          <w:rFonts w:eastAsia="Times New Roman"/>
          <w:b/>
          <w:bCs/>
          <w:u w:val="single"/>
        </w:rPr>
        <w:t>não são reinvestidos</w:t>
      </w:r>
      <w:r>
        <w:rPr>
          <w:rFonts w:eastAsia="Times New Roman"/>
        </w:rPr>
        <w:t xml:space="preserve"> durante o prazo da operação; esses </w:t>
      </w:r>
      <w:r w:rsidRPr="002A11CA">
        <w:rPr>
          <w:rFonts w:eastAsia="Times New Roman"/>
          <w:b/>
          <w:bCs/>
        </w:rPr>
        <w:t>juros são acumulados sem remuneração</w:t>
      </w:r>
      <w:r>
        <w:rPr>
          <w:rFonts w:eastAsia="Times New Roman"/>
        </w:rPr>
        <w:t xml:space="preserve">. De outra maneira, o capital sobre o qual se calculam os juros permanece inalterado durante todo o prazo da operação, e </w:t>
      </w:r>
      <w:r w:rsidRPr="002A11CA">
        <w:rPr>
          <w:rFonts w:eastAsia="Times New Roman"/>
          <w:b/>
          <w:bCs/>
        </w:rPr>
        <w:t>os juros são capitalizados na data do resgate do capital investido</w:t>
      </w:r>
      <w:r>
        <w:rPr>
          <w:rFonts w:eastAsia="Times New Roman"/>
        </w:rPr>
        <w:t>”. (LAPPONI, 2014, p. 62)</w:t>
      </w:r>
      <w:r w:rsidRPr="002A2AC0">
        <w:rPr>
          <w:rFonts w:eastAsia="Times New Roman"/>
        </w:rPr>
        <w:t xml:space="preserve"> [grifo nosso]</w:t>
      </w:r>
      <w:r>
        <w:rPr>
          <w:rFonts w:eastAsia="Times New Roman"/>
        </w:rPr>
        <w:t>.</w:t>
      </w:r>
      <w:r>
        <w:rPr>
          <w:rStyle w:val="Refdenotadefim"/>
          <w:rFonts w:eastAsia="Times New Roman"/>
        </w:rPr>
        <w:endnoteReference w:id="9"/>
      </w:r>
      <w:bookmarkEnd w:id="71"/>
      <w:bookmarkEnd w:id="72"/>
      <w:bookmarkEnd w:id="73"/>
    </w:p>
    <w:p w14:paraId="70284B46" w14:textId="77777777" w:rsidR="008931B9" w:rsidRDefault="008931B9" w:rsidP="008931B9">
      <w:pPr>
        <w:ind w:firstLine="0"/>
        <w:rPr>
          <w:color w:val="EE0000"/>
        </w:rPr>
      </w:pPr>
      <w:bookmarkStart w:id="84" w:name="_Toc227827931"/>
      <w:r w:rsidRPr="0007726C">
        <w:rPr>
          <w:color w:val="EE0000"/>
        </w:rPr>
        <w:t>[[END_BLOCK]]</w:t>
      </w:r>
    </w:p>
    <w:p w14:paraId="54DCA1F5" w14:textId="7F3F9D73" w:rsidR="008931B9" w:rsidRPr="0007726C" w:rsidRDefault="008931B9" w:rsidP="008931B9">
      <w:pPr>
        <w:ind w:firstLine="0"/>
        <w:rPr>
          <w:color w:val="EE0000"/>
        </w:rPr>
      </w:pPr>
      <w:r w:rsidRPr="0007726C">
        <w:rPr>
          <w:color w:val="EE0000"/>
        </w:rPr>
        <w:t xml:space="preserve">[[BLOCK </w:t>
      </w:r>
      <w:proofErr w:type="spellStart"/>
      <w:r w:rsidRPr="008931B9">
        <w:rPr>
          <w:color w:val="EE0000"/>
        </w:rPr>
        <w:t>cobranca_indevida_seguros_tarifa</w:t>
      </w:r>
      <w:proofErr w:type="spellEnd"/>
      <w:r w:rsidRPr="0007726C">
        <w:rPr>
          <w:color w:val="EE0000"/>
        </w:rPr>
        <w:t>]]</w:t>
      </w:r>
    </w:p>
    <w:p w14:paraId="2607B542" w14:textId="790CEA97" w:rsidR="001F36A3" w:rsidRPr="00673EB1" w:rsidRDefault="001F36A3" w:rsidP="001F36A3">
      <w:pPr>
        <w:pStyle w:val="Ttulo2"/>
        <w:numPr>
          <w:ilvl w:val="1"/>
          <w:numId w:val="36"/>
        </w:numPr>
        <w:rPr>
          <w:highlight w:val="yellow"/>
        </w:rPr>
      </w:pPr>
      <w:r w:rsidRPr="00673EB1">
        <w:rPr>
          <w:highlight w:val="yellow"/>
        </w:rPr>
        <w:t>Cobrança indevida de Seguros</w:t>
      </w:r>
      <w:bookmarkEnd w:id="74"/>
      <w:r w:rsidRPr="00673EB1">
        <w:rPr>
          <w:highlight w:val="yellow"/>
        </w:rPr>
        <w:t xml:space="preserve"> e Tarifa</w:t>
      </w:r>
      <w:bookmarkEnd w:id="75"/>
      <w:bookmarkEnd w:id="84"/>
    </w:p>
    <w:p w14:paraId="10C16485" w14:textId="77777777" w:rsidR="001F36A3" w:rsidRDefault="001F36A3" w:rsidP="001F36A3">
      <w:pPr>
        <w:rPr>
          <w:rFonts w:eastAsia="Times New Roman"/>
        </w:rPr>
      </w:pPr>
      <w:bookmarkStart w:id="85" w:name="_Hlk32846509"/>
      <w:r>
        <w:rPr>
          <w:rFonts w:eastAsia="Times New Roman"/>
        </w:rPr>
        <w:t xml:space="preserve">Após analisar os documentos juntados nos autos, identificamos que o banco praticou a cobrança de </w:t>
      </w:r>
      <w:proofErr w:type="spellStart"/>
      <w:r>
        <w:rPr>
          <w:rFonts w:eastAsia="Times New Roman"/>
          <w:highlight w:val="yellow"/>
        </w:rPr>
        <w:t>xxxx</w:t>
      </w:r>
      <w:proofErr w:type="spellEnd"/>
      <w:r>
        <w:rPr>
          <w:rFonts w:eastAsia="Times New Roman"/>
        </w:rPr>
        <w:t xml:space="preserve"> na operação nº </w:t>
      </w:r>
      <w:r>
        <w:t>xyz123</w:t>
      </w:r>
      <w:r>
        <w:rPr>
          <w:rFonts w:eastAsia="Times New Roman"/>
        </w:rPr>
        <w:t xml:space="preserve">, no valor total de R$ </w:t>
      </w:r>
      <w:proofErr w:type="spellStart"/>
      <w:r>
        <w:rPr>
          <w:rFonts w:eastAsia="Times New Roman"/>
        </w:rPr>
        <w:t>xxxxx</w:t>
      </w:r>
      <w:proofErr w:type="spellEnd"/>
      <w:r>
        <w:rPr>
          <w:rFonts w:eastAsia="Times New Roman"/>
        </w:rPr>
        <w:t>. Vejamos:</w:t>
      </w:r>
    </w:p>
    <w:p w14:paraId="6639F6FD" w14:textId="77777777" w:rsidR="001F36A3" w:rsidRDefault="001F36A3" w:rsidP="001F36A3">
      <w:pPr>
        <w:spacing w:before="0" w:line="240" w:lineRule="auto"/>
        <w:ind w:firstLine="0"/>
        <w:rPr>
          <w:szCs w:val="23"/>
        </w:rPr>
      </w:pPr>
    </w:p>
    <w:p w14:paraId="58C53C59" w14:textId="77777777" w:rsidR="001F36A3" w:rsidRDefault="001F36A3" w:rsidP="001F36A3">
      <w:pPr>
        <w:spacing w:before="0" w:line="240" w:lineRule="auto"/>
        <w:ind w:firstLine="0"/>
      </w:pPr>
      <w:r>
        <w:rPr>
          <w:szCs w:val="23"/>
        </w:rPr>
        <w:t>Fonte: Elaborado pelo Assistente Técnico. Informações extraídas da Ficha Gráfica nº </w:t>
      </w:r>
      <w:r>
        <w:t>xyz123.</w:t>
      </w:r>
    </w:p>
    <w:p w14:paraId="7E048C62" w14:textId="4EC044FE" w:rsidR="001C6616" w:rsidRPr="0007726C" w:rsidRDefault="001C6616" w:rsidP="001C6616">
      <w:pPr>
        <w:ind w:firstLine="0"/>
        <w:rPr>
          <w:color w:val="EE0000"/>
        </w:rPr>
      </w:pPr>
      <w:r w:rsidRPr="0007726C">
        <w:rPr>
          <w:color w:val="EE0000"/>
        </w:rPr>
        <w:t xml:space="preserve">[[BLOCK </w:t>
      </w:r>
      <w:proofErr w:type="spellStart"/>
      <w:r>
        <w:rPr>
          <w:color w:val="EE0000"/>
        </w:rPr>
        <w:t>seguro_penhor</w:t>
      </w:r>
      <w:proofErr w:type="spellEnd"/>
      <w:r w:rsidRPr="0007726C">
        <w:rPr>
          <w:color w:val="EE0000"/>
        </w:rPr>
        <w:t>]]</w:t>
      </w:r>
    </w:p>
    <w:p w14:paraId="21A90683" w14:textId="48D9BE1B" w:rsidR="001F36A3" w:rsidRDefault="001F36A3" w:rsidP="001F36A3">
      <w:pPr>
        <w:rPr>
          <w:rFonts w:eastAsia="Times New Roman"/>
          <w:u w:val="single"/>
        </w:rPr>
      </w:pPr>
      <w:r>
        <w:rPr>
          <w:rFonts w:eastAsia="Times New Roman"/>
          <w:u w:val="single"/>
        </w:rPr>
        <w:t>Seguro penhor</w:t>
      </w:r>
    </w:p>
    <w:p w14:paraId="6C6BA3CF" w14:textId="1DC5C43D" w:rsidR="001F36A3" w:rsidRDefault="001F36A3" w:rsidP="001F36A3">
      <w:pPr>
        <w:rPr>
          <w:rFonts w:eastAsia="Times New Roman"/>
        </w:rPr>
      </w:pPr>
      <w:r>
        <w:rPr>
          <w:rFonts w:eastAsia="Times New Roman"/>
        </w:rPr>
        <w:t xml:space="preserve">Ao verificar o contrato da operação, verificamos que </w:t>
      </w:r>
      <w:r w:rsidR="003144B2" w:rsidRPr="0078256B">
        <w:rPr>
          <w:rFonts w:eastAsia="Times New Roman"/>
          <w:highlight w:val="green"/>
        </w:rPr>
        <w:t>{{</w:t>
      </w:r>
      <w:proofErr w:type="spellStart"/>
      <w:r w:rsidR="0078256B" w:rsidRPr="0078256B">
        <w:rPr>
          <w:rFonts w:eastAsia="Times New Roman"/>
          <w:highlight w:val="green"/>
        </w:rPr>
        <w:t>produtor_</w:t>
      </w:r>
      <w:proofErr w:type="gramStart"/>
      <w:r w:rsidR="0078256B" w:rsidRPr="0078256B">
        <w:rPr>
          <w:rFonts w:eastAsia="Times New Roman"/>
          <w:highlight w:val="green"/>
        </w:rPr>
        <w:t>genero.sujeito</w:t>
      </w:r>
      <w:proofErr w:type="spellEnd"/>
      <w:proofErr w:type="gramEnd"/>
      <w:r w:rsidR="003144B2" w:rsidRPr="0078256B">
        <w:rPr>
          <w:rFonts w:eastAsia="Times New Roman"/>
          <w:highlight w:val="green"/>
        </w:rPr>
        <w:t>}}</w:t>
      </w:r>
      <w:r w:rsidR="003144B2">
        <w:rPr>
          <w:rFonts w:eastAsia="Times New Roman"/>
        </w:rPr>
        <w:t xml:space="preserve"> </w:t>
      </w:r>
      <w:r>
        <w:rPr>
          <w:rFonts w:eastAsia="Times New Roman"/>
        </w:rPr>
        <w:t xml:space="preserve">não teve escolha a não ser aderir ao Seguro Penhor, pois se trata de um seguro automático </w:t>
      </w:r>
      <w:r>
        <w:rPr>
          <w:rFonts w:eastAsia="Times New Roman"/>
          <w:highlight w:val="yellow"/>
        </w:rPr>
        <w:t>/ pois se trata de cláusula irrevogável e irretratável em favor dos interesses da instituição financeira</w:t>
      </w:r>
      <w:r>
        <w:rPr>
          <w:rFonts w:eastAsia="Times New Roman"/>
        </w:rPr>
        <w:t>. Vejamos:</w:t>
      </w:r>
    </w:p>
    <w:tbl>
      <w:tblPr>
        <w:tblStyle w:val="Tabelacomgrade"/>
        <w:tblW w:w="0" w:type="auto"/>
        <w:tblLook w:val="04A0" w:firstRow="1" w:lastRow="0" w:firstColumn="1" w:lastColumn="0" w:noHBand="0" w:noVBand="1"/>
      </w:tblPr>
      <w:tblGrid>
        <w:gridCol w:w="5285"/>
      </w:tblGrid>
      <w:tr w:rsidR="001F36A3" w14:paraId="32E3C484" w14:textId="77777777" w:rsidTr="003633D7">
        <w:trPr>
          <w:trHeight w:val="330"/>
        </w:trPr>
        <w:tc>
          <w:tcPr>
            <w:tcW w:w="5285" w:type="dxa"/>
            <w:tcBorders>
              <w:top w:val="single" w:sz="4" w:space="0" w:color="auto"/>
              <w:left w:val="single" w:sz="4" w:space="0" w:color="auto"/>
              <w:bottom w:val="single" w:sz="4" w:space="0" w:color="auto"/>
              <w:right w:val="single" w:sz="4" w:space="0" w:color="auto"/>
            </w:tcBorders>
          </w:tcPr>
          <w:p w14:paraId="78781C54" w14:textId="77777777" w:rsidR="001F36A3" w:rsidRDefault="001F36A3" w:rsidP="00F25C96">
            <w:pPr>
              <w:spacing w:before="120" w:after="120" w:line="240" w:lineRule="auto"/>
              <w:ind w:firstLine="0"/>
              <w:rPr>
                <w:rFonts w:eastAsia="Times New Roman" w:cs="Times New Roman"/>
                <w:sz w:val="22"/>
                <w:szCs w:val="22"/>
              </w:rPr>
            </w:pPr>
          </w:p>
        </w:tc>
      </w:tr>
    </w:tbl>
    <w:p w14:paraId="66F6DB7C" w14:textId="50154AC8" w:rsidR="001F36A3" w:rsidRDefault="001F36A3" w:rsidP="001F36A3">
      <w:pPr>
        <w:spacing w:before="0" w:line="240" w:lineRule="auto"/>
        <w:ind w:firstLine="0"/>
      </w:pPr>
      <w:r>
        <w:t>Fonte: Contrato</w:t>
      </w:r>
      <w:r w:rsidR="003633D7">
        <w:t xml:space="preserve"> nº</w:t>
      </w:r>
      <w:r>
        <w:t xml:space="preserve"> xyz123.</w:t>
      </w:r>
    </w:p>
    <w:p w14:paraId="274F1497" w14:textId="77777777" w:rsidR="001F36A3" w:rsidRDefault="001F36A3" w:rsidP="001F36A3">
      <w:bookmarkStart w:id="86" w:name="_Hlk56414800"/>
      <w:r>
        <w:rPr>
          <w:rFonts w:eastAsia="Times New Roman"/>
        </w:rPr>
        <w:t xml:space="preserve">Também é importante ressaltar que, </w:t>
      </w:r>
      <w:r>
        <w:rPr>
          <w:rFonts w:eastAsia="Times New Roman"/>
          <w:b/>
          <w:bCs/>
        </w:rPr>
        <w:t>apesar de indicado em contrato, não foi possível verificar as condições e taxas referentes ao Seguro Penhor</w:t>
      </w:r>
      <w:r>
        <w:rPr>
          <w:rFonts w:eastAsia="Times New Roman"/>
        </w:rPr>
        <w:t>. Sendo assim, a cobrança relativa à sua contratação se torna “obscura” e não pode ser aceita.</w:t>
      </w:r>
      <w:r>
        <w:t xml:space="preserve"> </w:t>
      </w:r>
    </w:p>
    <w:p w14:paraId="1163E576" w14:textId="77777777" w:rsidR="001C6616" w:rsidRDefault="001C6616" w:rsidP="001C6616">
      <w:pPr>
        <w:ind w:firstLine="0"/>
        <w:rPr>
          <w:color w:val="EE0000"/>
        </w:rPr>
      </w:pPr>
      <w:r w:rsidRPr="0007726C">
        <w:rPr>
          <w:color w:val="EE0000"/>
        </w:rPr>
        <w:t>[[END_BLOCK]]</w:t>
      </w:r>
    </w:p>
    <w:p w14:paraId="794E37D6" w14:textId="0F8A96E6" w:rsidR="001C6616" w:rsidRPr="0007726C" w:rsidRDefault="001C6616" w:rsidP="001C6616">
      <w:pPr>
        <w:ind w:firstLine="0"/>
        <w:rPr>
          <w:color w:val="EE0000"/>
        </w:rPr>
      </w:pPr>
      <w:r w:rsidRPr="0007726C">
        <w:rPr>
          <w:color w:val="EE0000"/>
        </w:rPr>
        <w:t>[[BLOCK</w:t>
      </w:r>
      <w:r>
        <w:rPr>
          <w:color w:val="EE0000"/>
        </w:rPr>
        <w:t xml:space="preserve"> </w:t>
      </w:r>
      <w:proofErr w:type="spellStart"/>
      <w:r>
        <w:rPr>
          <w:color w:val="EE0000"/>
        </w:rPr>
        <w:t>seguro_agricola</w:t>
      </w:r>
      <w:proofErr w:type="spellEnd"/>
      <w:r w:rsidRPr="0007726C">
        <w:rPr>
          <w:color w:val="EE0000"/>
        </w:rPr>
        <w:t>]]</w:t>
      </w:r>
    </w:p>
    <w:p w14:paraId="1FD5B7F4" w14:textId="426B7F27" w:rsidR="001F36A3" w:rsidRDefault="001F36A3" w:rsidP="001F36A3">
      <w:pPr>
        <w:spacing w:before="0"/>
        <w:ind w:firstLine="709"/>
        <w:rPr>
          <w:u w:val="single"/>
        </w:rPr>
      </w:pPr>
      <w:r>
        <w:rPr>
          <w:u w:val="single"/>
        </w:rPr>
        <w:t>-Seguro agrícola</w:t>
      </w:r>
    </w:p>
    <w:p w14:paraId="64FECFF9" w14:textId="05B289F3" w:rsidR="001F36A3" w:rsidRDefault="001F36A3" w:rsidP="001F36A3">
      <w:pPr>
        <w:spacing w:before="0"/>
        <w:ind w:firstLine="709"/>
      </w:pPr>
      <w:r>
        <w:lastRenderedPageBreak/>
        <w:t>Sobre o seguro agrícola, apesar da pactuação em contrato e as informações darem o entendimento de que se trata de livre iniciativa</w:t>
      </w:r>
      <w:r w:rsidR="003144B2" w:rsidRPr="003144B2">
        <w:t xml:space="preserve"> </w:t>
      </w:r>
      <w:r w:rsidR="0078256B" w:rsidRPr="0078256B">
        <w:rPr>
          <w:rFonts w:eastAsia="Times New Roman"/>
          <w:highlight w:val="green"/>
        </w:rPr>
        <w:t>{{</w:t>
      </w:r>
      <w:proofErr w:type="spellStart"/>
      <w:r w:rsidR="0078256B" w:rsidRPr="0078256B">
        <w:rPr>
          <w:rFonts w:eastAsia="Times New Roman"/>
          <w:highlight w:val="green"/>
        </w:rPr>
        <w:t>produtor_</w:t>
      </w:r>
      <w:proofErr w:type="gramStart"/>
      <w:r w:rsidR="0078256B" w:rsidRPr="0078256B">
        <w:rPr>
          <w:rFonts w:eastAsia="Times New Roman"/>
          <w:highlight w:val="green"/>
        </w:rPr>
        <w:t>genero.sujeito</w:t>
      </w:r>
      <w:proofErr w:type="spellEnd"/>
      <w:proofErr w:type="gramEnd"/>
      <w:r w:rsidR="0078256B" w:rsidRPr="0078256B">
        <w:rPr>
          <w:rFonts w:eastAsia="Times New Roman"/>
          <w:highlight w:val="green"/>
        </w:rPr>
        <w:t>}}</w:t>
      </w:r>
      <w:r w:rsidR="0078256B">
        <w:rPr>
          <w:rFonts w:eastAsia="Times New Roman"/>
        </w:rPr>
        <w:t xml:space="preserve">, </w:t>
      </w:r>
      <w:r>
        <w:t xml:space="preserve">segundo seu relato não foi esse o procedimento adotado pela instituição financeira. Segundo </w:t>
      </w:r>
      <w:r w:rsidR="0078256B" w:rsidRPr="0078256B">
        <w:rPr>
          <w:highlight w:val="green"/>
        </w:rPr>
        <w:t>{{</w:t>
      </w:r>
      <w:proofErr w:type="spellStart"/>
      <w:r w:rsidR="0078256B" w:rsidRPr="0078256B">
        <w:rPr>
          <w:highlight w:val="green"/>
        </w:rPr>
        <w:t>produtor_</w:t>
      </w:r>
      <w:proofErr w:type="gramStart"/>
      <w:r w:rsidR="0078256B" w:rsidRPr="0078256B">
        <w:rPr>
          <w:highlight w:val="green"/>
        </w:rPr>
        <w:t>genero.pronome</w:t>
      </w:r>
      <w:proofErr w:type="spellEnd"/>
      <w:proofErr w:type="gramEnd"/>
      <w:r w:rsidR="0078256B" w:rsidRPr="0078256B">
        <w:rPr>
          <w:highlight w:val="green"/>
        </w:rPr>
        <w:t>}}</w:t>
      </w:r>
      <w:r>
        <w:t>, houve grande insistência e o condicionamento da liberação dos créditos à contratação do seguro.</w:t>
      </w:r>
    </w:p>
    <w:tbl>
      <w:tblPr>
        <w:tblStyle w:val="Tabelacomgrade"/>
        <w:tblW w:w="0" w:type="auto"/>
        <w:tblLook w:val="04A0" w:firstRow="1" w:lastRow="0" w:firstColumn="1" w:lastColumn="0" w:noHBand="0" w:noVBand="1"/>
      </w:tblPr>
      <w:tblGrid>
        <w:gridCol w:w="7792"/>
      </w:tblGrid>
      <w:tr w:rsidR="001F36A3" w14:paraId="4E36D2D4" w14:textId="77777777" w:rsidTr="00F25C96">
        <w:trPr>
          <w:trHeight w:val="303"/>
        </w:trPr>
        <w:tc>
          <w:tcPr>
            <w:tcW w:w="7792" w:type="dxa"/>
            <w:tcBorders>
              <w:top w:val="single" w:sz="4" w:space="0" w:color="auto"/>
              <w:left w:val="single" w:sz="4" w:space="0" w:color="auto"/>
              <w:bottom w:val="single" w:sz="4" w:space="0" w:color="auto"/>
              <w:right w:val="single" w:sz="4" w:space="0" w:color="auto"/>
            </w:tcBorders>
          </w:tcPr>
          <w:p w14:paraId="1E7D7679" w14:textId="77777777" w:rsidR="001F36A3" w:rsidRDefault="001F36A3" w:rsidP="00F25C96">
            <w:pPr>
              <w:spacing w:before="120" w:after="120" w:line="240" w:lineRule="auto"/>
              <w:ind w:firstLine="0"/>
              <w:rPr>
                <w:rFonts w:eastAsia="Times New Roman" w:cs="Times New Roman"/>
                <w:sz w:val="22"/>
                <w:szCs w:val="22"/>
              </w:rPr>
            </w:pPr>
          </w:p>
        </w:tc>
      </w:tr>
    </w:tbl>
    <w:p w14:paraId="2842E4CF" w14:textId="0FC8D6BF" w:rsidR="001F36A3" w:rsidRDefault="001F36A3" w:rsidP="001F36A3">
      <w:pPr>
        <w:spacing w:before="0" w:line="240" w:lineRule="auto"/>
        <w:ind w:firstLine="0"/>
      </w:pPr>
      <w:r>
        <w:t>Fonte: Contrato</w:t>
      </w:r>
      <w:r w:rsidR="003633D7">
        <w:t xml:space="preserve"> nº</w:t>
      </w:r>
      <w:r>
        <w:t xml:space="preserve"> xyz123.</w:t>
      </w:r>
    </w:p>
    <w:p w14:paraId="3E7926FE" w14:textId="77777777" w:rsidR="001C6616" w:rsidRDefault="001C6616" w:rsidP="001C6616">
      <w:pPr>
        <w:ind w:firstLine="0"/>
        <w:rPr>
          <w:color w:val="EE0000"/>
        </w:rPr>
      </w:pPr>
      <w:r w:rsidRPr="0007726C">
        <w:rPr>
          <w:color w:val="EE0000"/>
        </w:rPr>
        <w:t>[[END_BLOCK]]</w:t>
      </w:r>
    </w:p>
    <w:p w14:paraId="5F8D2A1F" w14:textId="104F5BB8" w:rsidR="001C6616" w:rsidRPr="0007726C" w:rsidRDefault="001C6616" w:rsidP="001C6616">
      <w:pPr>
        <w:ind w:firstLine="0"/>
        <w:rPr>
          <w:color w:val="EE0000"/>
        </w:rPr>
      </w:pPr>
      <w:r w:rsidRPr="0007726C">
        <w:rPr>
          <w:color w:val="EE0000"/>
        </w:rPr>
        <w:t>[[BLOCK</w:t>
      </w:r>
      <w:r>
        <w:rPr>
          <w:color w:val="EE0000"/>
        </w:rPr>
        <w:t xml:space="preserve"> </w:t>
      </w:r>
      <w:proofErr w:type="spellStart"/>
      <w:r>
        <w:rPr>
          <w:color w:val="EE0000"/>
        </w:rPr>
        <w:t>seguro_vida</w:t>
      </w:r>
      <w:proofErr w:type="spellEnd"/>
      <w:r w:rsidRPr="0007726C">
        <w:rPr>
          <w:color w:val="EE0000"/>
        </w:rPr>
        <w:t>]]</w:t>
      </w:r>
    </w:p>
    <w:p w14:paraId="2950B237" w14:textId="233A7983" w:rsidR="001F36A3" w:rsidRDefault="001F36A3" w:rsidP="001F36A3">
      <w:pPr>
        <w:rPr>
          <w:rFonts w:eastAsia="Times New Roman"/>
        </w:rPr>
      </w:pPr>
      <w:r>
        <w:rPr>
          <w:rFonts w:eastAsia="Times New Roman"/>
        </w:rPr>
        <w:t>-Seguro de vida</w:t>
      </w:r>
    </w:p>
    <w:p w14:paraId="17D1B9BB" w14:textId="77777777" w:rsidR="001F36A3" w:rsidRDefault="001F36A3" w:rsidP="001F36A3">
      <w:pPr>
        <w:rPr>
          <w:rFonts w:eastAsia="Times New Roman"/>
        </w:rPr>
      </w:pPr>
      <w:r>
        <w:rPr>
          <w:rFonts w:eastAsia="Times New Roman"/>
        </w:rPr>
        <w:t>Já sobre o seguro de vida, na documentação disponibilizada nos autos, não foi identificado nenhum dispositivo que pactuasse a cobrança desse seguro e, tampouco, são apresentadas as condições e taxas referentes à sua contratação.</w:t>
      </w:r>
    </w:p>
    <w:p w14:paraId="63CEF4ED" w14:textId="4BFB8BAA" w:rsidR="001F36A3" w:rsidRDefault="001F36A3" w:rsidP="001F36A3">
      <w:pPr>
        <w:rPr>
          <w:rFonts w:eastAsia="Times New Roman"/>
          <w:highlight w:val="yellow"/>
        </w:rPr>
      </w:pPr>
      <w:r>
        <w:rPr>
          <w:rFonts w:eastAsia="Times New Roman"/>
        </w:rPr>
        <w:t xml:space="preserve">Haja vista que a natureza do contrato firmado entre as partes não tem relação com outros serviços fornecidos pela instituição financeira (em especial, o </w:t>
      </w:r>
      <w:r>
        <w:rPr>
          <w:rFonts w:eastAsia="Times New Roman"/>
          <w:b/>
          <w:bCs/>
        </w:rPr>
        <w:t>seguro de vida</w:t>
      </w:r>
      <w:r>
        <w:rPr>
          <w:rFonts w:eastAsia="Times New Roman"/>
        </w:rPr>
        <w:t xml:space="preserve">), é plausível o entendimento de </w:t>
      </w:r>
      <w:r>
        <w:rPr>
          <w:rFonts w:eastAsia="Times New Roman"/>
          <w:highlight w:val="yellow"/>
        </w:rPr>
        <w:t xml:space="preserve">que </w:t>
      </w:r>
      <w:r w:rsidR="005C445B" w:rsidRPr="0078256B">
        <w:rPr>
          <w:highlight w:val="green"/>
        </w:rPr>
        <w:t>{{</w:t>
      </w:r>
      <w:proofErr w:type="spellStart"/>
      <w:r w:rsidR="005C445B" w:rsidRPr="0078256B">
        <w:rPr>
          <w:highlight w:val="green"/>
        </w:rPr>
        <w:t>produtor_</w:t>
      </w:r>
      <w:proofErr w:type="gramStart"/>
      <w:r w:rsidR="005C445B" w:rsidRPr="0078256B">
        <w:rPr>
          <w:highlight w:val="green"/>
        </w:rPr>
        <w:t>genero.</w:t>
      </w:r>
      <w:r w:rsidR="005C445B">
        <w:rPr>
          <w:highlight w:val="green"/>
        </w:rPr>
        <w:t>sujeito</w:t>
      </w:r>
      <w:proofErr w:type="spellEnd"/>
      <w:proofErr w:type="gramEnd"/>
      <w:r w:rsidR="005C445B" w:rsidRPr="0078256B">
        <w:rPr>
          <w:highlight w:val="green"/>
        </w:rPr>
        <w:t>}}</w:t>
      </w:r>
      <w:r>
        <w:rPr>
          <w:rFonts w:eastAsia="Times New Roman"/>
          <w:highlight w:val="yellow"/>
        </w:rPr>
        <w:t xml:space="preserve"> </w:t>
      </w:r>
      <w:r w:rsidR="005C445B" w:rsidRPr="0078256B">
        <w:rPr>
          <w:highlight w:val="green"/>
        </w:rPr>
        <w:t>{{</w:t>
      </w:r>
      <w:proofErr w:type="spellStart"/>
      <w:r w:rsidR="005C445B" w:rsidRPr="0078256B">
        <w:rPr>
          <w:highlight w:val="green"/>
        </w:rPr>
        <w:t>produtor_</w:t>
      </w:r>
      <w:proofErr w:type="gramStart"/>
      <w:r w:rsidR="005C445B" w:rsidRPr="0078256B">
        <w:rPr>
          <w:highlight w:val="green"/>
        </w:rPr>
        <w:t>genero.</w:t>
      </w:r>
      <w:r w:rsidR="005C445B">
        <w:rPr>
          <w:highlight w:val="green"/>
        </w:rPr>
        <w:t>verbo</w:t>
      </w:r>
      <w:proofErr w:type="gramEnd"/>
      <w:r w:rsidR="005C445B">
        <w:rPr>
          <w:highlight w:val="green"/>
        </w:rPr>
        <w:t>_foi</w:t>
      </w:r>
      <w:proofErr w:type="spellEnd"/>
      <w:r w:rsidR="005C445B" w:rsidRPr="0078256B">
        <w:rPr>
          <w:highlight w:val="green"/>
        </w:rPr>
        <w:t>}}</w:t>
      </w:r>
      <w:r>
        <w:rPr>
          <w:rFonts w:eastAsia="Times New Roman"/>
          <w:highlight w:val="yellow"/>
        </w:rPr>
        <w:t xml:space="preserve"> </w:t>
      </w:r>
      <w:r>
        <w:rPr>
          <w:rFonts w:eastAsia="Times New Roman"/>
        </w:rPr>
        <w:t xml:space="preserve">pelo banco à adesão de um serviço do qual não necessitava. Mais ainda, causou-lhe um custo adicional justamente quando buscava recursos </w:t>
      </w:r>
      <w:r>
        <w:rPr>
          <w:rFonts w:eastAsia="Times New Roman"/>
          <w:highlight w:val="yellow"/>
        </w:rPr>
        <w:t xml:space="preserve">para </w:t>
      </w:r>
      <w:proofErr w:type="spellStart"/>
      <w:r>
        <w:rPr>
          <w:rFonts w:eastAsia="Times New Roman"/>
          <w:highlight w:val="yellow"/>
        </w:rPr>
        <w:t>xxxx</w:t>
      </w:r>
      <w:proofErr w:type="spellEnd"/>
      <w:r>
        <w:rPr>
          <w:rFonts w:eastAsia="Times New Roman"/>
          <w:highlight w:val="yellow"/>
        </w:rPr>
        <w:t xml:space="preserve">. </w:t>
      </w:r>
    </w:p>
    <w:p w14:paraId="15971891" w14:textId="77777777" w:rsidR="001F36A3" w:rsidRDefault="001F36A3" w:rsidP="001F36A3">
      <w:pPr>
        <w:rPr>
          <w:rFonts w:eastAsia="Times New Roman"/>
          <w:highlight w:val="green"/>
        </w:rPr>
      </w:pPr>
      <w:r>
        <w:rPr>
          <w:rFonts w:eastAsia="Times New Roman"/>
          <w:highlight w:val="green"/>
        </w:rPr>
        <w:t xml:space="preserve"> (</w:t>
      </w:r>
      <w:r>
        <w:rPr>
          <w:rFonts w:eastAsia="Times New Roman"/>
          <w:b/>
          <w:bCs/>
          <w:highlight w:val="green"/>
          <w:u w:val="single"/>
        </w:rPr>
        <w:t>Pode usar em todos os seguros</w:t>
      </w:r>
      <w:r>
        <w:rPr>
          <w:rFonts w:eastAsia="Times New Roman"/>
          <w:highlight w:val="green"/>
        </w:rPr>
        <w:t xml:space="preserve">) Cabe destacar que, </w:t>
      </w:r>
      <w:r>
        <w:rPr>
          <w:rFonts w:eastAsia="Times New Roman"/>
          <w:b/>
          <w:bCs/>
          <w:color w:val="65230F"/>
          <w:highlight w:val="green"/>
        </w:rPr>
        <w:t>quando o banco condiciona a liberação do crédito rural à aquisição de outros produtos financeiros</w:t>
      </w:r>
      <w:r>
        <w:rPr>
          <w:rFonts w:eastAsia="Times New Roman"/>
          <w:highlight w:val="green"/>
        </w:rPr>
        <w:t xml:space="preserve"> (como </w:t>
      </w:r>
      <w:r>
        <w:rPr>
          <w:rFonts w:eastAsia="Times New Roman"/>
          <w:b/>
          <w:bCs/>
          <w:highlight w:val="green"/>
        </w:rPr>
        <w:t>seguros</w:t>
      </w:r>
      <w:r>
        <w:rPr>
          <w:rFonts w:eastAsia="Times New Roman"/>
          <w:highlight w:val="green"/>
        </w:rPr>
        <w:t xml:space="preserve"> </w:t>
      </w:r>
      <w:r>
        <w:rPr>
          <w:rFonts w:eastAsia="Times New Roman"/>
          <w:b/>
          <w:bCs/>
          <w:highlight w:val="green"/>
        </w:rPr>
        <w:t>em geral</w:t>
      </w:r>
      <w:r>
        <w:rPr>
          <w:rFonts w:eastAsia="Times New Roman"/>
          <w:highlight w:val="green"/>
        </w:rPr>
        <w:t xml:space="preserve">), </w:t>
      </w:r>
      <w:r>
        <w:rPr>
          <w:rFonts w:eastAsia="Times New Roman"/>
          <w:b/>
          <w:bCs/>
          <w:highlight w:val="green"/>
        </w:rPr>
        <w:t>o crédito rural é encarecido e tal prática é caracterizada como venda casada</w:t>
      </w:r>
      <w:r>
        <w:rPr>
          <w:rFonts w:eastAsia="Times New Roman"/>
          <w:highlight w:val="green"/>
        </w:rPr>
        <w:t>, o que é proibido pelo Código de Defesa do Consumidor (CDC).</w:t>
      </w:r>
    </w:p>
    <w:p w14:paraId="60963ECD" w14:textId="77777777" w:rsidR="001F36A3" w:rsidRDefault="001F36A3" w:rsidP="001F36A3">
      <w:pPr>
        <w:pStyle w:val="Citaodireta"/>
        <w:spacing w:before="0"/>
        <w:rPr>
          <w:sz w:val="24"/>
          <w:highlight w:val="green"/>
        </w:rPr>
      </w:pPr>
      <w:r>
        <w:rPr>
          <w:highlight w:val="green"/>
        </w:rPr>
        <w:t xml:space="preserve">Art. 39. É vedado ao fornecedor de produtos ou serviços, dentre outras práticas abusivas:          </w:t>
      </w:r>
    </w:p>
    <w:p w14:paraId="7EF42D4A" w14:textId="77777777" w:rsidR="001F36A3" w:rsidRDefault="001F36A3" w:rsidP="001F36A3">
      <w:pPr>
        <w:pStyle w:val="Citaodireta"/>
        <w:spacing w:before="0"/>
        <w:rPr>
          <w:highlight w:val="green"/>
        </w:rPr>
      </w:pPr>
      <w:r>
        <w:rPr>
          <w:highlight w:val="green"/>
        </w:rPr>
        <w:t xml:space="preserve">        I - </w:t>
      </w:r>
      <w:proofErr w:type="gramStart"/>
      <w:r>
        <w:rPr>
          <w:b/>
          <w:bCs/>
          <w:highlight w:val="green"/>
        </w:rPr>
        <w:t>condicionar</w:t>
      </w:r>
      <w:proofErr w:type="gramEnd"/>
      <w:r>
        <w:rPr>
          <w:b/>
          <w:bCs/>
          <w:highlight w:val="green"/>
        </w:rPr>
        <w:t xml:space="preserve"> o fornecimento de produto ou de serviço ao fornecimento de outro produto ou serviço, bem como, sem justa causa, a limites quantitativos;</w:t>
      </w:r>
    </w:p>
    <w:p w14:paraId="787A6285" w14:textId="77777777" w:rsidR="001F36A3" w:rsidRDefault="001F36A3" w:rsidP="001F36A3">
      <w:pPr>
        <w:pStyle w:val="Citaodireta"/>
        <w:spacing w:before="0"/>
        <w:rPr>
          <w:highlight w:val="green"/>
        </w:rPr>
      </w:pPr>
      <w:r>
        <w:rPr>
          <w:highlight w:val="green"/>
        </w:rPr>
        <w:t xml:space="preserve">        II - </w:t>
      </w:r>
      <w:proofErr w:type="gramStart"/>
      <w:r>
        <w:rPr>
          <w:highlight w:val="green"/>
        </w:rPr>
        <w:t>recusar</w:t>
      </w:r>
      <w:proofErr w:type="gramEnd"/>
      <w:r>
        <w:rPr>
          <w:highlight w:val="green"/>
        </w:rPr>
        <w:t xml:space="preserve"> atendimento às demandas dos consumidores, na exata medida de suas disponibilidades de estoque, e, ainda, de conformidade com os usos e costumes;</w:t>
      </w:r>
    </w:p>
    <w:p w14:paraId="0A22853A" w14:textId="77777777" w:rsidR="001F36A3" w:rsidRDefault="001F36A3" w:rsidP="001F36A3">
      <w:pPr>
        <w:pStyle w:val="Citaodireta"/>
        <w:spacing w:before="0"/>
        <w:rPr>
          <w:highlight w:val="green"/>
        </w:rPr>
      </w:pPr>
      <w:r>
        <w:rPr>
          <w:highlight w:val="green"/>
        </w:rPr>
        <w:lastRenderedPageBreak/>
        <w:t>        III - enviar ou entregar ao consumidor, sem solicitação prévia, qualquer produto, ou fornecer qualquer serviço;</w:t>
      </w:r>
    </w:p>
    <w:p w14:paraId="695DADC0" w14:textId="77777777" w:rsidR="001F36A3" w:rsidRDefault="001F36A3" w:rsidP="001F36A3">
      <w:pPr>
        <w:pStyle w:val="Citaodireta"/>
        <w:spacing w:before="0"/>
        <w:rPr>
          <w:highlight w:val="green"/>
        </w:rPr>
      </w:pPr>
      <w:r>
        <w:rPr>
          <w:highlight w:val="green"/>
        </w:rPr>
        <w:t xml:space="preserve">        IV - </w:t>
      </w:r>
      <w:proofErr w:type="gramStart"/>
      <w:r>
        <w:rPr>
          <w:highlight w:val="green"/>
        </w:rPr>
        <w:t>prevalecer-se</w:t>
      </w:r>
      <w:proofErr w:type="gramEnd"/>
      <w:r>
        <w:rPr>
          <w:highlight w:val="green"/>
        </w:rPr>
        <w:t xml:space="preserve"> da fraqueza ou ignorância do consumidor, tendo em vista sua idade, saúde, conhecimento ou condição social, para impingir-lhe seus produtos ou serviços [G.N.];</w:t>
      </w:r>
    </w:p>
    <w:p w14:paraId="49DF9AFB" w14:textId="77777777" w:rsidR="001F36A3" w:rsidRDefault="001F36A3" w:rsidP="001F36A3">
      <w:pPr>
        <w:rPr>
          <w:rFonts w:eastAsia="Times New Roman"/>
          <w:highlight w:val="green"/>
        </w:rPr>
      </w:pPr>
      <w:r>
        <w:rPr>
          <w:highlight w:val="green"/>
        </w:rPr>
        <w:t xml:space="preserve">Note que </w:t>
      </w:r>
      <w:r>
        <w:rPr>
          <w:rFonts w:eastAsia="Times New Roman"/>
          <w:highlight w:val="green"/>
        </w:rPr>
        <w:t>inexiste nos autos a apólice do(s) seguro(s) ou qualquer indicação sobre a seguradora e o valor a ser descontado, tampouco a quantidade de parcelas, sendo que consta somente na planilha de débito os valores cobrados pelo(s) seguro(s).</w:t>
      </w:r>
    </w:p>
    <w:p w14:paraId="22496F2B" w14:textId="77777777" w:rsidR="001F36A3" w:rsidRDefault="001F36A3" w:rsidP="001F36A3">
      <w:pPr>
        <w:rPr>
          <w:rFonts w:eastAsia="Times New Roman"/>
          <w:highlight w:val="green"/>
        </w:rPr>
      </w:pPr>
      <w:r>
        <w:rPr>
          <w:rFonts w:eastAsia="Times New Roman"/>
          <w:highlight w:val="green"/>
        </w:rPr>
        <w:t>Tal fato afronta a tese firmada pelo STJ (REsp n. 1.639.320 e Tema 972), segundo a qual "</w:t>
      </w:r>
      <w:r>
        <w:rPr>
          <w:rFonts w:eastAsia="Times New Roman"/>
          <w:i/>
          <w:iCs/>
          <w:highlight w:val="green"/>
        </w:rPr>
        <w:t>Nos contratos bancários em geral, o consumidor não pode ser compelido a contratar seguro com a instituição financeira ou com seguradora por ela indicada</w:t>
      </w:r>
      <w:r>
        <w:rPr>
          <w:rFonts w:eastAsia="Times New Roman"/>
          <w:highlight w:val="green"/>
        </w:rPr>
        <w:t>". Vejamos ainda jurisprudência a respeito:</w:t>
      </w:r>
    </w:p>
    <w:p w14:paraId="763A923E" w14:textId="77777777" w:rsidR="001F36A3" w:rsidRDefault="001F36A3" w:rsidP="001F36A3">
      <w:pPr>
        <w:pStyle w:val="Citaodireta"/>
        <w:rPr>
          <w:rFonts w:eastAsia="Times New Roman"/>
        </w:rPr>
      </w:pPr>
      <w:r>
        <w:rPr>
          <w:rFonts w:eastAsia="Times New Roman"/>
          <w:highlight w:val="green"/>
        </w:rPr>
        <w:t xml:space="preserve">APELAÇÃO CÍVEL. AÇÃO DE REVISÃO DE CONTRATO. CÉDULA DE CRÉDITO BANCÁRIO. TARIFAS DE AVALIAÇÃO E DE REGISTRO DO CONTRATO. ABUSIVIDADE. EXEGESE DO ART. 51, INCISO XII, DO CDC. ENCARGOS AFASTADOS. TARIFAS DE SEGURO E SEGURO AUTO. </w:t>
      </w:r>
      <w:r>
        <w:rPr>
          <w:rFonts w:eastAsia="Times New Roman"/>
          <w:b/>
          <w:bCs/>
          <w:highlight w:val="green"/>
        </w:rPr>
        <w:t>VENDA CASADA. APLICAÇÃO DO ART. 39, INCISO I, DO CÓDIGO DE DEFESA DO CONSUMIDOR. INEXISTÊNCIA DE APÓLICE DE SEGURO OU TERMO DE ADESÃO LIVREMENTE ASSINADO PELO CONSUMIDOR. COBRANÇA AFASTADA.</w:t>
      </w:r>
      <w:r>
        <w:rPr>
          <w:rFonts w:eastAsia="Times New Roman"/>
          <w:highlight w:val="green"/>
        </w:rPr>
        <w:t xml:space="preserve"> TARIFA DE CADASTRO. AUSÊNCIA DE CUMULAÇÃO DA COBRANÇA COM OUTROS ENCARGOS. POSSIBILIDADE DA COBRANÇA. REPETIÇÃO DE INDÉBITO NA FORMA SIMPLES. AUSÊNCIA DE MÁ-FÉ. RECURSO CONHECIDO E PARCIALMENTE PROVIDO. (TJSC, Apelação Cível n. 2013.028128-4, de </w:t>
      </w:r>
      <w:proofErr w:type="spellStart"/>
      <w:r>
        <w:rPr>
          <w:rFonts w:eastAsia="Times New Roman"/>
          <w:highlight w:val="green"/>
        </w:rPr>
        <w:t>Mondaí</w:t>
      </w:r>
      <w:proofErr w:type="spellEnd"/>
      <w:r>
        <w:rPr>
          <w:rFonts w:eastAsia="Times New Roman"/>
          <w:highlight w:val="green"/>
        </w:rPr>
        <w:t>, rel. Des. Paulo Ricardo Bruschi, Câmara Especial Regional de Chapecó, j. 28-04-2014).</w:t>
      </w:r>
    </w:p>
    <w:p w14:paraId="0E17AE6A" w14:textId="34C7750D" w:rsidR="00CE23FC" w:rsidRPr="003977E2" w:rsidRDefault="00CE23FC" w:rsidP="00CE23FC">
      <w:pPr>
        <w:rPr>
          <w:rFonts w:eastAsia="Times New Roman"/>
        </w:rPr>
      </w:pPr>
      <w:r w:rsidRPr="003977E2">
        <w:rPr>
          <w:rFonts w:eastAsia="Times New Roman"/>
        </w:rPr>
        <w:t xml:space="preserve">No caso em questão, </w:t>
      </w:r>
      <w:r w:rsidRPr="006578E3">
        <w:rPr>
          <w:rFonts w:eastAsia="Times New Roman"/>
        </w:rPr>
        <w:t xml:space="preserve">sobre </w:t>
      </w:r>
      <w:r w:rsidRPr="003977E2">
        <w:rPr>
          <w:rFonts w:eastAsia="Times New Roman"/>
        </w:rPr>
        <w:t xml:space="preserve">o </w:t>
      </w:r>
      <w:r w:rsidR="00EF230E" w:rsidRPr="0078256B">
        <w:rPr>
          <w:highlight w:val="green"/>
        </w:rPr>
        <w:t>{{</w:t>
      </w:r>
      <w:proofErr w:type="spellStart"/>
      <w:r w:rsidR="00EF230E">
        <w:rPr>
          <w:highlight w:val="green"/>
        </w:rPr>
        <w:t>estornos</w:t>
      </w:r>
      <w:r w:rsidR="00EF230E" w:rsidRPr="0078256B">
        <w:rPr>
          <w:highlight w:val="green"/>
        </w:rPr>
        <w:t>.</w:t>
      </w:r>
      <w:r w:rsidR="00EF230E">
        <w:rPr>
          <w:highlight w:val="green"/>
        </w:rPr>
        <w:t>seguro</w:t>
      </w:r>
      <w:proofErr w:type="spellEnd"/>
      <w:r w:rsidR="00EF230E" w:rsidRPr="0078256B">
        <w:rPr>
          <w:highlight w:val="green"/>
        </w:rPr>
        <w:t>}</w:t>
      </w:r>
      <w:r w:rsidR="00EF230E">
        <w:t>}</w:t>
      </w:r>
      <w:r w:rsidRPr="003977E2">
        <w:rPr>
          <w:rFonts w:eastAsia="Times New Roman"/>
        </w:rPr>
        <w:t>, conforme disposto no art. 25 da Lei nº 4.829, de 5 de novembro de 1965, e suas alterações pela Lei nº 13.195, de 2015</w:t>
      </w:r>
      <w:r w:rsidRPr="006578E3">
        <w:rPr>
          <w:rFonts w:eastAsia="Times New Roman"/>
        </w:rPr>
        <w:t xml:space="preserve">, </w:t>
      </w:r>
      <w:r w:rsidRPr="003977E2">
        <w:rPr>
          <w:rFonts w:eastAsia="Times New Roman"/>
        </w:rPr>
        <w:t>estabelece</w:t>
      </w:r>
      <w:r w:rsidRPr="006578E3">
        <w:rPr>
          <w:rFonts w:eastAsia="Times New Roman"/>
        </w:rPr>
        <w:t>-se</w:t>
      </w:r>
      <w:r w:rsidRPr="003977E2">
        <w:rPr>
          <w:rFonts w:eastAsia="Times New Roman"/>
        </w:rPr>
        <w:t xml:space="preserve"> que a garantia de empréstimos rurais deve ser compatível com a natureza da operação creditícia, permitindo, como garantia, a contratação de seguro rural. No entanto, </w:t>
      </w:r>
      <w:r w:rsidRPr="003977E2">
        <w:rPr>
          <w:rFonts w:eastAsia="Times New Roman"/>
          <w:b/>
          <w:bCs/>
          <w:u w:val="single"/>
        </w:rPr>
        <w:t>é imprescindível que a instituição financeira ofereça ao mutuário, no mínimo, duas opções de apólices de seguradoras diferentes, sendo uma delas de uma seguradora que não seja controlada ou pertencente ao mesmo conglomerado da credora</w:t>
      </w:r>
      <w:r w:rsidRPr="003977E2">
        <w:rPr>
          <w:rFonts w:eastAsia="Times New Roman"/>
        </w:rPr>
        <w:t>.</w:t>
      </w:r>
      <w:r w:rsidRPr="006578E3">
        <w:rPr>
          <w:rFonts w:eastAsia="Times New Roman"/>
        </w:rPr>
        <w:t xml:space="preserve"> </w:t>
      </w:r>
      <w:r w:rsidRPr="003977E2">
        <w:rPr>
          <w:rFonts w:eastAsia="Times New Roman"/>
        </w:rPr>
        <w:t>Para que essa escolha seja válida, a instituição financeira deve registrar a oferta das opções e a adesão do mutuário a uma delas, conforme o § 3º do artigo 25.</w:t>
      </w:r>
    </w:p>
    <w:p w14:paraId="3D8AE2E9" w14:textId="77777777" w:rsidR="00CE23FC" w:rsidRDefault="00CE23FC" w:rsidP="00CE23FC">
      <w:pPr>
        <w:rPr>
          <w:rFonts w:eastAsia="Times New Roman"/>
        </w:rPr>
      </w:pPr>
      <w:r w:rsidRPr="003977E2">
        <w:rPr>
          <w:rFonts w:eastAsia="Times New Roman"/>
        </w:rPr>
        <w:lastRenderedPageBreak/>
        <w:t xml:space="preserve">Assim, considerando que não </w:t>
      </w:r>
      <w:r w:rsidRPr="006578E3">
        <w:rPr>
          <w:rFonts w:eastAsia="Times New Roman"/>
        </w:rPr>
        <w:t>houve observância à</w:t>
      </w:r>
      <w:r w:rsidRPr="003977E2">
        <w:rPr>
          <w:rFonts w:eastAsia="Times New Roman"/>
        </w:rPr>
        <w:t>s exigências legais quanto à oferta de múltiplas opções de apólices e à liberdade de escolha do mutuário, tais seguros não são apropriados no presente caso.</w:t>
      </w:r>
    </w:p>
    <w:p w14:paraId="40095B9F" w14:textId="4CD4E3AC" w:rsidR="001F36A3" w:rsidRDefault="001F36A3" w:rsidP="001F36A3">
      <w:pPr>
        <w:rPr>
          <w:rFonts w:eastAsia="Times New Roman"/>
        </w:rPr>
      </w:pPr>
      <w:r>
        <w:rPr>
          <w:rFonts w:eastAsia="Times New Roman"/>
          <w:highlight w:val="magenta"/>
        </w:rPr>
        <w:t>(Seguro de vida)</w:t>
      </w:r>
      <w:r>
        <w:rPr>
          <w:rFonts w:eastAsia="Times New Roman"/>
        </w:rPr>
        <w:t xml:space="preserve"> Além disso, durante a aprovação do Projeto de Lei nº 755/2011 (que ainda aguarda parecer na Câmara dos Deputados), que proíbe os bancos de condicionar a concessão de crédito rural à contratação, pelo produtor, de qualquer serviço ou à aquisição de qualquer produto a título de reciprocidade, o autor do projeto, deputado Hugo Leal (PSC-RJ), afirmou que:</w:t>
      </w:r>
    </w:p>
    <w:p w14:paraId="420CA96B" w14:textId="77777777" w:rsidR="001F36A3" w:rsidRDefault="001F36A3" w:rsidP="001F36A3">
      <w:pPr>
        <w:pStyle w:val="Citaodireta"/>
        <w:rPr>
          <w:rFonts w:eastAsia="Times New Roman"/>
        </w:rPr>
      </w:pPr>
      <w:r>
        <w:rPr>
          <w:rFonts w:eastAsia="Times New Roman"/>
        </w:rPr>
        <w:t xml:space="preserve">[...] é comum bancos adotarem a estratégia de concessão de crédito associada à imposição de certas exigências, como saldo médio ou compra de produtos, como </w:t>
      </w:r>
      <w:r>
        <w:rPr>
          <w:rFonts w:eastAsia="Times New Roman"/>
          <w:b/>
          <w:bCs/>
        </w:rPr>
        <w:t>seguro de vida</w:t>
      </w:r>
      <w:r>
        <w:rPr>
          <w:rFonts w:eastAsia="Times New Roman"/>
        </w:rPr>
        <w:t>. Os preços cobrados são, não raro, muito superiores aos de mercado.</w:t>
      </w:r>
    </w:p>
    <w:p w14:paraId="1D2088A8" w14:textId="77777777" w:rsidR="001C6616" w:rsidRDefault="001C6616" w:rsidP="001C6616">
      <w:pPr>
        <w:ind w:firstLine="0"/>
        <w:rPr>
          <w:color w:val="EE0000"/>
        </w:rPr>
      </w:pPr>
      <w:r w:rsidRPr="0007726C">
        <w:rPr>
          <w:color w:val="EE0000"/>
        </w:rPr>
        <w:t>[[END_BLOCK]]</w:t>
      </w:r>
    </w:p>
    <w:p w14:paraId="77D26D5D" w14:textId="4761ACC0" w:rsidR="001C6616" w:rsidRPr="0007726C" w:rsidRDefault="001C6616" w:rsidP="001C6616">
      <w:pPr>
        <w:ind w:firstLine="0"/>
        <w:rPr>
          <w:color w:val="EE0000"/>
        </w:rPr>
      </w:pPr>
      <w:r w:rsidRPr="0007726C">
        <w:rPr>
          <w:color w:val="EE0000"/>
        </w:rPr>
        <w:t>[[BLOCK</w:t>
      </w:r>
      <w:r>
        <w:rPr>
          <w:color w:val="EE0000"/>
        </w:rPr>
        <w:t xml:space="preserve"> tarifa</w:t>
      </w:r>
      <w:r w:rsidRPr="0007726C">
        <w:rPr>
          <w:color w:val="EE0000"/>
        </w:rPr>
        <w:t>]]</w:t>
      </w:r>
    </w:p>
    <w:p w14:paraId="7ACC52B9" w14:textId="30486946" w:rsidR="001F36A3" w:rsidRDefault="001F36A3" w:rsidP="001F36A3">
      <w:pPr>
        <w:rPr>
          <w:rFonts w:eastAsia="Times New Roman"/>
          <w:u w:val="single"/>
        </w:rPr>
      </w:pPr>
      <w:r>
        <w:rPr>
          <w:rFonts w:eastAsia="Times New Roman"/>
          <w:u w:val="single"/>
        </w:rPr>
        <w:t>Tarifa</w:t>
      </w:r>
    </w:p>
    <w:p w14:paraId="0B8E6FC8" w14:textId="77777777" w:rsidR="001F36A3" w:rsidRDefault="001F36A3" w:rsidP="001F36A3">
      <w:pPr>
        <w:rPr>
          <w:rFonts w:eastAsia="Times New Roman"/>
        </w:rPr>
      </w:pPr>
      <w:r>
        <w:rPr>
          <w:rFonts w:eastAsia="Times New Roman"/>
        </w:rPr>
        <w:t xml:space="preserve">Ademais, no contrato e na ficha gráfica da operação em análise, foi identificada a cobrança de R$ </w:t>
      </w:r>
      <w:proofErr w:type="spellStart"/>
      <w:r>
        <w:rPr>
          <w:rFonts w:eastAsia="Times New Roman"/>
        </w:rPr>
        <w:t>xxxx</w:t>
      </w:r>
      <w:proofErr w:type="spellEnd"/>
      <w:r>
        <w:rPr>
          <w:rFonts w:eastAsia="Times New Roman"/>
        </w:rPr>
        <w:t xml:space="preserve"> referentes à Tarifa de Estudo de Operações. Vejamos:</w:t>
      </w:r>
    </w:p>
    <w:tbl>
      <w:tblPr>
        <w:tblStyle w:val="Tabelacomgrade"/>
        <w:tblW w:w="0" w:type="auto"/>
        <w:tblLook w:val="04A0" w:firstRow="1" w:lastRow="0" w:firstColumn="1" w:lastColumn="0" w:noHBand="0" w:noVBand="1"/>
      </w:tblPr>
      <w:tblGrid>
        <w:gridCol w:w="6837"/>
      </w:tblGrid>
      <w:tr w:rsidR="001F36A3" w14:paraId="5C07BFD5" w14:textId="77777777" w:rsidTr="00F25C96">
        <w:trPr>
          <w:trHeight w:val="482"/>
        </w:trPr>
        <w:tc>
          <w:tcPr>
            <w:tcW w:w="6837" w:type="dxa"/>
            <w:tcBorders>
              <w:top w:val="single" w:sz="4" w:space="0" w:color="auto"/>
              <w:left w:val="single" w:sz="4" w:space="0" w:color="auto"/>
              <w:bottom w:val="single" w:sz="4" w:space="0" w:color="auto"/>
              <w:right w:val="single" w:sz="4" w:space="0" w:color="auto"/>
            </w:tcBorders>
            <w:hideMark/>
          </w:tcPr>
          <w:p w14:paraId="726306C6" w14:textId="77777777" w:rsidR="001F36A3" w:rsidRDefault="001F36A3" w:rsidP="00945080">
            <w:pPr>
              <w:spacing w:before="120" w:after="120"/>
              <w:ind w:firstLine="0"/>
              <w:rPr>
                <w:rFonts w:eastAsia="Times New Roman"/>
              </w:rPr>
            </w:pPr>
          </w:p>
        </w:tc>
      </w:tr>
    </w:tbl>
    <w:p w14:paraId="3057296B" w14:textId="7F5DAA1E" w:rsidR="001F36A3" w:rsidRDefault="001F36A3" w:rsidP="001F36A3">
      <w:pPr>
        <w:spacing w:before="0" w:line="240" w:lineRule="auto"/>
        <w:ind w:firstLine="0"/>
        <w:rPr>
          <w:rFonts w:eastAsia="Times New Roman" w:cs="Times New Roman"/>
          <w:sz w:val="22"/>
          <w:szCs w:val="22"/>
          <w:lang w:eastAsia="pt-BR"/>
        </w:rPr>
      </w:pPr>
      <w:r>
        <w:rPr>
          <w:rFonts w:eastAsia="Times New Roman" w:cs="Times New Roman"/>
          <w:sz w:val="22"/>
          <w:szCs w:val="22"/>
          <w:lang w:eastAsia="pt-BR"/>
        </w:rPr>
        <w:t>Fonte: Contrato</w:t>
      </w:r>
      <w:r w:rsidR="003633D7">
        <w:rPr>
          <w:rFonts w:eastAsia="Times New Roman" w:cs="Times New Roman"/>
          <w:sz w:val="22"/>
          <w:szCs w:val="22"/>
          <w:lang w:eastAsia="pt-BR"/>
        </w:rPr>
        <w:t xml:space="preserve"> nº</w:t>
      </w:r>
      <w:r>
        <w:rPr>
          <w:rFonts w:eastAsia="Times New Roman" w:cs="Times New Roman"/>
          <w:sz w:val="22"/>
          <w:szCs w:val="22"/>
          <w:lang w:eastAsia="pt-BR"/>
        </w:rPr>
        <w:t xml:space="preserve"> </w:t>
      </w:r>
      <w:r>
        <w:t>xyz123</w:t>
      </w:r>
      <w:r>
        <w:rPr>
          <w:rFonts w:eastAsia="Times New Roman" w:cs="Times New Roman"/>
          <w:sz w:val="22"/>
          <w:szCs w:val="22"/>
          <w:lang w:eastAsia="pt-BR"/>
        </w:rPr>
        <w:t>.</w:t>
      </w:r>
    </w:p>
    <w:p w14:paraId="6253274D" w14:textId="77777777" w:rsidR="004C510A" w:rsidRPr="00462A3B" w:rsidRDefault="001F36A3" w:rsidP="004C510A">
      <w:pPr>
        <w:rPr>
          <w:rFonts w:eastAsia="Times New Roman" w:cs="Times New Roman"/>
          <w:sz w:val="22"/>
          <w:szCs w:val="22"/>
        </w:rPr>
      </w:pPr>
      <w:r>
        <w:rPr>
          <w:rFonts w:eastAsia="Times New Roman"/>
        </w:rPr>
        <w:t xml:space="preserve">Entretanto, </w:t>
      </w:r>
      <w:r>
        <w:rPr>
          <w:rFonts w:eastAsia="Times New Roman"/>
          <w:highlight w:val="yellow"/>
        </w:rPr>
        <w:t>segundo o produtor</w:t>
      </w:r>
      <w:r>
        <w:rPr>
          <w:rFonts w:eastAsia="Times New Roman"/>
        </w:rPr>
        <w:t>, el</w:t>
      </w:r>
      <w:r>
        <w:rPr>
          <w:rFonts w:eastAsia="Times New Roman"/>
          <w:highlight w:val="yellow"/>
        </w:rPr>
        <w:t>e</w:t>
      </w:r>
      <w:r>
        <w:rPr>
          <w:rFonts w:eastAsia="Times New Roman"/>
        </w:rPr>
        <w:t xml:space="preserve"> nunca recebeu nenhum estudo sobre a operação solicitada. Além do mais, caso a referida tarifa seja uma análise referente ao crédito disponibilizado </w:t>
      </w:r>
      <w:r>
        <w:rPr>
          <w:rFonts w:eastAsia="Times New Roman"/>
          <w:highlight w:val="yellow"/>
        </w:rPr>
        <w:t>ao produtor</w:t>
      </w:r>
      <w:r>
        <w:rPr>
          <w:rFonts w:eastAsia="Times New Roman"/>
        </w:rPr>
        <w:t xml:space="preserve">, entendemos que se trata de um </w:t>
      </w:r>
      <w:r>
        <w:rPr>
          <w:rFonts w:eastAsia="Times New Roman"/>
          <w:b/>
          <w:bCs/>
          <w:u w:val="single"/>
        </w:rPr>
        <w:t>custo interno da instituição financeira</w:t>
      </w:r>
      <w:r>
        <w:rPr>
          <w:rFonts w:eastAsia="Times New Roman"/>
        </w:rPr>
        <w:t xml:space="preserve"> que não pode ser repassado ao contratante – nesse caso, </w:t>
      </w:r>
      <w:r>
        <w:rPr>
          <w:rFonts w:eastAsia="Times New Roman"/>
          <w:highlight w:val="yellow"/>
        </w:rPr>
        <w:t>ao produtor</w:t>
      </w:r>
      <w:r>
        <w:rPr>
          <w:rFonts w:eastAsia="Times New Roman"/>
        </w:rPr>
        <w:t xml:space="preserve">. </w:t>
      </w:r>
      <w:r w:rsidR="004C510A" w:rsidRPr="00462A3B">
        <w:rPr>
          <w:rFonts w:eastAsia="Times New Roman" w:cs="Times New Roman"/>
          <w:sz w:val="22"/>
          <w:szCs w:val="22"/>
        </w:rPr>
        <w:t xml:space="preserve">Segundo o Banco Central do Brasil (BACEN), em sua Resolução CMN n° 4.935, de 29 de julho de 2021: </w:t>
      </w:r>
    </w:p>
    <w:p w14:paraId="2B178FDD" w14:textId="77777777" w:rsidR="004C510A" w:rsidRPr="00462A3B" w:rsidRDefault="004C510A" w:rsidP="004C510A">
      <w:pPr>
        <w:pBdr>
          <w:bottom w:val="single" w:sz="4" w:space="1" w:color="auto"/>
        </w:pBdr>
        <w:spacing w:line="240" w:lineRule="auto"/>
        <w:ind w:left="2268" w:firstLine="0"/>
        <w:rPr>
          <w:rFonts w:eastAsia="Times New Roman" w:cs="Times New Roman"/>
          <w:color w:val="002060"/>
          <w:sz w:val="22"/>
          <w:szCs w:val="22"/>
        </w:rPr>
      </w:pPr>
      <w:r w:rsidRPr="00462A3B">
        <w:rPr>
          <w:rFonts w:eastAsia="Times New Roman" w:cs="Times New Roman"/>
          <w:color w:val="002060"/>
          <w:sz w:val="22"/>
          <w:szCs w:val="22"/>
        </w:rPr>
        <w:t>Art. 11.  É vedada à instituição contratante:</w:t>
      </w:r>
    </w:p>
    <w:p w14:paraId="41F6D16D" w14:textId="77777777" w:rsidR="004C510A" w:rsidRPr="00462A3B" w:rsidRDefault="004C510A" w:rsidP="004C510A">
      <w:pPr>
        <w:pBdr>
          <w:bottom w:val="single" w:sz="4" w:space="1" w:color="auto"/>
        </w:pBdr>
        <w:spacing w:line="240" w:lineRule="auto"/>
        <w:ind w:left="2268" w:firstLine="0"/>
        <w:rPr>
          <w:rFonts w:eastAsia="Times New Roman" w:cs="Times New Roman"/>
          <w:color w:val="002060"/>
          <w:sz w:val="22"/>
          <w:szCs w:val="22"/>
        </w:rPr>
      </w:pPr>
      <w:r w:rsidRPr="00462A3B">
        <w:rPr>
          <w:rFonts w:eastAsia="Times New Roman" w:cs="Times New Roman"/>
          <w:color w:val="002060"/>
          <w:sz w:val="22"/>
          <w:szCs w:val="22"/>
        </w:rPr>
        <w:t xml:space="preserve">I - </w:t>
      </w:r>
      <w:proofErr w:type="gramStart"/>
      <w:r w:rsidRPr="00462A3B">
        <w:rPr>
          <w:rFonts w:eastAsia="Times New Roman" w:cs="Times New Roman"/>
          <w:color w:val="002060"/>
          <w:sz w:val="22"/>
          <w:szCs w:val="22"/>
        </w:rPr>
        <w:t>a</w:t>
      </w:r>
      <w:proofErr w:type="gramEnd"/>
      <w:r w:rsidRPr="00462A3B">
        <w:rPr>
          <w:rFonts w:eastAsia="Times New Roman" w:cs="Times New Roman"/>
          <w:color w:val="002060"/>
          <w:sz w:val="22"/>
          <w:szCs w:val="22"/>
        </w:rPr>
        <w:t xml:space="preserve"> cobrança de clientes atendidos pelo correspondente de </w:t>
      </w:r>
      <w:r w:rsidRPr="00462A3B">
        <w:rPr>
          <w:rFonts w:eastAsia="Times New Roman" w:cs="Times New Roman"/>
          <w:b/>
          <w:bCs/>
          <w:color w:val="002060"/>
          <w:sz w:val="22"/>
          <w:szCs w:val="22"/>
        </w:rPr>
        <w:t>tarifa, comissão, valores referentes a ressarcimento de serviços prestados por terceiros ou qualquer outra forma de remuneração, pelo fornecimento de produtos ou serviços de responsabilidade da referida instituição</w:t>
      </w:r>
      <w:r w:rsidRPr="00462A3B">
        <w:rPr>
          <w:rFonts w:eastAsia="Times New Roman" w:cs="Times New Roman"/>
          <w:color w:val="002060"/>
          <w:sz w:val="22"/>
          <w:szCs w:val="22"/>
        </w:rPr>
        <w:t xml:space="preserve">, ressalvadas as tarifas constantes da tabela adotada pela instituição contratante, de acordo com a regulamentação em vigor. [G.N.] </w:t>
      </w:r>
    </w:p>
    <w:p w14:paraId="75B82251" w14:textId="77777777" w:rsidR="001F36A3" w:rsidRDefault="001F36A3" w:rsidP="001F36A3">
      <w:pPr>
        <w:rPr>
          <w:rFonts w:eastAsia="Times New Roman"/>
        </w:rPr>
      </w:pPr>
      <w:r>
        <w:rPr>
          <w:rFonts w:eastAsia="Times New Roman"/>
        </w:rPr>
        <w:lastRenderedPageBreak/>
        <w:t>Nesse sentido, procedemos o estorno dos valores cobrados.</w:t>
      </w:r>
      <w:bookmarkEnd w:id="85"/>
      <w:bookmarkEnd w:id="86"/>
    </w:p>
    <w:p w14:paraId="09AF2DDC" w14:textId="77777777" w:rsidR="001C6616" w:rsidRDefault="001C6616" w:rsidP="001C6616">
      <w:pPr>
        <w:ind w:firstLine="0"/>
        <w:rPr>
          <w:color w:val="EE0000"/>
        </w:rPr>
      </w:pPr>
      <w:r w:rsidRPr="0007726C">
        <w:rPr>
          <w:color w:val="EE0000"/>
        </w:rPr>
        <w:t>[[END_BLOCK]]</w:t>
      </w:r>
    </w:p>
    <w:p w14:paraId="7A2DDEF5" w14:textId="301EF392" w:rsidR="008931B9" w:rsidRDefault="008931B9" w:rsidP="008931B9">
      <w:pPr>
        <w:ind w:firstLine="0"/>
        <w:rPr>
          <w:color w:val="EE0000"/>
        </w:rPr>
      </w:pPr>
      <w:r w:rsidRPr="0007726C">
        <w:rPr>
          <w:color w:val="EE0000"/>
        </w:rPr>
        <w:t>[[END_BLOCK]]</w:t>
      </w:r>
    </w:p>
    <w:p w14:paraId="4CCF5CE8" w14:textId="3B4EC45B" w:rsidR="008931B9" w:rsidRPr="0007726C" w:rsidRDefault="008931B9" w:rsidP="008931B9">
      <w:pPr>
        <w:ind w:firstLine="0"/>
        <w:rPr>
          <w:color w:val="EE0000"/>
        </w:rPr>
      </w:pPr>
      <w:r w:rsidRPr="0007726C">
        <w:rPr>
          <w:color w:val="EE0000"/>
        </w:rPr>
        <w:t xml:space="preserve">[[BLOCK </w:t>
      </w:r>
      <w:proofErr w:type="spellStart"/>
      <w:r w:rsidRPr="008931B9">
        <w:rPr>
          <w:color w:val="EE0000"/>
        </w:rPr>
        <w:t>inadimplemento_ilegal_oneroso</w:t>
      </w:r>
      <w:proofErr w:type="spellEnd"/>
      <w:r w:rsidRPr="0007726C">
        <w:rPr>
          <w:color w:val="EE0000"/>
        </w:rPr>
        <w:t>]]</w:t>
      </w:r>
    </w:p>
    <w:p w14:paraId="33DC5FC2" w14:textId="3F77CE83" w:rsidR="00860FA7" w:rsidRDefault="00860FA7" w:rsidP="00860FA7">
      <w:pPr>
        <w:pStyle w:val="Ttulo2"/>
      </w:pPr>
      <w:bookmarkStart w:id="87" w:name="_Toc227827932"/>
      <w:r w:rsidRPr="00550C0F">
        <w:t>Encargos de inadimplemento</w:t>
      </w:r>
      <w:r>
        <w:t xml:space="preserve"> - Ilegalidade e Onerosidade excessiva</w:t>
      </w:r>
      <w:bookmarkEnd w:id="76"/>
      <w:bookmarkEnd w:id="77"/>
      <w:bookmarkEnd w:id="78"/>
      <w:bookmarkEnd w:id="87"/>
    </w:p>
    <w:p w14:paraId="28526580" w14:textId="77777777" w:rsidR="00860FA7" w:rsidRDefault="00860FA7" w:rsidP="00860FA7">
      <w:pPr>
        <w:rPr>
          <w:rFonts w:eastAsia="Times New Roman"/>
        </w:rPr>
      </w:pPr>
      <w:r w:rsidRPr="00752DD0">
        <w:rPr>
          <w:rFonts w:eastAsia="Times New Roman"/>
        </w:rPr>
        <w:t>No</w:t>
      </w:r>
      <w:r>
        <w:rPr>
          <w:rFonts w:eastAsia="Times New Roman"/>
        </w:rPr>
        <w:t xml:space="preserve"> contrato de crédito rural nº </w:t>
      </w:r>
      <w:r>
        <w:t>xyz123</w:t>
      </w:r>
      <w:r>
        <w:rPr>
          <w:rFonts w:eastAsia="Times New Roman"/>
        </w:rPr>
        <w:t>, em análise neste Parecer</w:t>
      </w:r>
      <w:r w:rsidRPr="00D342F9">
        <w:rPr>
          <w:rFonts w:eastAsia="Times New Roman"/>
          <w:highlight w:val="yellow"/>
        </w:rPr>
        <w:t>, o agricultor</w:t>
      </w:r>
      <w:r>
        <w:rPr>
          <w:rFonts w:eastAsia="Times New Roman"/>
        </w:rPr>
        <w:t xml:space="preserve"> esteve sujeit</w:t>
      </w:r>
      <w:r w:rsidRPr="00D342F9">
        <w:rPr>
          <w:rFonts w:eastAsia="Times New Roman"/>
          <w:highlight w:val="yellow"/>
        </w:rPr>
        <w:t>o</w:t>
      </w:r>
      <w:r>
        <w:rPr>
          <w:rFonts w:eastAsia="Times New Roman"/>
        </w:rPr>
        <w:t xml:space="preserve"> à aplicação de Comissão de Permanência caso ficasse inadimplente.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7"/>
      </w:tblGrid>
      <w:tr w:rsidR="00860FA7" w14:paraId="0F2390CC" w14:textId="77777777" w:rsidTr="00C970F9">
        <w:trPr>
          <w:trHeight w:val="442"/>
        </w:trPr>
        <w:tc>
          <w:tcPr>
            <w:tcW w:w="6837" w:type="dxa"/>
          </w:tcPr>
          <w:p w14:paraId="7C0CB909" w14:textId="77777777" w:rsidR="00860FA7" w:rsidRDefault="00860FA7" w:rsidP="00362910">
            <w:pPr>
              <w:spacing w:before="120" w:after="120"/>
              <w:ind w:right="142" w:firstLine="0"/>
              <w:rPr>
                <w:rFonts w:eastAsia="Times New Roman" w:cs="Times New Roman"/>
                <w:sz w:val="22"/>
                <w:szCs w:val="22"/>
              </w:rPr>
            </w:pPr>
          </w:p>
        </w:tc>
      </w:tr>
    </w:tbl>
    <w:p w14:paraId="6276A5C5" w14:textId="6C0FC0C9" w:rsidR="00860FA7" w:rsidRDefault="00860FA7" w:rsidP="00860FA7">
      <w:pPr>
        <w:spacing w:before="0" w:line="240" w:lineRule="auto"/>
        <w:ind w:firstLine="0"/>
        <w:rPr>
          <w:rFonts w:eastAsia="Times New Roman" w:cs="Times New Roman"/>
          <w:sz w:val="22"/>
          <w:szCs w:val="22"/>
          <w:lang w:eastAsia="pt-BR"/>
        </w:rPr>
      </w:pPr>
      <w:r>
        <w:rPr>
          <w:rFonts w:eastAsia="Times New Roman" w:cs="Times New Roman"/>
          <w:sz w:val="22"/>
          <w:szCs w:val="22"/>
          <w:lang w:eastAsia="pt-BR"/>
        </w:rPr>
        <w:t>Fonte: Contrato</w:t>
      </w:r>
      <w:r w:rsidR="003633D7">
        <w:rPr>
          <w:rFonts w:eastAsia="Times New Roman" w:cs="Times New Roman"/>
          <w:sz w:val="22"/>
          <w:szCs w:val="22"/>
          <w:lang w:eastAsia="pt-BR"/>
        </w:rPr>
        <w:t xml:space="preserve"> nº</w:t>
      </w:r>
      <w:r>
        <w:rPr>
          <w:rFonts w:eastAsia="Times New Roman" w:cs="Times New Roman"/>
          <w:sz w:val="22"/>
          <w:szCs w:val="22"/>
          <w:lang w:eastAsia="pt-BR"/>
        </w:rPr>
        <w:t xml:space="preserve"> </w:t>
      </w:r>
      <w:r w:rsidRPr="00D342F9">
        <w:rPr>
          <w:rFonts w:eastAsia="Times New Roman" w:cs="Times New Roman"/>
          <w:sz w:val="22"/>
          <w:szCs w:val="22"/>
          <w:lang w:eastAsia="pt-BR"/>
        </w:rPr>
        <w:t>xyz123</w:t>
      </w:r>
      <w:r>
        <w:rPr>
          <w:rFonts w:eastAsia="Times New Roman" w:cs="Times New Roman"/>
          <w:sz w:val="22"/>
          <w:szCs w:val="22"/>
          <w:lang w:eastAsia="pt-BR"/>
        </w:rPr>
        <w:t>.</w:t>
      </w:r>
    </w:p>
    <w:p w14:paraId="7CC2513A" w14:textId="77777777" w:rsidR="00860FA7" w:rsidRDefault="00860FA7" w:rsidP="00860FA7">
      <w:pPr>
        <w:rPr>
          <w:rFonts w:eastAsia="Times New Roman"/>
        </w:rPr>
      </w:pPr>
      <w:r>
        <w:rPr>
          <w:rFonts w:eastAsia="Times New Roman"/>
          <w:lang w:eastAsia="pt-BR"/>
        </w:rPr>
        <w:t>No entanto,</w:t>
      </w:r>
      <w:r w:rsidRPr="007C2761">
        <w:rPr>
          <w:rFonts w:eastAsia="Times New Roman"/>
          <w:lang w:eastAsia="pt-BR"/>
        </w:rPr>
        <w:t xml:space="preserve"> </w:t>
      </w:r>
      <w:r>
        <w:rPr>
          <w:rFonts w:eastAsia="Times New Roman"/>
          <w:lang w:eastAsia="pt-BR"/>
        </w:rPr>
        <w:t>destaca-se que os encargos moratórios devidos para esse tipo de operação de crédito rural estão apregoados n</w:t>
      </w:r>
      <w:r>
        <w:rPr>
          <w:rFonts w:eastAsia="Times New Roman"/>
        </w:rPr>
        <w:t xml:space="preserve">o </w:t>
      </w:r>
      <w:r w:rsidRPr="00E562BB">
        <w:rPr>
          <w:rFonts w:eastAsia="Times New Roman"/>
        </w:rPr>
        <w:t>Decreto-Lei n. 167/67</w:t>
      </w:r>
      <w:r>
        <w:rPr>
          <w:rFonts w:eastAsia="Times New Roman"/>
        </w:rPr>
        <w:t>, parágrafo único do art. 5º., que</w:t>
      </w:r>
      <w:r w:rsidRPr="00E562BB">
        <w:rPr>
          <w:rFonts w:eastAsia="Times New Roman"/>
        </w:rPr>
        <w:t xml:space="preserve"> dispõe</w:t>
      </w:r>
      <w:r>
        <w:rPr>
          <w:rFonts w:eastAsia="Times New Roman"/>
        </w:rPr>
        <w:t xml:space="preserve"> que</w:t>
      </w:r>
      <w:r w:rsidRPr="00E562BB">
        <w:rPr>
          <w:rFonts w:eastAsia="Times New Roman"/>
        </w:rPr>
        <w:t>:</w:t>
      </w:r>
    </w:p>
    <w:p w14:paraId="45B31608" w14:textId="77777777" w:rsidR="00860FA7" w:rsidRDefault="00860FA7" w:rsidP="00860FA7">
      <w:pPr>
        <w:pStyle w:val="Citaodireta"/>
        <w:rPr>
          <w:rFonts w:eastAsia="Times New Roman"/>
          <w:lang w:eastAsia="pt-BR"/>
        </w:rPr>
      </w:pPr>
      <w:r w:rsidRPr="00942B49">
        <w:rPr>
          <w:rFonts w:eastAsia="Times New Roman"/>
          <w:lang w:eastAsia="pt-BR"/>
        </w:rPr>
        <w:t>Em caso de mora, a taxa de juros constante da cédula será elevável de 1% (um por cento) ao ano.</w:t>
      </w:r>
    </w:p>
    <w:p w14:paraId="02610368" w14:textId="77777777" w:rsidR="00860FA7" w:rsidRDefault="00860FA7" w:rsidP="00860FA7">
      <w:pPr>
        <w:rPr>
          <w:rFonts w:eastAsia="Times New Roman" w:cs="Times New Roman"/>
          <w:sz w:val="22"/>
          <w:szCs w:val="22"/>
          <w:lang w:eastAsia="pt-BR"/>
        </w:rPr>
      </w:pPr>
      <w:r>
        <w:rPr>
          <w:rFonts w:eastAsia="Times New Roman"/>
          <w:lang w:eastAsia="pt-BR"/>
        </w:rPr>
        <w:t xml:space="preserve">Sabendo da irregularidade, na ficha gráfica da operação, a instituição financeira pratica no período de inadimplemento encargos compostos pelos juros remuneratórios de normalidade, juros de mora de 1,00% a.a. e multa contratual de 2,00%. </w:t>
      </w:r>
      <w:r>
        <w:rPr>
          <w:rFonts w:eastAsia="Times New Roman" w:cs="Times New Roman"/>
          <w:sz w:val="22"/>
          <w:szCs w:val="22"/>
          <w:lang w:eastAsia="pt-BR"/>
        </w:rPr>
        <w:t xml:space="preserve">Vejamos: </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tblGrid>
      <w:tr w:rsidR="00860FA7" w14:paraId="6181768E" w14:textId="77777777" w:rsidTr="00C970F9">
        <w:trPr>
          <w:trHeight w:val="542"/>
        </w:trPr>
        <w:tc>
          <w:tcPr>
            <w:tcW w:w="6232" w:type="dxa"/>
          </w:tcPr>
          <w:p w14:paraId="5ECC5FBB" w14:textId="77777777" w:rsidR="00860FA7" w:rsidRDefault="00860FA7" w:rsidP="00362910">
            <w:pPr>
              <w:spacing w:before="120" w:after="120"/>
              <w:ind w:right="142" w:firstLine="0"/>
              <w:rPr>
                <w:rFonts w:eastAsia="Times New Roman" w:cs="Times New Roman"/>
                <w:sz w:val="22"/>
                <w:szCs w:val="22"/>
              </w:rPr>
            </w:pPr>
          </w:p>
        </w:tc>
      </w:tr>
    </w:tbl>
    <w:p w14:paraId="3EAE0C76" w14:textId="77777777" w:rsidR="00860FA7" w:rsidRDefault="00860FA7" w:rsidP="00860FA7">
      <w:pPr>
        <w:spacing w:before="0" w:line="240" w:lineRule="auto"/>
        <w:ind w:firstLine="0"/>
        <w:rPr>
          <w:rFonts w:eastAsia="Times New Roman" w:cs="Times New Roman"/>
          <w:sz w:val="22"/>
          <w:szCs w:val="22"/>
          <w:lang w:eastAsia="pt-BR"/>
        </w:rPr>
      </w:pPr>
      <w:r>
        <w:rPr>
          <w:rFonts w:eastAsia="Times New Roman" w:cs="Times New Roman"/>
          <w:sz w:val="22"/>
          <w:szCs w:val="22"/>
          <w:lang w:eastAsia="pt-BR"/>
        </w:rPr>
        <w:t xml:space="preserve">Fonte: Ficha Gráfica nº </w:t>
      </w:r>
      <w:r w:rsidRPr="00D342F9">
        <w:rPr>
          <w:rFonts w:eastAsia="Times New Roman" w:cs="Times New Roman"/>
          <w:sz w:val="22"/>
          <w:szCs w:val="22"/>
          <w:lang w:eastAsia="pt-BR"/>
        </w:rPr>
        <w:t>xyz123</w:t>
      </w:r>
      <w:r>
        <w:rPr>
          <w:rFonts w:eastAsia="Times New Roman" w:cs="Times New Roman"/>
          <w:sz w:val="22"/>
          <w:szCs w:val="22"/>
          <w:lang w:eastAsia="pt-BR"/>
        </w:rPr>
        <w:t>.</w:t>
      </w:r>
    </w:p>
    <w:p w14:paraId="14523101" w14:textId="77777777" w:rsidR="009C0EB9" w:rsidRDefault="009C0EB9" w:rsidP="009C0EB9">
      <w:pPr>
        <w:rPr>
          <w:rFonts w:eastAsia="Times New Roman"/>
          <w:lang w:eastAsia="pt-BR"/>
        </w:rPr>
      </w:pPr>
      <w:r>
        <w:rPr>
          <w:rFonts w:eastAsia="Times New Roman"/>
          <w:lang w:eastAsia="pt-BR"/>
        </w:rPr>
        <w:t xml:space="preserve">No REsp 1431572/SC (Rel. Ministro Ricardo Villas Bôas </w:t>
      </w:r>
      <w:proofErr w:type="spellStart"/>
      <w:r>
        <w:rPr>
          <w:rFonts w:eastAsia="Times New Roman"/>
          <w:lang w:eastAsia="pt-BR"/>
        </w:rPr>
        <w:t>Cueva</w:t>
      </w:r>
      <w:proofErr w:type="spellEnd"/>
      <w:r>
        <w:rPr>
          <w:rFonts w:eastAsia="Times New Roman"/>
          <w:lang w:eastAsia="pt-BR"/>
        </w:rPr>
        <w:t xml:space="preserve">, Terceira Turma, julgado em 07/06/2016, </w:t>
      </w:r>
      <w:proofErr w:type="spellStart"/>
      <w:r>
        <w:rPr>
          <w:rFonts w:eastAsia="Times New Roman"/>
          <w:lang w:eastAsia="pt-BR"/>
        </w:rPr>
        <w:t>DJe</w:t>
      </w:r>
      <w:proofErr w:type="spellEnd"/>
      <w:r>
        <w:rPr>
          <w:rFonts w:eastAsia="Times New Roman"/>
          <w:lang w:eastAsia="pt-BR"/>
        </w:rPr>
        <w:t xml:space="preserve"> 20/06/2016), destaca-se que independente de pactuação, os juros moratórios são devidos por imposição legal, em caso de atraso no pagamento. Já no que se refere à multa contratual, sua cobrança está sujeita à expressa pactuação, pois se trata de uma cláusula penal dependente da manifestação de vontade entre as partes.</w:t>
      </w:r>
    </w:p>
    <w:p w14:paraId="302EAA49" w14:textId="77777777" w:rsidR="009C0EB9" w:rsidRDefault="009C0EB9" w:rsidP="009C0EB9">
      <w:pPr>
        <w:pStyle w:val="Citaodireta"/>
        <w:spacing w:after="0"/>
        <w:rPr>
          <w:rFonts w:eastAsia="Times New Roman"/>
          <w:lang w:eastAsia="pt-BR"/>
        </w:rPr>
      </w:pPr>
      <w:r>
        <w:rPr>
          <w:rFonts w:eastAsia="Times New Roman"/>
          <w:lang w:eastAsia="pt-BR"/>
        </w:rPr>
        <w:t xml:space="preserve">RECURSO ESPECIAL. PROCESSUAL CIVIL E CIVIL. CONTRATOS BANCÁRIOS. AÇÃO REVISIONAL. JUNTADA DO CONTRATO. AUSÊNCIA. ART. 359/CPC/1973. EFEITOS. PRESUNÇÃO DE VERACIDADE. JUROS DE MORA. </w:t>
      </w:r>
      <w:r>
        <w:rPr>
          <w:rFonts w:eastAsia="Times New Roman"/>
          <w:lang w:eastAsia="pt-BR"/>
        </w:rPr>
        <w:lastRenderedPageBreak/>
        <w:t>COBRANÇA. POSSIBILIDADE. MULTA MORATÓRIA. PACTUAÇÃO. NECESSIDADE.</w:t>
      </w:r>
    </w:p>
    <w:p w14:paraId="094791D5" w14:textId="77777777" w:rsidR="009C0EB9" w:rsidRDefault="009C0EB9" w:rsidP="009C0EB9">
      <w:pPr>
        <w:pStyle w:val="Citaodireta"/>
        <w:spacing w:after="0"/>
        <w:rPr>
          <w:rFonts w:eastAsia="Times New Roman"/>
          <w:lang w:eastAsia="pt-BR"/>
        </w:rPr>
      </w:pPr>
      <w:r>
        <w:rPr>
          <w:rFonts w:eastAsia="Times New Roman"/>
          <w:lang w:eastAsia="pt-BR"/>
        </w:rPr>
        <w:t>[...] 2. Necessidade de aferir se a incidência dos consectários da mora depende de expressa pactuação entre as partes ou se decorre da própria lei e/ou da natureza do contrato.</w:t>
      </w:r>
    </w:p>
    <w:p w14:paraId="19B24DA8" w14:textId="77777777" w:rsidR="009C0EB9" w:rsidRDefault="009C0EB9" w:rsidP="009C0EB9">
      <w:pPr>
        <w:pStyle w:val="Citaodireta"/>
        <w:spacing w:after="0"/>
        <w:rPr>
          <w:rFonts w:eastAsia="Times New Roman"/>
          <w:lang w:eastAsia="pt-BR"/>
        </w:rPr>
      </w:pPr>
      <w:r>
        <w:rPr>
          <w:rFonts w:eastAsia="Times New Roman"/>
          <w:lang w:eastAsia="pt-BR"/>
        </w:rPr>
        <w:t xml:space="preserve">3. </w:t>
      </w:r>
      <w:r>
        <w:rPr>
          <w:rFonts w:eastAsia="Times New Roman"/>
          <w:b/>
          <w:bCs/>
          <w:lang w:eastAsia="pt-BR"/>
        </w:rPr>
        <w:t>Independentemente de pactuação entre as partes</w:t>
      </w:r>
      <w:r>
        <w:rPr>
          <w:rFonts w:eastAsia="Times New Roman"/>
          <w:lang w:eastAsia="pt-BR"/>
        </w:rPr>
        <w:t xml:space="preserve"> contratantes</w:t>
      </w:r>
      <w:r>
        <w:rPr>
          <w:rFonts w:eastAsia="Times New Roman"/>
          <w:b/>
          <w:bCs/>
          <w:lang w:eastAsia="pt-BR"/>
        </w:rPr>
        <w:t>, os juros moratórios, por expressa imposição legal</w:t>
      </w:r>
      <w:r>
        <w:rPr>
          <w:rFonts w:eastAsia="Times New Roman"/>
          <w:lang w:eastAsia="pt-BR"/>
        </w:rPr>
        <w:t xml:space="preserve">, </w:t>
      </w:r>
      <w:r>
        <w:rPr>
          <w:rFonts w:eastAsia="Times New Roman"/>
          <w:b/>
          <w:bCs/>
          <w:lang w:eastAsia="pt-BR"/>
        </w:rPr>
        <w:t>são devidos em caso de retardamento na restituição do capital emprestado</w:t>
      </w:r>
      <w:r>
        <w:rPr>
          <w:rFonts w:eastAsia="Times New Roman"/>
          <w:lang w:eastAsia="pt-BR"/>
        </w:rPr>
        <w:t>, decorrendo sua exigibilidade, atualmente, da norma prevista no art. 406 do Código Civil.</w:t>
      </w:r>
    </w:p>
    <w:p w14:paraId="6859DF20" w14:textId="77777777" w:rsidR="009C0EB9" w:rsidRDefault="009C0EB9" w:rsidP="009C0EB9">
      <w:pPr>
        <w:pStyle w:val="Citaodireta"/>
        <w:spacing w:after="0"/>
        <w:rPr>
          <w:rFonts w:eastAsia="Times New Roman"/>
          <w:lang w:eastAsia="pt-BR"/>
        </w:rPr>
      </w:pPr>
      <w:r>
        <w:rPr>
          <w:rFonts w:eastAsia="Times New Roman"/>
          <w:lang w:eastAsia="pt-BR"/>
        </w:rPr>
        <w:t xml:space="preserve">[...] 6. </w:t>
      </w:r>
      <w:r>
        <w:rPr>
          <w:rFonts w:eastAsia="Times New Roman"/>
          <w:b/>
          <w:bCs/>
          <w:u w:val="single"/>
          <w:lang w:eastAsia="pt-BR"/>
        </w:rPr>
        <w:t>A multa moratória, espécie de cláusula penal</w:t>
      </w:r>
      <w:r>
        <w:rPr>
          <w:rFonts w:eastAsia="Times New Roman"/>
          <w:lang w:eastAsia="pt-BR"/>
        </w:rPr>
        <w:t xml:space="preserve"> (ou pena convencional), </w:t>
      </w:r>
      <w:r>
        <w:rPr>
          <w:rFonts w:eastAsia="Times New Roman"/>
          <w:b/>
          <w:bCs/>
          <w:u w:val="single"/>
          <w:lang w:eastAsia="pt-BR"/>
        </w:rPr>
        <w:t>é estipulada contra aquele que retarda o cumprimento do ato ou fato a que se obrigou, dependendo sua exigibilidade, portanto, de prévia convenção contratual</w:t>
      </w:r>
      <w:r>
        <w:rPr>
          <w:rFonts w:eastAsia="Times New Roman"/>
          <w:lang w:eastAsia="pt-BR"/>
        </w:rPr>
        <w:t>. [...] 8. Recurso especial provido. [G.N]</w:t>
      </w:r>
    </w:p>
    <w:p w14:paraId="5AD1B833" w14:textId="77777777" w:rsidR="009C0EB9" w:rsidRDefault="009C0EB9" w:rsidP="009C0EB9">
      <w:pPr>
        <w:rPr>
          <w:rFonts w:eastAsia="Times New Roman"/>
          <w:lang w:eastAsia="pt-BR"/>
        </w:rPr>
      </w:pPr>
      <w:r>
        <w:rPr>
          <w:rFonts w:eastAsia="Times New Roman"/>
          <w:lang w:eastAsia="pt-BR"/>
        </w:rPr>
        <w:t>Desse modo, a cobrança da multa de 2,00% no caso concreto é indevida, uma vez que sua cobrança não foi expressa e claramente pactuada entre as partes no contrato.</w:t>
      </w:r>
    </w:p>
    <w:p w14:paraId="3A9453BF" w14:textId="77777777" w:rsidR="009C0EB9" w:rsidRDefault="009C0EB9" w:rsidP="009C0EB9">
      <w:pPr>
        <w:rPr>
          <w:rFonts w:eastAsia="Times New Roman"/>
          <w:lang w:eastAsia="pt-BR"/>
        </w:rPr>
      </w:pPr>
      <w:r>
        <w:rPr>
          <w:rFonts w:eastAsia="Times New Roman"/>
          <w:lang w:eastAsia="pt-BR"/>
        </w:rPr>
        <w:t>--------------------</w:t>
      </w:r>
    </w:p>
    <w:p w14:paraId="675D8A58" w14:textId="7D9FE6E3" w:rsidR="009C0EB9" w:rsidRDefault="009C0EB9" w:rsidP="009C0EB9">
      <w:pPr>
        <w:rPr>
          <w:rFonts w:eastAsia="Times New Roman"/>
        </w:rPr>
      </w:pPr>
      <w:r w:rsidRPr="00293EF3">
        <w:rPr>
          <w:rFonts w:eastAsia="Times New Roman"/>
        </w:rPr>
        <w:t xml:space="preserve">No contrato de crédito rural nº </w:t>
      </w:r>
      <w:r w:rsidRPr="00D342F9">
        <w:rPr>
          <w:rFonts w:eastAsia="Times New Roman" w:cs="Times New Roman"/>
          <w:sz w:val="22"/>
          <w:szCs w:val="22"/>
          <w:lang w:eastAsia="pt-BR"/>
        </w:rPr>
        <w:t>xyz123</w:t>
      </w:r>
      <w:r w:rsidRPr="00293EF3">
        <w:rPr>
          <w:rFonts w:eastAsia="Times New Roman"/>
        </w:rPr>
        <w:t xml:space="preserve">, em análise neste Parecer, </w:t>
      </w:r>
      <w:r w:rsidRPr="00821AD9">
        <w:rPr>
          <w:rFonts w:eastAsia="Times New Roman"/>
          <w:highlight w:val="yellow"/>
        </w:rPr>
        <w:t xml:space="preserve">o agricultor </w:t>
      </w:r>
      <w:r w:rsidRPr="00293EF3">
        <w:rPr>
          <w:rFonts w:eastAsia="Times New Roman"/>
        </w:rPr>
        <w:t>esteve sujeit</w:t>
      </w:r>
      <w:r w:rsidRPr="00821AD9">
        <w:rPr>
          <w:rFonts w:eastAsia="Times New Roman"/>
          <w:highlight w:val="yellow"/>
        </w:rPr>
        <w:t>o</w:t>
      </w:r>
      <w:r w:rsidRPr="00293EF3">
        <w:rPr>
          <w:rFonts w:eastAsia="Times New Roman"/>
        </w:rPr>
        <w:t xml:space="preserve"> à</w:t>
      </w:r>
      <w:r>
        <w:rPr>
          <w:rFonts w:eastAsia="Times New Roman"/>
        </w:rPr>
        <w:t xml:space="preserve"> aplicação de juros moratórios de 1,00% a.a. e multa de 2,00%, além dos juros remuneratórios do período de normalidade, caso ficasse inadimplente. Vejamos:</w:t>
      </w:r>
    </w:p>
    <w:tbl>
      <w:tblPr>
        <w:tblStyle w:val="Tabelacomgrade"/>
        <w:tblW w:w="0" w:type="auto"/>
        <w:tblLook w:val="04A0" w:firstRow="1" w:lastRow="0" w:firstColumn="1" w:lastColumn="0" w:noHBand="0" w:noVBand="1"/>
      </w:tblPr>
      <w:tblGrid>
        <w:gridCol w:w="6837"/>
      </w:tblGrid>
      <w:tr w:rsidR="009C0EB9" w14:paraId="02976458" w14:textId="77777777" w:rsidTr="00F25C96">
        <w:trPr>
          <w:trHeight w:val="482"/>
        </w:trPr>
        <w:tc>
          <w:tcPr>
            <w:tcW w:w="6837" w:type="dxa"/>
            <w:tcBorders>
              <w:top w:val="single" w:sz="4" w:space="0" w:color="auto"/>
              <w:left w:val="single" w:sz="4" w:space="0" w:color="auto"/>
              <w:bottom w:val="single" w:sz="4" w:space="0" w:color="auto"/>
              <w:right w:val="single" w:sz="4" w:space="0" w:color="auto"/>
            </w:tcBorders>
            <w:hideMark/>
          </w:tcPr>
          <w:p w14:paraId="0A914882" w14:textId="77777777" w:rsidR="009C0EB9" w:rsidRDefault="009C0EB9" w:rsidP="00F25C96">
            <w:pPr>
              <w:spacing w:before="120" w:after="120" w:line="240" w:lineRule="auto"/>
              <w:ind w:right="142" w:firstLine="0"/>
              <w:rPr>
                <w:rFonts w:eastAsia="Times New Roman" w:cs="Times New Roman"/>
                <w:sz w:val="22"/>
                <w:szCs w:val="22"/>
              </w:rPr>
            </w:pPr>
          </w:p>
        </w:tc>
      </w:tr>
    </w:tbl>
    <w:p w14:paraId="04F13187" w14:textId="67AFDAE6" w:rsidR="009C0EB9" w:rsidRDefault="009C0EB9" w:rsidP="009C0EB9">
      <w:pPr>
        <w:spacing w:before="0" w:line="240" w:lineRule="auto"/>
        <w:ind w:firstLine="0"/>
        <w:rPr>
          <w:rFonts w:eastAsia="Times New Roman" w:cs="Times New Roman"/>
          <w:sz w:val="22"/>
          <w:szCs w:val="22"/>
          <w:lang w:eastAsia="pt-BR"/>
        </w:rPr>
      </w:pPr>
      <w:r>
        <w:rPr>
          <w:rFonts w:eastAsia="Times New Roman" w:cs="Times New Roman"/>
          <w:sz w:val="22"/>
          <w:szCs w:val="22"/>
          <w:lang w:eastAsia="pt-BR"/>
        </w:rPr>
        <w:t>Fonte: Contrato</w:t>
      </w:r>
      <w:r w:rsidR="003633D7">
        <w:rPr>
          <w:rFonts w:eastAsia="Times New Roman" w:cs="Times New Roman"/>
          <w:sz w:val="22"/>
          <w:szCs w:val="22"/>
          <w:lang w:eastAsia="pt-BR"/>
        </w:rPr>
        <w:t xml:space="preserve"> nº</w:t>
      </w:r>
      <w:r>
        <w:rPr>
          <w:rFonts w:eastAsia="Times New Roman" w:cs="Times New Roman"/>
          <w:sz w:val="22"/>
          <w:szCs w:val="22"/>
          <w:lang w:eastAsia="pt-BR"/>
        </w:rPr>
        <w:t xml:space="preserve"> </w:t>
      </w:r>
      <w:r>
        <w:t>xyz123</w:t>
      </w:r>
      <w:r>
        <w:rPr>
          <w:rFonts w:eastAsia="Times New Roman" w:cs="Times New Roman"/>
          <w:sz w:val="22"/>
          <w:szCs w:val="22"/>
          <w:lang w:eastAsia="pt-BR"/>
        </w:rPr>
        <w:t>.</w:t>
      </w:r>
    </w:p>
    <w:p w14:paraId="3405CC4E" w14:textId="77777777" w:rsidR="009C0EB9" w:rsidRDefault="009C0EB9" w:rsidP="009C0EB9">
      <w:pPr>
        <w:rPr>
          <w:rFonts w:eastAsia="Times New Roman"/>
        </w:rPr>
      </w:pPr>
      <w:r>
        <w:rPr>
          <w:rFonts w:eastAsia="Times New Roman"/>
          <w:lang w:eastAsia="pt-BR"/>
        </w:rPr>
        <w:t xml:space="preserve">Verificamos na ficha gráfica que a instituição financeira praticou os encargos do período de inadimplência conforme foi pactuado. Destaca-se ainda que os encargos moratórios pactuados e praticados para esse tipo de operação de crédito rural estão de acordo com a legislação vigente, notadamente no que diz respeito ao </w:t>
      </w:r>
      <w:r w:rsidRPr="00E562BB">
        <w:rPr>
          <w:rFonts w:eastAsia="Times New Roman"/>
        </w:rPr>
        <w:t>Decreto-Lei n. 167/67</w:t>
      </w:r>
      <w:r>
        <w:rPr>
          <w:rFonts w:eastAsia="Times New Roman"/>
        </w:rPr>
        <w:t>, parágrafo único do art. 5º., que</w:t>
      </w:r>
      <w:r w:rsidRPr="00E562BB">
        <w:rPr>
          <w:rFonts w:eastAsia="Times New Roman"/>
        </w:rPr>
        <w:t xml:space="preserve"> dispõe</w:t>
      </w:r>
      <w:r>
        <w:rPr>
          <w:rFonts w:eastAsia="Times New Roman"/>
        </w:rPr>
        <w:t xml:space="preserve"> que</w:t>
      </w:r>
      <w:r w:rsidRPr="00E562BB">
        <w:rPr>
          <w:rFonts w:eastAsia="Times New Roman"/>
        </w:rPr>
        <w:t>:</w:t>
      </w:r>
    </w:p>
    <w:p w14:paraId="5D7BA903" w14:textId="77777777" w:rsidR="009C0EB9" w:rsidRDefault="009C0EB9" w:rsidP="009C0EB9">
      <w:pPr>
        <w:pStyle w:val="Citaodireta"/>
        <w:rPr>
          <w:rFonts w:eastAsia="Times New Roman"/>
          <w:lang w:eastAsia="pt-BR"/>
        </w:rPr>
      </w:pPr>
      <w:r w:rsidRPr="00942B49">
        <w:rPr>
          <w:rFonts w:eastAsia="Times New Roman"/>
          <w:lang w:eastAsia="pt-BR"/>
        </w:rPr>
        <w:t>Em caso de mora, a taxa de juros constante da cédula será elevável de 1% (um por cento) ao ano.</w:t>
      </w:r>
    </w:p>
    <w:p w14:paraId="1C1D0AE5" w14:textId="68E1703F" w:rsidR="00754DC7" w:rsidRDefault="009C0EB9" w:rsidP="009C0EB9">
      <w:pPr>
        <w:rPr>
          <w:rFonts w:eastAsia="Times New Roman"/>
          <w:lang w:eastAsia="pt-BR"/>
        </w:rPr>
      </w:pPr>
      <w:r>
        <w:rPr>
          <w:rFonts w:eastAsia="Times New Roman"/>
          <w:lang w:eastAsia="pt-BR"/>
        </w:rPr>
        <w:t>--------------------</w:t>
      </w:r>
    </w:p>
    <w:p w14:paraId="2567F88A" w14:textId="77777777" w:rsidR="004A06FF" w:rsidRPr="00C762A8" w:rsidRDefault="004A06FF" w:rsidP="004A06FF">
      <w:pPr>
        <w:rPr>
          <w:rFonts w:eastAsia="Times New Roman"/>
        </w:rPr>
      </w:pPr>
      <w:r w:rsidRPr="00C762A8">
        <w:rPr>
          <w:rFonts w:eastAsia="Times New Roman"/>
          <w:lang w:eastAsia="pt-BR"/>
        </w:rPr>
        <w:lastRenderedPageBreak/>
        <w:t xml:space="preserve">A instituição financeira praticou os encargos pactuados em contrato; no entanto, como a operação </w:t>
      </w:r>
      <w:r w:rsidRPr="00490D13">
        <w:rPr>
          <w:rFonts w:eastAsia="Times New Roman"/>
          <w:color w:val="FF0000"/>
          <w:lang w:eastAsia="pt-BR"/>
        </w:rPr>
        <w:t xml:space="preserve">de origem </w:t>
      </w:r>
      <w:r w:rsidRPr="00C762A8">
        <w:rPr>
          <w:rFonts w:eastAsia="Times New Roman"/>
          <w:lang w:eastAsia="pt-BR"/>
        </w:rPr>
        <w:t xml:space="preserve">se trata de um crédito rural, deve-se observar </w:t>
      </w:r>
      <w:r w:rsidRPr="00C762A8">
        <w:rPr>
          <w:rFonts w:eastAsia="Times New Roman"/>
        </w:rPr>
        <w:t>o Decreto-Lei n. 167/67, parágrafo único do art. 5º., que dispõe que:</w:t>
      </w:r>
    </w:p>
    <w:p w14:paraId="20B69E2D" w14:textId="77777777" w:rsidR="004A06FF" w:rsidRPr="00C762A8" w:rsidRDefault="004A06FF" w:rsidP="004A06FF">
      <w:pPr>
        <w:pStyle w:val="Citaodireta"/>
        <w:rPr>
          <w:rFonts w:eastAsia="Times New Roman"/>
          <w:lang w:eastAsia="pt-BR"/>
        </w:rPr>
      </w:pPr>
      <w:r w:rsidRPr="00C762A8">
        <w:rPr>
          <w:rFonts w:eastAsia="Times New Roman"/>
          <w:lang w:eastAsia="pt-BR"/>
        </w:rPr>
        <w:t>Em caso de mora, a taxa de juros constante da cédula será elevável de 1% (um por cento) ao ano.</w:t>
      </w:r>
    </w:p>
    <w:p w14:paraId="18DEE83C" w14:textId="77777777" w:rsidR="004A06FF" w:rsidRPr="00C762A8" w:rsidRDefault="004A06FF" w:rsidP="004A06FF">
      <w:pPr>
        <w:rPr>
          <w:rFonts w:eastAsia="Times New Roman"/>
          <w:lang w:eastAsia="pt-BR"/>
        </w:rPr>
      </w:pPr>
      <w:r w:rsidRPr="00C762A8">
        <w:rPr>
          <w:rFonts w:eastAsia="Times New Roman"/>
          <w:lang w:eastAsia="pt-BR"/>
        </w:rPr>
        <w:t xml:space="preserve">Assim entendemos que os encargos de mora devem ser de </w:t>
      </w:r>
      <w:r w:rsidRPr="00C762A8">
        <w:rPr>
          <w:rFonts w:eastAsia="Times New Roman"/>
          <w:b/>
          <w:lang w:eastAsia="pt-BR"/>
        </w:rPr>
        <w:t>1,00% a.a.</w:t>
      </w:r>
      <w:r w:rsidRPr="00C762A8">
        <w:rPr>
          <w:rFonts w:eastAsia="Times New Roman"/>
          <w:lang w:eastAsia="pt-BR"/>
        </w:rPr>
        <w:t xml:space="preserve"> e não de </w:t>
      </w:r>
      <w:r w:rsidRPr="00C762A8">
        <w:rPr>
          <w:rFonts w:eastAsia="Times New Roman"/>
          <w:b/>
          <w:lang w:eastAsia="pt-BR"/>
        </w:rPr>
        <w:t>1,00% a.m.</w:t>
      </w:r>
      <w:r w:rsidRPr="00C762A8">
        <w:rPr>
          <w:rFonts w:eastAsia="Times New Roman"/>
          <w:lang w:eastAsia="pt-BR"/>
        </w:rPr>
        <w:t>, como praticado pela instituição financeira.</w:t>
      </w:r>
    </w:p>
    <w:p w14:paraId="43F4E7A8" w14:textId="50AEB493" w:rsidR="004A06FF" w:rsidRDefault="004A06FF" w:rsidP="00860FA7">
      <w:pPr>
        <w:rPr>
          <w:rFonts w:eastAsia="Times New Roman"/>
          <w:lang w:eastAsia="pt-BR"/>
        </w:rPr>
      </w:pPr>
      <w:r>
        <w:rPr>
          <w:rFonts w:eastAsia="Times New Roman"/>
          <w:lang w:eastAsia="pt-BR"/>
        </w:rPr>
        <w:t>-------------------</w:t>
      </w:r>
    </w:p>
    <w:p w14:paraId="6554D34F" w14:textId="77777777" w:rsidR="00C60187" w:rsidRDefault="00C60187" w:rsidP="00860FA7">
      <w:pPr>
        <w:rPr>
          <w:rFonts w:eastAsia="Times New Roman"/>
          <w:lang w:eastAsia="pt-BR"/>
        </w:rPr>
      </w:pPr>
    </w:p>
    <w:p w14:paraId="26F882AA" w14:textId="77777777" w:rsidR="00C60187" w:rsidRDefault="00C60187" w:rsidP="00C60187">
      <w:pPr>
        <w:rPr>
          <w:rFonts w:eastAsia="Times New Roman"/>
          <w:lang w:eastAsia="pt-BR"/>
        </w:rPr>
      </w:pPr>
      <w:r>
        <w:rPr>
          <w:rFonts w:eastAsia="Times New Roman"/>
          <w:lang w:eastAsia="pt-BR"/>
        </w:rPr>
        <w:t>---</w:t>
      </w:r>
    </w:p>
    <w:p w14:paraId="26B96C55" w14:textId="0673CC76" w:rsidR="00C60187" w:rsidRDefault="00C60187" w:rsidP="00C60187">
      <w:pPr>
        <w:rPr>
          <w:rFonts w:eastAsia="Times New Roman"/>
          <w:lang w:eastAsia="pt-BR"/>
        </w:rPr>
      </w:pPr>
      <w:r w:rsidRPr="00C762A8">
        <w:rPr>
          <w:rFonts w:eastAsia="Times New Roman"/>
          <w:lang w:eastAsia="pt-BR"/>
        </w:rPr>
        <w:t>A instituição financeira praticou os encargos pactuados em contrato</w:t>
      </w:r>
      <w:r>
        <w:rPr>
          <w:rFonts w:eastAsia="Times New Roman"/>
          <w:lang w:eastAsia="pt-BR"/>
        </w:rPr>
        <w:t>: note que o lançamento de encargos de inadimplência, isto é, “JUROS INADIMPLENTE” foram cobrados à taxa de 16,68% a.a., que equivale aos juros remuneratórios (4,00% a.a.) acrescidos de juros de mora (1,00% a.m., equivalentes a 12,68% a.a.).</w:t>
      </w:r>
    </w:p>
    <w:p w14:paraId="327DB1AD" w14:textId="77777777" w:rsidR="00C60187" w:rsidRDefault="00C60187" w:rsidP="00C60187">
      <w:pPr>
        <w:rPr>
          <w:rFonts w:eastAsia="Times New Roman"/>
          <w:lang w:eastAsia="pt-BR"/>
        </w:rPr>
      </w:pPr>
      <w:r>
        <w:rPr>
          <w:rFonts w:eastAsia="Times New Roman"/>
          <w:lang w:eastAsia="pt-BR"/>
        </w:rPr>
        <w:t>----</w:t>
      </w:r>
    </w:p>
    <w:p w14:paraId="7CAD7F45" w14:textId="77777777" w:rsidR="00C60187" w:rsidRDefault="00C60187" w:rsidP="00860FA7">
      <w:pPr>
        <w:rPr>
          <w:rFonts w:eastAsia="Times New Roman"/>
          <w:lang w:eastAsia="pt-BR"/>
        </w:rPr>
      </w:pPr>
    </w:p>
    <w:p w14:paraId="3620F3C5" w14:textId="068BC584" w:rsidR="00860FA7" w:rsidRDefault="00555AC9" w:rsidP="00860FA7">
      <w:pPr>
        <w:rPr>
          <w:rFonts w:eastAsia="Times New Roman"/>
          <w:lang w:eastAsia="pt-BR"/>
        </w:rPr>
      </w:pPr>
      <w:r w:rsidRPr="00A22764">
        <w:rPr>
          <w:rFonts w:eastAsia="Times New Roman"/>
          <w:highlight w:val="yellow"/>
          <w:lang w:eastAsia="pt-BR"/>
        </w:rPr>
        <w:t>Porém</w:t>
      </w:r>
      <w:r w:rsidR="00A22764" w:rsidRPr="00A22764">
        <w:rPr>
          <w:rFonts w:eastAsia="Times New Roman"/>
          <w:highlight w:val="yellow"/>
          <w:lang w:eastAsia="pt-BR"/>
        </w:rPr>
        <w:t>, note que os juros /</w:t>
      </w:r>
      <w:r w:rsidR="00A22764">
        <w:rPr>
          <w:rFonts w:eastAsia="Times New Roman"/>
          <w:lang w:eastAsia="pt-BR"/>
        </w:rPr>
        <w:t xml:space="preserve"> </w:t>
      </w:r>
      <w:r w:rsidR="00860FA7">
        <w:rPr>
          <w:rFonts w:eastAsia="Times New Roman"/>
          <w:lang w:eastAsia="pt-BR"/>
        </w:rPr>
        <w:t>Note também que os juros remuneratórios aplicados para o período de inadimplemento da operação foram capitalizados com periodicidade mensal. Vejamos:</w:t>
      </w: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6"/>
      </w:tblGrid>
      <w:tr w:rsidR="00860FA7" w14:paraId="5FD5E402" w14:textId="77777777" w:rsidTr="00C970F9">
        <w:trPr>
          <w:trHeight w:val="478"/>
        </w:trPr>
        <w:tc>
          <w:tcPr>
            <w:tcW w:w="6356" w:type="dxa"/>
          </w:tcPr>
          <w:p w14:paraId="29348B6F" w14:textId="42D65BCB" w:rsidR="00860FA7" w:rsidRPr="00A26B77" w:rsidRDefault="00860FA7" w:rsidP="007F7151">
            <w:pPr>
              <w:spacing w:before="120" w:after="120" w:line="240" w:lineRule="auto"/>
              <w:ind w:firstLine="0"/>
              <w:rPr>
                <w:noProof/>
              </w:rPr>
            </w:pPr>
          </w:p>
        </w:tc>
      </w:tr>
    </w:tbl>
    <w:p w14:paraId="2B9913E5" w14:textId="77777777" w:rsidR="00860FA7" w:rsidRDefault="00860FA7" w:rsidP="00860FA7">
      <w:pPr>
        <w:spacing w:before="0" w:line="240" w:lineRule="auto"/>
        <w:ind w:firstLine="0"/>
      </w:pPr>
      <w:r>
        <w:t xml:space="preserve">Fonte: Ficha gráfica nº </w:t>
      </w:r>
      <w:r w:rsidRPr="00D342F9">
        <w:t>xyz123</w:t>
      </w:r>
      <w:r>
        <w:t>.</w:t>
      </w:r>
    </w:p>
    <w:p w14:paraId="2A9CF2A3" w14:textId="77777777" w:rsidR="00860FA7" w:rsidRDefault="00860FA7" w:rsidP="00860FA7">
      <w:pPr>
        <w:rPr>
          <w:rFonts w:eastAsia="Times New Roman"/>
          <w:lang w:eastAsia="pt-BR"/>
        </w:rPr>
      </w:pPr>
      <w:r>
        <w:rPr>
          <w:rFonts w:eastAsia="Times New Roman"/>
          <w:lang w:eastAsia="pt-BR"/>
        </w:rPr>
        <w:t>Assim, entendemos que os juros remuneratórios do inadimplemento devem seguir o mesmo fluxo de capitalização do período de normalidade, ou seja, com capitalização afastada.</w:t>
      </w:r>
    </w:p>
    <w:p w14:paraId="621524C4" w14:textId="77777777" w:rsidR="00860FA7" w:rsidRDefault="00860FA7" w:rsidP="00860FA7">
      <w:pPr>
        <w:rPr>
          <w:rFonts w:eastAsia="Times New Roman"/>
          <w:lang w:eastAsia="pt-BR"/>
        </w:rPr>
      </w:pPr>
      <w:r>
        <w:rPr>
          <w:rFonts w:eastAsia="Times New Roman"/>
          <w:lang w:eastAsia="pt-BR"/>
        </w:rPr>
        <w:t xml:space="preserve">Entretanto, entende-se que os encargos moratórios </w:t>
      </w:r>
      <w:r w:rsidRPr="008D3C2D">
        <w:rPr>
          <w:rFonts w:eastAsia="Times New Roman"/>
          <w:highlight w:val="yellow"/>
          <w:lang w:eastAsia="pt-BR"/>
        </w:rPr>
        <w:t>da operação em tela</w:t>
      </w:r>
      <w:r>
        <w:rPr>
          <w:rFonts w:eastAsia="Times New Roman"/>
          <w:lang w:eastAsia="pt-BR"/>
        </w:rPr>
        <w:t xml:space="preserve"> devem ser descaracterizados, pois o banco praticou abusividades no período de normalidade no que se refere </w:t>
      </w:r>
      <w:r w:rsidRPr="008D3C2D">
        <w:rPr>
          <w:rFonts w:eastAsia="Times New Roman"/>
          <w:highlight w:val="yellow"/>
          <w:lang w:eastAsia="pt-BR"/>
        </w:rPr>
        <w:t>à capitalização de juros sem expressa pactuação e em periodicidade inferior à permitida para contratos de crédito rural</w:t>
      </w:r>
      <w:r>
        <w:rPr>
          <w:rFonts w:eastAsia="Times New Roman"/>
          <w:lang w:eastAsia="pt-BR"/>
        </w:rPr>
        <w:t>.</w:t>
      </w:r>
    </w:p>
    <w:p w14:paraId="60304CF7" w14:textId="553BF721" w:rsidR="00860FA7" w:rsidRPr="002A74C2" w:rsidRDefault="00860FA7" w:rsidP="00860FA7">
      <w:pPr>
        <w:rPr>
          <w:rFonts w:eastAsia="Times New Roman"/>
          <w:lang w:eastAsia="pt-BR"/>
        </w:rPr>
      </w:pPr>
      <w:r>
        <w:rPr>
          <w:rFonts w:eastAsia="Times New Roman"/>
          <w:lang w:eastAsia="pt-BR"/>
        </w:rPr>
        <w:lastRenderedPageBreak/>
        <w:t xml:space="preserve">De acordo com o </w:t>
      </w:r>
      <w:proofErr w:type="spellStart"/>
      <w:r>
        <w:rPr>
          <w:rFonts w:eastAsia="Times New Roman"/>
          <w:b/>
          <w:lang w:eastAsia="pt-BR"/>
        </w:rPr>
        <w:t>Resp</w:t>
      </w:r>
      <w:proofErr w:type="spellEnd"/>
      <w:r>
        <w:rPr>
          <w:rFonts w:eastAsia="Times New Roman"/>
          <w:b/>
          <w:lang w:eastAsia="pt-BR"/>
        </w:rPr>
        <w:t xml:space="preserve"> 1061530 RS 2008/0119992-4</w:t>
      </w:r>
      <w:r>
        <w:rPr>
          <w:rFonts w:eastAsia="Times New Roman"/>
          <w:lang w:eastAsia="pt-BR"/>
        </w:rPr>
        <w:t xml:space="preserve">, a mora da operação é descaracterizada quando é verificada abusividade nos encargos exigidos </w:t>
      </w:r>
      <w:r w:rsidR="008D3C2D">
        <w:rPr>
          <w:rFonts w:eastAsia="Times New Roman"/>
          <w:lang w:eastAsia="pt-BR"/>
        </w:rPr>
        <w:t xml:space="preserve">na </w:t>
      </w:r>
      <w:r>
        <w:rPr>
          <w:rFonts w:eastAsia="Times New Roman"/>
          <w:lang w:eastAsia="pt-BR"/>
        </w:rPr>
        <w:t>normalidade.</w:t>
      </w:r>
    </w:p>
    <w:p w14:paraId="380590CC" w14:textId="77777777" w:rsidR="00860FA7" w:rsidRPr="00FB4A70" w:rsidRDefault="00860FA7" w:rsidP="00860FA7">
      <w:pPr>
        <w:pStyle w:val="Citaodireta"/>
      </w:pPr>
      <w:r w:rsidRPr="00FB4A70">
        <w:t>CONFIGURAÇÃO DA MORA</w:t>
      </w:r>
    </w:p>
    <w:p w14:paraId="4890BF9F" w14:textId="77777777" w:rsidR="00860FA7" w:rsidRPr="00FB4A70" w:rsidRDefault="00860FA7" w:rsidP="00860FA7">
      <w:pPr>
        <w:pStyle w:val="Citaodireta"/>
      </w:pPr>
      <w:r w:rsidRPr="00FB4A70">
        <w:t>O reconhecimento da abusividade nos encargos exigidos no período da normalidade contratual (</w:t>
      </w:r>
      <w:r w:rsidRPr="008D3C2D">
        <w:rPr>
          <w:highlight w:val="yellow"/>
        </w:rPr>
        <w:t xml:space="preserve">juros remuneratórios e </w:t>
      </w:r>
      <w:r w:rsidRPr="008D3C2D">
        <w:rPr>
          <w:b/>
          <w:bCs/>
          <w:highlight w:val="yellow"/>
        </w:rPr>
        <w:t>capitalização</w:t>
      </w:r>
      <w:r w:rsidRPr="00FB4A70">
        <w:t>) descaracteriza a mora [G. N.]</w:t>
      </w:r>
      <w:r>
        <w:t>.</w:t>
      </w:r>
    </w:p>
    <w:p w14:paraId="50EC81DC" w14:textId="05037FEC" w:rsidR="00BE35B3" w:rsidRDefault="00860FA7" w:rsidP="00860FA7">
      <w:pPr>
        <w:rPr>
          <w:rFonts w:eastAsia="Times New Roman"/>
          <w:lang w:eastAsia="pt-BR"/>
        </w:rPr>
      </w:pPr>
      <w:r>
        <w:rPr>
          <w:rFonts w:eastAsia="Times New Roman"/>
          <w:lang w:eastAsia="pt-BR"/>
        </w:rPr>
        <w:t xml:space="preserve">Desse modo, </w:t>
      </w:r>
      <w:r w:rsidRPr="00752DD0">
        <w:rPr>
          <w:rFonts w:eastAsia="Times New Roman"/>
          <w:lang w:eastAsia="pt-BR"/>
        </w:rPr>
        <w:t xml:space="preserve">procedemos os recálculos </w:t>
      </w:r>
      <w:r>
        <w:rPr>
          <w:rFonts w:eastAsia="Times New Roman"/>
          <w:lang w:eastAsia="pt-BR"/>
        </w:rPr>
        <w:t>des</w:t>
      </w:r>
      <w:r w:rsidRPr="00752DD0">
        <w:rPr>
          <w:rFonts w:eastAsia="Times New Roman"/>
          <w:lang w:eastAsia="pt-BR"/>
        </w:rPr>
        <w:t xml:space="preserve">considerando os encargos </w:t>
      </w:r>
      <w:r>
        <w:rPr>
          <w:rFonts w:eastAsia="Times New Roman"/>
          <w:lang w:eastAsia="pt-BR"/>
        </w:rPr>
        <w:t>moratórios</w:t>
      </w:r>
      <w:r w:rsidRPr="00752DD0">
        <w:rPr>
          <w:rFonts w:eastAsia="Times New Roman"/>
          <w:lang w:eastAsia="pt-BR"/>
        </w:rPr>
        <w:t>.</w:t>
      </w:r>
    </w:p>
    <w:p w14:paraId="4C7DB18B" w14:textId="77777777" w:rsidR="008931B9" w:rsidRDefault="008931B9" w:rsidP="008931B9">
      <w:pPr>
        <w:ind w:firstLine="0"/>
        <w:rPr>
          <w:color w:val="EE0000"/>
        </w:rPr>
      </w:pPr>
      <w:r w:rsidRPr="0007726C">
        <w:rPr>
          <w:color w:val="EE0000"/>
        </w:rPr>
        <w:t>[[END_BLOCK]]</w:t>
      </w:r>
    </w:p>
    <w:p w14:paraId="4CAC20D8" w14:textId="61DCCA6F" w:rsidR="00247093" w:rsidRDefault="004A012F" w:rsidP="00195ED9">
      <w:pPr>
        <w:pStyle w:val="Ttulo1"/>
      </w:pPr>
      <w:bookmarkStart w:id="88" w:name="_Toc76632722"/>
      <w:bookmarkStart w:id="89" w:name="_Toc77321469"/>
      <w:bookmarkStart w:id="90" w:name="_Toc93044120"/>
      <w:bookmarkStart w:id="91" w:name="_Toc227827933"/>
      <w:bookmarkStart w:id="92" w:name="_Toc79682553"/>
      <w:bookmarkStart w:id="93" w:name="_Toc90384307"/>
      <w:r>
        <w:t>CONSIDERAÇÕES FINAIS</w:t>
      </w:r>
      <w:bookmarkEnd w:id="88"/>
      <w:bookmarkEnd w:id="89"/>
      <w:bookmarkEnd w:id="90"/>
      <w:bookmarkEnd w:id="91"/>
    </w:p>
    <w:p w14:paraId="0274D70A" w14:textId="00EA692A" w:rsidR="00247093" w:rsidRDefault="00247093" w:rsidP="00247093">
      <w:r w:rsidRPr="006F31F8">
        <w:t xml:space="preserve">O presente Parecer Técnico teve como </w:t>
      </w:r>
      <w:r w:rsidR="00C15F98">
        <w:t>objetivo</w:t>
      </w:r>
      <w:r w:rsidRPr="006F31F8">
        <w:t xml:space="preserve"> a análise da operaç</w:t>
      </w:r>
      <w:r>
        <w:t>ão</w:t>
      </w:r>
      <w:r w:rsidRPr="006F31F8">
        <w:t xml:space="preserve"> de crédito rural nº </w:t>
      </w:r>
      <w:r>
        <w:t>xyz123</w:t>
      </w:r>
      <w:r w:rsidRPr="006F31F8">
        <w:t xml:space="preserve">, </w:t>
      </w:r>
      <w:r w:rsidRPr="008D3C2D">
        <w:rPr>
          <w:highlight w:val="yellow"/>
        </w:rPr>
        <w:t>cujo emitente</w:t>
      </w:r>
      <w:r w:rsidR="008D3C2D" w:rsidRPr="008D3C2D">
        <w:rPr>
          <w:highlight w:val="yellow"/>
        </w:rPr>
        <w:t xml:space="preserve"> / cuja emitente</w:t>
      </w:r>
      <w:r w:rsidRPr="008D3C2D">
        <w:rPr>
          <w:highlight w:val="yellow"/>
        </w:rPr>
        <w:t xml:space="preserve"> é o agricultor </w:t>
      </w:r>
      <w:proofErr w:type="spellStart"/>
      <w:r w:rsidRPr="008D3C2D">
        <w:rPr>
          <w:highlight w:val="yellow"/>
        </w:rPr>
        <w:t>xxxxx</w:t>
      </w:r>
      <w:proofErr w:type="spellEnd"/>
      <w:r w:rsidR="008D3C2D" w:rsidRPr="008D3C2D">
        <w:rPr>
          <w:highlight w:val="yellow"/>
        </w:rPr>
        <w:t xml:space="preserve"> / a agricultora </w:t>
      </w:r>
      <w:proofErr w:type="spellStart"/>
      <w:r w:rsidR="008D3C2D" w:rsidRPr="008D3C2D">
        <w:rPr>
          <w:highlight w:val="yellow"/>
        </w:rPr>
        <w:t>xxxx</w:t>
      </w:r>
      <w:proofErr w:type="spellEnd"/>
      <w:r w:rsidRPr="006F31F8">
        <w:t>. A operaç</w:t>
      </w:r>
      <w:r>
        <w:t>ão</w:t>
      </w:r>
      <w:r w:rsidRPr="006F31F8">
        <w:t xml:space="preserve"> </w:t>
      </w:r>
      <w:r>
        <w:t xml:space="preserve">teve </w:t>
      </w:r>
      <w:r w:rsidRPr="006F31F8">
        <w:t>como finalidade</w:t>
      </w:r>
      <w:r>
        <w:t xml:space="preserve"> de </w:t>
      </w:r>
      <w:r w:rsidRPr="00400D64">
        <w:rPr>
          <w:highlight w:val="yellow"/>
        </w:rPr>
        <w:t>adquirir de maquinários e implementos agrícolas para uso na propriedade do agricultor e foi garantida por penhor cedular de primeiro grau e aval</w:t>
      </w:r>
      <w:r w:rsidRPr="006F31F8">
        <w:t>.</w:t>
      </w:r>
    </w:p>
    <w:p w14:paraId="58CA97D4" w14:textId="2E46A5AE" w:rsidR="001E4C65" w:rsidRPr="006F31F8" w:rsidRDefault="001E4C65" w:rsidP="00247093">
      <w:r>
        <w:t>---------------------------------------------------------------------------------</w:t>
      </w:r>
    </w:p>
    <w:p w14:paraId="5D7E0D12" w14:textId="5A192E8B" w:rsidR="001E4C65" w:rsidRDefault="001E4C65" w:rsidP="001E4C65">
      <w:r>
        <w:t xml:space="preserve">O presente Parecer Técnico teve como finalidade analisar a operação BB Crédito Automático CDC nº </w:t>
      </w:r>
      <w:proofErr w:type="spellStart"/>
      <w:r w:rsidR="008D3C2D">
        <w:rPr>
          <w:rFonts w:eastAsia="Times New Roman"/>
        </w:rPr>
        <w:t>xxxxx</w:t>
      </w:r>
      <w:proofErr w:type="spellEnd"/>
      <w:r>
        <w:t xml:space="preserve">, </w:t>
      </w:r>
      <w:r w:rsidR="008D3C2D" w:rsidRPr="008D3C2D">
        <w:rPr>
          <w:highlight w:val="yellow"/>
        </w:rPr>
        <w:t xml:space="preserve">cujo emitente / cuja emitente é o agricultor </w:t>
      </w:r>
      <w:proofErr w:type="spellStart"/>
      <w:r w:rsidR="008D3C2D" w:rsidRPr="008D3C2D">
        <w:rPr>
          <w:highlight w:val="yellow"/>
        </w:rPr>
        <w:t>xxxxx</w:t>
      </w:r>
      <w:proofErr w:type="spellEnd"/>
      <w:r w:rsidR="008D3C2D" w:rsidRPr="008D3C2D">
        <w:rPr>
          <w:highlight w:val="yellow"/>
        </w:rPr>
        <w:t xml:space="preserve"> / a agricultora </w:t>
      </w:r>
      <w:proofErr w:type="spellStart"/>
      <w:r w:rsidR="008D3C2D" w:rsidRPr="008D3C2D">
        <w:rPr>
          <w:highlight w:val="yellow"/>
        </w:rPr>
        <w:t>xxxx</w:t>
      </w:r>
      <w:proofErr w:type="spellEnd"/>
      <w:r>
        <w:t>. Verificou-se as condições pactuadas e praticadas em relação à operação, principalmente no que diz respeito à sua verdadeira finalidade e na busca pela manutenção do equilíbrio econômico-financeiro das operações.</w:t>
      </w:r>
    </w:p>
    <w:p w14:paraId="47C863F3" w14:textId="0BEE605B" w:rsidR="001E4C65" w:rsidRDefault="001E4C65" w:rsidP="001E4C65">
      <w:r>
        <w:t xml:space="preserve">Constatou-se o encadeamento entre operações: na movimentação no extrato da conta corrente, acostada aos autos pela requerente, vê-se os créditos da operação </w:t>
      </w:r>
      <w:proofErr w:type="spellStart"/>
      <w:r w:rsidR="008D3C2D">
        <w:t>xxxx</w:t>
      </w:r>
      <w:proofErr w:type="spellEnd"/>
      <w:r>
        <w:t xml:space="preserve"> foram liberados e integralmente destinados ao pagamento do saldo devedor do contrato </w:t>
      </w:r>
      <w:proofErr w:type="spellStart"/>
      <w:r w:rsidR="008D3C2D">
        <w:t>xxx</w:t>
      </w:r>
      <w:proofErr w:type="spellEnd"/>
      <w:r>
        <w:t xml:space="preserve">, cuja origem é rural. Verificou-se que as condições econômico-financeiras foram alteradas, à medida que a taxa pactuada na operação 919.055.620 é extremamente superior às taxas condizentes com crédito rural, onerando sobremaneira o produtor rural que buscava quitar seus débitos. </w:t>
      </w:r>
    </w:p>
    <w:p w14:paraId="3B9FE947" w14:textId="77777777" w:rsidR="001E4C65" w:rsidRPr="006F31F8" w:rsidRDefault="001E4C65" w:rsidP="001E4C65">
      <w:r>
        <w:t>---------------------------------------------------------------------------------</w:t>
      </w:r>
    </w:p>
    <w:p w14:paraId="6BB3C8DE" w14:textId="70A791B5" w:rsidR="00A73849" w:rsidRDefault="00A73849" w:rsidP="00A73849">
      <w:r>
        <w:t>A taxa de juros praticada foi extremamente superior à taxa limitada de 12,00% a.a. para operações de crédito rural. Diante disso, no recálculo realizado, considerando a finalidade rural do crédito e a legislação aplicável, deve-se limitar os encargos à taxa de 12,00% a.a.</w:t>
      </w:r>
    </w:p>
    <w:p w14:paraId="6DAF3725" w14:textId="0B713264" w:rsidR="001E4C65" w:rsidRDefault="001E4C65" w:rsidP="001E4C65">
      <w:r>
        <w:lastRenderedPageBreak/>
        <w:t xml:space="preserve">Os juros remuneratórios praticados foram cobrados à taxa muito superior que a média de mercado para o mesmo tipo de operação, onerando excessivamente </w:t>
      </w:r>
      <w:r w:rsidRPr="008D3C2D">
        <w:rPr>
          <w:highlight w:val="yellow"/>
        </w:rPr>
        <w:t>o produtor</w:t>
      </w:r>
      <w:r w:rsidR="008D3C2D" w:rsidRPr="008D3C2D">
        <w:rPr>
          <w:highlight w:val="yellow"/>
        </w:rPr>
        <w:t xml:space="preserve"> / a produtora</w:t>
      </w:r>
      <w:r>
        <w:t xml:space="preserve"> na renegociação das operações com origem rural. Nesse sentido, a taxa de juros foi limitada à taxa média de mercado no recálculo da operação.</w:t>
      </w:r>
    </w:p>
    <w:p w14:paraId="75E3666C" w14:textId="77777777" w:rsidR="001E4C65" w:rsidRDefault="001E4C65" w:rsidP="001E4C65">
      <w:r>
        <w:t>Ademais, a taxa de juros praticada foi extremamente superior à taxa limitada de 12,00% a.a. para operações de crédito rural. Diante disso, caso não seja esse o entendimento sobre limitar a taxa de juros à taxa média de mercado, deve-se limitar à taxa de 12,00% a.a.</w:t>
      </w:r>
    </w:p>
    <w:p w14:paraId="2C60A827" w14:textId="77777777" w:rsidR="001C6532" w:rsidRDefault="001C6532" w:rsidP="001C6532">
      <w:r w:rsidRPr="00D31775">
        <w:rPr>
          <w:highlight w:val="cyan"/>
        </w:rPr>
        <w:t xml:space="preserve">Observou-se a cobrança de encargos financeiros dados pela taxa dos Certificados de Depósito Interbancário – CDI; entretanto, conforme </w:t>
      </w:r>
      <w:r w:rsidRPr="00D31775">
        <w:rPr>
          <w:rFonts w:eastAsia="Times New Roman"/>
          <w:highlight w:val="cyan"/>
          <w:lang w:eastAsia="pt-BR"/>
        </w:rPr>
        <w:t xml:space="preserve">entendimento dado pela Súmula nº 176 do STJ, há abusividade da cobrança dos encargos ao utilizar a taxa referente ao CDI. </w:t>
      </w:r>
      <w:r w:rsidRPr="00D31775">
        <w:rPr>
          <w:highlight w:val="cyan"/>
        </w:rPr>
        <w:t xml:space="preserve">Já na ficha gráfica apresentada, verificou-se a cobrança dos encargos básicos pelo </w:t>
      </w:r>
      <w:r w:rsidRPr="00237C36">
        <w:rPr>
          <w:highlight w:val="yellow"/>
        </w:rPr>
        <w:t xml:space="preserve">Média/INPC/IGP-M (FGV), </w:t>
      </w:r>
      <w:r w:rsidRPr="00D31775">
        <w:rPr>
          <w:highlight w:val="cyan"/>
        </w:rPr>
        <w:t xml:space="preserve">o que não estava expressamente previsto em contrato. </w:t>
      </w:r>
      <w:r w:rsidRPr="00D31775">
        <w:rPr>
          <w:rFonts w:eastAsia="Times New Roman"/>
          <w:highlight w:val="cyan"/>
          <w:lang w:eastAsia="pt-BR"/>
        </w:rPr>
        <w:t>Desse modo, entende que os encargos básicos devem ser expurgados, sejam eles dados pelo CDI (dado que sua cobrança é indevida), sejam eles dados pelo IGP-M (uma vez que não está previsto em contrato).</w:t>
      </w:r>
    </w:p>
    <w:p w14:paraId="659C0F41" w14:textId="77777777" w:rsidR="001C6532" w:rsidRDefault="001C6532" w:rsidP="001C6532">
      <w:r>
        <w:rPr>
          <w:rFonts w:eastAsia="Times New Roman"/>
          <w:lang w:eastAsia="pt-BR"/>
        </w:rPr>
        <w:t>--------------------------------------------</w:t>
      </w:r>
    </w:p>
    <w:p w14:paraId="2F021E89" w14:textId="77777777" w:rsidR="001C6532" w:rsidRDefault="001C6532" w:rsidP="001C6532">
      <w:pPr>
        <w:rPr>
          <w:rFonts w:eastAsia="Times New Roman"/>
          <w:lang w:eastAsia="pt-BR"/>
        </w:rPr>
      </w:pPr>
      <w:r>
        <w:t xml:space="preserve">Observou-se a cobrança de correção monetária pelo Certificado Depósito Interbancário – CDI; entretanto, conforme </w:t>
      </w:r>
      <w:r>
        <w:rPr>
          <w:rFonts w:eastAsia="Times New Roman"/>
          <w:lang w:eastAsia="pt-BR"/>
        </w:rPr>
        <w:t>entendimento dado pela Súmula nº 176 do STJ,</w:t>
      </w:r>
      <w:r w:rsidRPr="003F6296">
        <w:rPr>
          <w:rFonts w:eastAsia="Times New Roman"/>
          <w:lang w:eastAsia="pt-BR"/>
        </w:rPr>
        <w:t xml:space="preserve"> </w:t>
      </w:r>
      <w:r>
        <w:rPr>
          <w:rFonts w:eastAsia="Times New Roman"/>
          <w:lang w:eastAsia="pt-BR"/>
        </w:rPr>
        <w:t>há abusividade da cobrança dos encargos básicos ao utilizar a taxa referente ao CDI. Além disso, sua cobrança onera sobremaneira a contratação do crédito. Diante disso, estornamos os valores referentes ao CDI.</w:t>
      </w:r>
    </w:p>
    <w:p w14:paraId="576A4292" w14:textId="37398D29" w:rsidR="00247093" w:rsidRDefault="00247093" w:rsidP="00247093">
      <w:r>
        <w:t xml:space="preserve">Verificou-se que foi realizada a capitalização mensal dos juros remuneratórios de normalidade. Em todo caso, após a análise das condições para a expressa pactuação da capitalização e sua periodicidade, verificou-se que </w:t>
      </w:r>
      <w:r w:rsidRPr="00801924">
        <w:rPr>
          <w:highlight w:val="yellow"/>
        </w:rPr>
        <w:t>o contrato não atendeu</w:t>
      </w:r>
      <w:r>
        <w:t xml:space="preserve"> simultaneamente às prerrogativas para praticar a capitalização em nenhuma periodicidade. Desse modo, </w:t>
      </w:r>
      <w:r w:rsidR="00801924">
        <w:t xml:space="preserve">afastou-se </w:t>
      </w:r>
      <w:r>
        <w:t xml:space="preserve">a </w:t>
      </w:r>
      <w:r w:rsidR="00801924">
        <w:t>capitalização</w:t>
      </w:r>
      <w:r>
        <w:t xml:space="preserve"> de juros em qualquer periodicidade</w:t>
      </w:r>
      <w:r w:rsidR="00D8556C">
        <w:t>.</w:t>
      </w:r>
    </w:p>
    <w:p w14:paraId="2288ADC4" w14:textId="77777777" w:rsidR="00247093" w:rsidRDefault="00247093" w:rsidP="00247093">
      <w:r>
        <w:t xml:space="preserve">Ademais, considerando se tratar de crédito rural, deve-se observar a legislação específica para esse tipo de operação que apregoa que a periodicidade mínima para capitalização dos juros remuneratórios é </w:t>
      </w:r>
      <w:r w:rsidRPr="00416AE4">
        <w:rPr>
          <w:highlight w:val="yellow"/>
        </w:rPr>
        <w:t>a semestral</w:t>
      </w:r>
      <w:r>
        <w:t>. Desse modo, caso o entendimento sobre o afastamento da capitalização divirja do apresentado, os juros remuneratórios de normalidade devem ser capitalizados semestralmente.</w:t>
      </w:r>
    </w:p>
    <w:p w14:paraId="707EF0B2" w14:textId="77777777" w:rsidR="00247093" w:rsidRPr="005F77B4" w:rsidRDefault="00247093" w:rsidP="00247093">
      <w:r w:rsidRPr="00D57B20">
        <w:t>Ainda, foi constatada a cobrança de seguro</w:t>
      </w:r>
      <w:r>
        <w:t xml:space="preserve">s diversos na operação, como condição de liberação de crédito </w:t>
      </w:r>
      <w:r w:rsidRPr="00C965B8">
        <w:rPr>
          <w:highlight w:val="yellow"/>
        </w:rPr>
        <w:t>ao produtor</w:t>
      </w:r>
      <w:r w:rsidRPr="00D57B20">
        <w:t xml:space="preserve">. Tal prática, além de encarecer o acesso ao crédito para o </w:t>
      </w:r>
      <w:r w:rsidRPr="00C965B8">
        <w:rPr>
          <w:highlight w:val="yellow"/>
        </w:rPr>
        <w:t>custeio</w:t>
      </w:r>
      <w:r w:rsidRPr="00D57B20">
        <w:t xml:space="preserve">, </w:t>
      </w:r>
      <w:r w:rsidRPr="00D57B20">
        <w:lastRenderedPageBreak/>
        <w:t xml:space="preserve">é considerada venda casada. Também não há informações claras sobre as condições da contratação. Foi identificada também a cobrança de tarifa de estudos de operações, sobre a qual se entende que se trata de um custo da instituição que não pode ser repassado </w:t>
      </w:r>
      <w:r w:rsidRPr="00C965B8">
        <w:rPr>
          <w:highlight w:val="yellow"/>
        </w:rPr>
        <w:t>ao produtor.</w:t>
      </w:r>
      <w:r w:rsidRPr="00D57B20">
        <w:t xml:space="preserve"> Diante de tais irregularidades, as cobranças foram estornadas no recálculo da operação.</w:t>
      </w:r>
    </w:p>
    <w:p w14:paraId="4B5644FA" w14:textId="77777777" w:rsidR="007F7151" w:rsidRDefault="007F7151" w:rsidP="007F7151">
      <w:r>
        <w:t xml:space="preserve">Para o período de inadimplemento da operação, o banco pactuou a cobrança de comissão de permanência, mas sabendo do desacordo com a legislação para crédito rural, a instituição financeira realizou, na ficha gráfica apresentada, a apuração do inadimplemento com juros remuneratórios de normalidade, juros moratórios de 1,00% a.a. e multa contratual de 2,00%. Enquanto a cobrança de juros moratórios independe de previsão contratual para sua aplicação - diante de imposição legal, a multa contratual se trata de uma cláusula penal para quem atrasa o pagamento, devendo estar expressamente pactuada em contrato, o que não ocorreu no caso em tela, de modo que a cobrança da multa de 2,00% é indevida. </w:t>
      </w:r>
    </w:p>
    <w:p w14:paraId="47A0FC0B" w14:textId="77777777" w:rsidR="007F7151" w:rsidRDefault="007F7151" w:rsidP="007F7151">
      <w:r>
        <w:t>Destaca-se ainda que os juros remuneratórios cobrados no período de inadimplemento também foram capitalizados mensalmente, mas ressalta-se que eles devem seguir o mesmo fluxo de capitalização do período de normalidade – isto é, a capitalização deve ser afastada.</w:t>
      </w:r>
    </w:p>
    <w:p w14:paraId="11EEBD9D" w14:textId="2116FB39" w:rsidR="00626DF0" w:rsidRDefault="00626DF0" w:rsidP="007F7151">
      <w:r>
        <w:t>----</w:t>
      </w:r>
    </w:p>
    <w:p w14:paraId="1351860E" w14:textId="65CE5A0A" w:rsidR="00626DF0" w:rsidRPr="00357BA9" w:rsidRDefault="00626DF0" w:rsidP="00626DF0">
      <w:r w:rsidRPr="00357BA9">
        <w:rPr>
          <w:rFonts w:eastAsia="Times New Roman"/>
        </w:rPr>
        <w:t xml:space="preserve">Em relação ao inadimplemento, viu-se que os encargos pactuados e praticados foram </w:t>
      </w:r>
      <w:r w:rsidR="00C001E1">
        <w:rPr>
          <w:rFonts w:eastAsia="Times New Roman"/>
        </w:rPr>
        <w:t xml:space="preserve">compostos de </w:t>
      </w:r>
      <w:r w:rsidRPr="00357BA9">
        <w:rPr>
          <w:rFonts w:eastAsia="Times New Roman"/>
        </w:rPr>
        <w:t xml:space="preserve">multa de 2%, juros moratórios de 1,00% a.m., além dos encargos de normalidade. </w:t>
      </w:r>
      <w:r w:rsidRPr="00357BA9">
        <w:rPr>
          <w:rFonts w:eastAsia="Times New Roman"/>
          <w:lang w:eastAsia="pt-BR"/>
        </w:rPr>
        <w:t xml:space="preserve">Entretanto, considerando a </w:t>
      </w:r>
      <w:r w:rsidRPr="00357BA9">
        <w:t>legislação vigente que rege crédito rural, os juros de mora devem ser de 1,00% a.a. e não 1,00% a.m. Destaca-se ainda que os juros remuneratórios e moratórios cobrados no período de inadimplemento também foram capitalizados mensalmente, mas ressalta-se que eles devem seguir o mesmo fluxo de capitalização do período de normalidade – isto é, a capitalização deve ser nas parcelas ou na liquidação do débito.</w:t>
      </w:r>
    </w:p>
    <w:p w14:paraId="09B085EA" w14:textId="77777777" w:rsidR="00626DF0" w:rsidRDefault="00626DF0" w:rsidP="00437F0E">
      <w:pPr>
        <w:jc w:val="center"/>
      </w:pPr>
    </w:p>
    <w:p w14:paraId="05F207F1" w14:textId="597C55A7" w:rsidR="007F7151" w:rsidRDefault="007F7151" w:rsidP="007F7151">
      <w:r>
        <w:t>----</w:t>
      </w:r>
    </w:p>
    <w:p w14:paraId="31276924" w14:textId="77777777" w:rsidR="007F7151" w:rsidRDefault="007F7151" w:rsidP="007F7151">
      <w:r>
        <w:t>Para o período de inadimplemento da operação, o banco pactuou e praticou a cobrança de juros remuneratórios de normalidade, juros moratórios de 1,00% a.a. e multa contratual de 2,00%, o que está de acordo com a legislação. Destaca-se, porém, que os juros remuneratórios cobrados no período de inadimplemento também foram capitalizados mensalmente, mas ressalta-se que eles devem seguir o mesmo fluxo de capitalização do período de normalidade - isto é, a capitalização deve ser afastada.</w:t>
      </w:r>
    </w:p>
    <w:p w14:paraId="4FF95395" w14:textId="77777777" w:rsidR="007F7151" w:rsidRDefault="007F7151" w:rsidP="007F7151">
      <w:r>
        <w:lastRenderedPageBreak/>
        <w:t>----</w:t>
      </w:r>
    </w:p>
    <w:p w14:paraId="76BAC53D" w14:textId="17715242" w:rsidR="00247093" w:rsidRDefault="00247093" w:rsidP="00247093">
      <w:r>
        <w:t>Entretanto, entende-se que os encargos moratórios devem ser descaracterizados da operação, pois a instituição financeira praticou abusividades no período de normalidade no que se refere à capitalização dos juros remuneratórios sem a expressa e clara pactuação e em periodicidade inferior à permitida para contratos de crédito rural.</w:t>
      </w:r>
    </w:p>
    <w:p w14:paraId="0E54BC94" w14:textId="3303CECF" w:rsidR="00DD36F5" w:rsidRDefault="00CC640D" w:rsidP="00DD36F5">
      <w:r w:rsidRPr="00D60807">
        <w:rPr>
          <w:b/>
          <w:bCs/>
          <w:highlight w:val="magenta"/>
        </w:rPr>
        <w:t>REPETIÇÃO EM DOBRO (ROTATIVO)</w:t>
      </w:r>
      <w:r w:rsidRPr="00D60807">
        <w:rPr>
          <w:b/>
          <w:bCs/>
        </w:rPr>
        <w:t xml:space="preserve"> </w:t>
      </w:r>
      <w:r w:rsidR="00DD36F5">
        <w:t xml:space="preserve">Salienta-se que no </w:t>
      </w:r>
      <w:r w:rsidR="00DD36F5" w:rsidRPr="00B37ABF">
        <w:rPr>
          <w:highlight w:val="yellow"/>
        </w:rPr>
        <w:t>Anexo 2</w:t>
      </w:r>
      <w:r w:rsidR="00DD36F5">
        <w:t xml:space="preserve">, calculou-se, a partir do recálculo, o valor incontroverso na data do cálculo para </w:t>
      </w:r>
      <w:r w:rsidR="00DD36F5" w:rsidRPr="00B37ABF">
        <w:rPr>
          <w:highlight w:val="yellow"/>
        </w:rPr>
        <w:t>cobrança/execução</w:t>
      </w:r>
      <w:r w:rsidR="00DD36F5">
        <w:t xml:space="preserve">. Comparando-o com o valor </w:t>
      </w:r>
      <w:r w:rsidR="00DD36F5" w:rsidRPr="00B37ABF">
        <w:rPr>
          <w:highlight w:val="yellow"/>
        </w:rPr>
        <w:t>cobrado/executado</w:t>
      </w:r>
      <w:r w:rsidR="00DD36F5">
        <w:t xml:space="preserve">, obtém-se o excesso de </w:t>
      </w:r>
      <w:r w:rsidR="00DD36F5" w:rsidRPr="00B37ABF">
        <w:rPr>
          <w:highlight w:val="yellow"/>
        </w:rPr>
        <w:t>cobrança/execução</w:t>
      </w:r>
      <w:r w:rsidR="00DD36F5">
        <w:t xml:space="preserve">. Por sua vez, considerando os termos do Art. 42, parágrafo único, do Código de Defesa do Consumidor, o valor já pago indevidamente a maior (isto é, a diferença apurada até a data da última amortização – R$ </w:t>
      </w:r>
      <w:proofErr w:type="spellStart"/>
      <w:r w:rsidR="00DD36F5" w:rsidRPr="00B37ABF">
        <w:rPr>
          <w:highlight w:val="yellow"/>
        </w:rPr>
        <w:t>xxxxx</w:t>
      </w:r>
      <w:proofErr w:type="spellEnd"/>
      <w:r w:rsidR="00DD36F5">
        <w:t>) fo</w:t>
      </w:r>
      <w:r w:rsidR="004F56C7">
        <w:t>i</w:t>
      </w:r>
      <w:r w:rsidR="00DD36F5">
        <w:t xml:space="preserve"> apurado no </w:t>
      </w:r>
      <w:r w:rsidR="00DD36F5" w:rsidRPr="00B37ABF">
        <w:rPr>
          <w:highlight w:val="yellow"/>
        </w:rPr>
        <w:t>Anexo 3</w:t>
      </w:r>
      <w:r w:rsidR="00DD36F5">
        <w:t xml:space="preserve"> e repetido em dobro.</w:t>
      </w:r>
    </w:p>
    <w:p w14:paraId="4F74D542" w14:textId="1163E272" w:rsidR="00CC640D" w:rsidRPr="008C76D5" w:rsidRDefault="00D60807" w:rsidP="00CC640D">
      <w:r w:rsidRPr="00D60807">
        <w:rPr>
          <w:b/>
          <w:bCs/>
          <w:highlight w:val="magenta"/>
        </w:rPr>
        <w:t>REPETIÇÃO EM DOBRO (</w:t>
      </w:r>
      <w:r>
        <w:rPr>
          <w:b/>
          <w:bCs/>
          <w:highlight w:val="magenta"/>
        </w:rPr>
        <w:t>PRICE</w:t>
      </w:r>
      <w:r w:rsidRPr="00D60807">
        <w:rPr>
          <w:b/>
          <w:bCs/>
          <w:highlight w:val="magenta"/>
        </w:rPr>
        <w:t>)</w:t>
      </w:r>
      <w:r>
        <w:rPr>
          <w:b/>
          <w:bCs/>
        </w:rPr>
        <w:t xml:space="preserve"> </w:t>
      </w:r>
      <w:r w:rsidR="00CC640D" w:rsidRPr="008C76D5">
        <w:t xml:space="preserve">Salienta-se que no </w:t>
      </w:r>
      <w:r w:rsidR="00CC640D" w:rsidRPr="00CC640D">
        <w:rPr>
          <w:highlight w:val="yellow"/>
        </w:rPr>
        <w:t>Anexo 4</w:t>
      </w:r>
      <w:r w:rsidR="00CC640D" w:rsidRPr="008C76D5">
        <w:t xml:space="preserve">, a partir do recálculo afastando-se as irregularidades, </w:t>
      </w:r>
      <w:r w:rsidR="00CC640D">
        <w:t xml:space="preserve">apurou-se </w:t>
      </w:r>
      <w:r w:rsidR="00CC640D" w:rsidRPr="008C76D5">
        <w:t>o valor incontroverso na data do cálculo</w:t>
      </w:r>
      <w:r w:rsidR="00CC640D">
        <w:t xml:space="preserve"> para </w:t>
      </w:r>
      <w:r w:rsidR="00CC640D" w:rsidRPr="00CC640D">
        <w:rPr>
          <w:highlight w:val="yellow"/>
        </w:rPr>
        <w:t>cobrança/execução</w:t>
      </w:r>
      <w:r w:rsidR="00CC640D" w:rsidRPr="008C76D5">
        <w:t xml:space="preserve">. Comparando-o com o saldo cobrado, obtém-se o excesso de </w:t>
      </w:r>
      <w:r w:rsidR="00CC640D" w:rsidRPr="00CC640D">
        <w:rPr>
          <w:highlight w:val="yellow"/>
        </w:rPr>
        <w:t>cobrança/execução</w:t>
      </w:r>
      <w:r w:rsidR="00CC640D" w:rsidRPr="008C76D5">
        <w:t xml:space="preserve">. Por sua vez, considerando os termos do Art. 42, parágrafo único, do Código de Defesa do Consumidor, o valor já pago indevidamente a maior (R$ </w:t>
      </w:r>
      <w:proofErr w:type="spellStart"/>
      <w:r w:rsidR="00CC640D" w:rsidRPr="00CC640D">
        <w:rPr>
          <w:highlight w:val="yellow"/>
        </w:rPr>
        <w:t>xxxxxx</w:t>
      </w:r>
      <w:proofErr w:type="spellEnd"/>
      <w:r w:rsidR="00CC640D" w:rsidRPr="008C76D5">
        <w:t xml:space="preserve"> – parcelas 1 a </w:t>
      </w:r>
      <w:proofErr w:type="spellStart"/>
      <w:r w:rsidR="00CC640D" w:rsidRPr="00CC640D">
        <w:rPr>
          <w:highlight w:val="yellow"/>
        </w:rPr>
        <w:t>xx</w:t>
      </w:r>
      <w:proofErr w:type="spellEnd"/>
      <w:r w:rsidR="00CC640D" w:rsidRPr="008C76D5">
        <w:t xml:space="preserve">) foi apurado e repetido em dobro, totalizando R$ </w:t>
      </w:r>
      <w:proofErr w:type="spellStart"/>
      <w:r w:rsidR="00CC640D" w:rsidRPr="00CC640D">
        <w:rPr>
          <w:highlight w:val="yellow"/>
        </w:rPr>
        <w:t>xxxxx</w:t>
      </w:r>
      <w:proofErr w:type="spellEnd"/>
      <w:r w:rsidR="00CC640D" w:rsidRPr="008C76D5">
        <w:t>.</w:t>
      </w:r>
    </w:p>
    <w:p w14:paraId="0DCA3F19" w14:textId="66646AA7" w:rsidR="00247093" w:rsidRPr="00A52A18" w:rsidRDefault="00247093" w:rsidP="00247093">
      <w:pPr>
        <w:rPr>
          <w:color w:val="FF0000"/>
        </w:rPr>
      </w:pPr>
      <w:r w:rsidRPr="009043B4">
        <w:rPr>
          <w:highlight w:val="yellow"/>
        </w:rPr>
        <w:t xml:space="preserve">Verificamos que a finalidade </w:t>
      </w:r>
      <w:r w:rsidRPr="00A52A18">
        <w:rPr>
          <w:color w:val="FF0000"/>
          <w:highlight w:val="yellow"/>
        </w:rPr>
        <w:t>do contrato executado</w:t>
      </w:r>
      <w:r w:rsidR="009B16B7" w:rsidRPr="002D0BD6">
        <w:rPr>
          <w:color w:val="FF0000"/>
          <w:highlight w:val="yellow"/>
        </w:rPr>
        <w:t xml:space="preserve"> / objeto de ação monitória</w:t>
      </w:r>
      <w:r w:rsidRPr="009043B4">
        <w:rPr>
          <w:highlight w:val="yellow"/>
        </w:rPr>
        <w:t xml:space="preserve">, nº </w:t>
      </w:r>
      <w:proofErr w:type="spellStart"/>
      <w:r w:rsidRPr="009043B4">
        <w:rPr>
          <w:rFonts w:eastAsia="Times New Roman" w:cs="Times New Roman"/>
          <w:sz w:val="22"/>
          <w:szCs w:val="22"/>
          <w:highlight w:val="yellow"/>
        </w:rPr>
        <w:t>xyz</w:t>
      </w:r>
      <w:proofErr w:type="spellEnd"/>
      <w:r w:rsidRPr="009043B4">
        <w:rPr>
          <w:highlight w:val="yellow"/>
        </w:rPr>
        <w:t xml:space="preserve">, foi para renegociar o saldo devedor do instrumento de crédito nº </w:t>
      </w:r>
      <w:proofErr w:type="spellStart"/>
      <w:r w:rsidRPr="009043B4">
        <w:rPr>
          <w:highlight w:val="yellow"/>
        </w:rPr>
        <w:t>xxxxx</w:t>
      </w:r>
      <w:proofErr w:type="spellEnd"/>
      <w:r w:rsidRPr="009043B4">
        <w:rPr>
          <w:highlight w:val="yellow"/>
        </w:rPr>
        <w:t>, mas não identificamos o contrato e a ficha gráfica da operação e, tampouco, o extrato da conta corrente da empresa.</w:t>
      </w:r>
      <w:r w:rsidRPr="00A52A18">
        <w:rPr>
          <w:color w:val="FF0000"/>
          <w:highlight w:val="yellow"/>
        </w:rPr>
        <w:t xml:space="preserve"> Nesse sentido, o presente parecer foi elaborado de forma parcial, a partir dos documentos disponibilizados nos autos e do relato dos responsáveis da empresa, de que o crédito tomado foi destinado para manutenção das atividades produtivas da empresa, isto é, capital de giro.</w:t>
      </w:r>
      <w:r w:rsidRPr="00A52A18">
        <w:rPr>
          <w:color w:val="FF0000"/>
        </w:rPr>
        <w:t xml:space="preserve"> </w:t>
      </w:r>
    </w:p>
    <w:p w14:paraId="22E3600D" w14:textId="77777777" w:rsidR="00247093" w:rsidRDefault="00247093" w:rsidP="00247093">
      <w:r>
        <w:t>Ao comparar a taxa de juros praticada com a taxa média de mercado de capital de giro, constatou-se que a instituição financeira</w:t>
      </w:r>
      <w:r w:rsidRPr="00327466">
        <w:t xml:space="preserve"> praticou a cobrança de juros remuneratórios </w:t>
      </w:r>
      <w:r>
        <w:t>extremamente</w:t>
      </w:r>
      <w:r w:rsidRPr="00327466">
        <w:t xml:space="preserve"> superior a Taxa de Juros Média de Mercado para operações de mesma natureza. Diante da onerosidade excessiva </w:t>
      </w:r>
      <w:r>
        <w:t>à empresa</w:t>
      </w:r>
      <w:r w:rsidRPr="00327466">
        <w:t xml:space="preserve"> em busca de recursos </w:t>
      </w:r>
      <w:r w:rsidRPr="009043B4">
        <w:rPr>
          <w:highlight w:val="yellow"/>
        </w:rPr>
        <w:t>para renegociação de créditos de operações que objetivavam a manutenção das suas atividades econômicas, isto é, capital de giro</w:t>
      </w:r>
      <w:r w:rsidRPr="00327466">
        <w:t>, limitou-se a taxa de juros à taxa média de mercado.</w:t>
      </w:r>
    </w:p>
    <w:p w14:paraId="07E88E85" w14:textId="77777777" w:rsidR="00247093" w:rsidRDefault="00247093" w:rsidP="00247093">
      <w:pPr>
        <w:rPr>
          <w:rFonts w:eastAsia="Times New Roman"/>
          <w:lang w:eastAsia="pt-BR"/>
        </w:rPr>
      </w:pPr>
      <w:r>
        <w:t xml:space="preserve">Observou-se a cobrança de correção monetária pelo Certificado Depósito Interbancário – CDI; entretanto, conforme </w:t>
      </w:r>
      <w:r>
        <w:rPr>
          <w:rFonts w:eastAsia="Times New Roman"/>
          <w:lang w:eastAsia="pt-BR"/>
        </w:rPr>
        <w:t>entendimento dado pela Súmula nº 176 do STJ,</w:t>
      </w:r>
      <w:r w:rsidRPr="003F6296">
        <w:rPr>
          <w:rFonts w:eastAsia="Times New Roman"/>
          <w:lang w:eastAsia="pt-BR"/>
        </w:rPr>
        <w:t xml:space="preserve"> </w:t>
      </w:r>
      <w:r>
        <w:rPr>
          <w:rFonts w:eastAsia="Times New Roman"/>
          <w:lang w:eastAsia="pt-BR"/>
        </w:rPr>
        <w:t xml:space="preserve">há abusividade da </w:t>
      </w:r>
      <w:r>
        <w:rPr>
          <w:rFonts w:eastAsia="Times New Roman"/>
          <w:lang w:eastAsia="pt-BR"/>
        </w:rPr>
        <w:lastRenderedPageBreak/>
        <w:t>cobrança dos encargos básicos ao utilizar a taxa referente ao CDI. Além disso, sua cobrança onera sobremaneira a contratação do crédito. Diante disso, estornamos os valores referentes ao CDI.</w:t>
      </w:r>
    </w:p>
    <w:p w14:paraId="7FB035D7" w14:textId="77777777" w:rsidR="00247093" w:rsidRPr="008B2205" w:rsidRDefault="00247093" w:rsidP="00247093">
      <w:pPr>
        <w:rPr>
          <w:rFonts w:eastAsia="Times New Roman"/>
        </w:rPr>
      </w:pPr>
      <w:r>
        <w:t xml:space="preserve">Ainda, foi possível observar que a taxa da renegociação 280826-4 foi muito superior à taxa das </w:t>
      </w:r>
      <w:r>
        <w:rPr>
          <w:rFonts w:eastAsia="Times New Roman"/>
        </w:rPr>
        <w:t>operações recepcionadas 197947-8 e 258938-5. Assim, caso não se entenda pela aplicação da taxa média de mercado para a operação de renegociação objeto de execução, deve-se limitar a taxa de juros às taxas pactuadas nos contratos originários, de maneira proporcional aos saldos recepcionados, com vistas a manter o equilíbrio da relação contratual.</w:t>
      </w:r>
    </w:p>
    <w:p w14:paraId="260E7BC8" w14:textId="2868C8B0" w:rsidR="00247093" w:rsidRDefault="00247093" w:rsidP="00247093">
      <w:r w:rsidRPr="006A0F01">
        <w:rPr>
          <w:highlight w:val="lightGray"/>
        </w:rPr>
        <w:t xml:space="preserve">Verificou-se ainda a prática de capitalização mensal composta dos juros remuneratórios de normalidade, pois os juros foram apurados pela Tabela </w:t>
      </w:r>
      <w:proofErr w:type="spellStart"/>
      <w:r w:rsidRPr="006A0F01">
        <w:rPr>
          <w:highlight w:val="lightGray"/>
        </w:rPr>
        <w:t>Price</w:t>
      </w:r>
      <w:proofErr w:type="spellEnd"/>
      <w:r w:rsidRPr="006A0F01">
        <w:rPr>
          <w:highlight w:val="lightGray"/>
        </w:rPr>
        <w:t xml:space="preserve">. Em todo caso, após a análise das condições para a expressa pactuação da capitalização e sua periodicidade, verificou-se que o contrato não atendeu simultaneamente às prerrogativas para praticar a capitalização mensal de forma composta, </w:t>
      </w:r>
      <w:r w:rsidRPr="006A0F01">
        <w:rPr>
          <w:b/>
          <w:bCs/>
          <w:highlight w:val="lightGray"/>
        </w:rPr>
        <w:t>notadamente diante da falta da informação sobre o regime de capitalização</w:t>
      </w:r>
      <w:r w:rsidRPr="006A0F01">
        <w:rPr>
          <w:highlight w:val="lightGray"/>
        </w:rPr>
        <w:t>. Desse modo, a cobrança de juros remuneratórios de forma composta foi afastada, pela substituição da fórmula de juros compostos por juros simples.</w:t>
      </w:r>
      <w:r w:rsidR="006B3501">
        <w:tab/>
      </w:r>
      <w:r w:rsidR="006B3501">
        <w:tab/>
      </w:r>
      <w:r w:rsidR="006B3501">
        <w:tab/>
      </w:r>
      <w:r w:rsidR="006B3501">
        <w:tab/>
      </w:r>
    </w:p>
    <w:p w14:paraId="14AF791B" w14:textId="77777777" w:rsidR="00247093" w:rsidRDefault="00247093" w:rsidP="00247093">
      <w:pPr>
        <w:rPr>
          <w:rFonts w:eastAsia="Times New Roman"/>
        </w:rPr>
      </w:pPr>
      <w:r w:rsidRPr="00201A02">
        <w:rPr>
          <w:rFonts w:eastAsia="Times New Roman"/>
          <w:highlight w:val="green"/>
        </w:rPr>
        <w:t xml:space="preserve">Em relação ao inadimplemento, viu-se que os encargos pactuados foram compostos por multa de 2% e </w:t>
      </w:r>
      <w:r w:rsidRPr="00201A02">
        <w:rPr>
          <w:rFonts w:eastAsia="Times New Roman"/>
          <w:highlight w:val="green"/>
          <w:lang w:eastAsia="pt-BR"/>
        </w:rPr>
        <w:t>remuneração acumulada que equivale a uma taxa mensal composta pelos juros remuneratórios de normalidade e juros moratórios de 1,00% a.m.</w:t>
      </w:r>
      <w:r w:rsidRPr="00201A02">
        <w:rPr>
          <w:rFonts w:eastAsia="Times New Roman"/>
          <w:highlight w:val="green"/>
        </w:rPr>
        <w:t>;</w:t>
      </w:r>
    </w:p>
    <w:p w14:paraId="2AC5C54B" w14:textId="184D9F08" w:rsidR="00247093" w:rsidRDefault="00247093" w:rsidP="00247093">
      <w:r>
        <w:t xml:space="preserve">Destaca-se que no Demonstrativo de Débito apresentado, não há informações claras sobre as parcelas anteriores a março de 2019, quando o contrato restou vencido antecipadamente - a operação não teve suas informações de pagamento apresentadas na documentação disponibilizada. Desse modo, para apuração do excesso, estimamos os valores de pagamento das parcelas 1 a 23 conforme condições contratuais. Entretanto, solicita-se a ficha gráfica completa da operação para apuração de possíveis irregularidades na cobrança das parcelas pagas. </w:t>
      </w:r>
    </w:p>
    <w:p w14:paraId="74DAB1B2" w14:textId="42280526" w:rsidR="003C79FF" w:rsidRDefault="00045735" w:rsidP="00247093">
      <w:r w:rsidRPr="00045735">
        <w:t xml:space="preserve">Salienta-se que os valores apurados são parciais, à medida que </w:t>
      </w:r>
      <w:r w:rsidRPr="008A7E8F">
        <w:rPr>
          <w:b/>
          <w:bCs/>
        </w:rPr>
        <w:t>se faz necessário que sejam apresentados os documentos desde a origem do crédito</w:t>
      </w:r>
      <w:r w:rsidRPr="00045735">
        <w:t xml:space="preserve">, isto é, o </w:t>
      </w:r>
      <w:r w:rsidRPr="008A7E8F">
        <w:rPr>
          <w:b/>
          <w:bCs/>
        </w:rPr>
        <w:t xml:space="preserve">contrato e a ficha gráfica nº </w:t>
      </w:r>
      <w:r w:rsidRPr="008A7E8F">
        <w:rPr>
          <w:b/>
          <w:bCs/>
          <w:highlight w:val="yellow"/>
        </w:rPr>
        <w:t>4003320</w:t>
      </w:r>
      <w:r w:rsidRPr="00045735">
        <w:t>, para análise de possíveis irregularidades na operação de origem, nos termos da Súmula 286 do STJ. Por exemplo, caso seja constatada a elevação das taxas dos encargos remuneratórios em relação ao contrato originário, os encargos da renegociação devem ser limitados à taxa do contrato de origem.</w:t>
      </w:r>
    </w:p>
    <w:p w14:paraId="42D32D4E" w14:textId="77777777" w:rsidR="00594F29" w:rsidRPr="00053045" w:rsidRDefault="00594F29" w:rsidP="00594F29">
      <w:pPr>
        <w:rPr>
          <w:rFonts w:eastAsia="Times New Roman"/>
          <w:lang w:eastAsia="pt-BR"/>
        </w:rPr>
      </w:pPr>
      <w:r w:rsidRPr="00883A42">
        <w:t xml:space="preserve">Não foi disponibilizada a ficha gráfica detalhada </w:t>
      </w:r>
      <w:r w:rsidRPr="00883A42">
        <w:rPr>
          <w:highlight w:val="yellow"/>
        </w:rPr>
        <w:t>da operação</w:t>
      </w:r>
      <w:r w:rsidRPr="00883A42">
        <w:t xml:space="preserve"> – apenas </w:t>
      </w:r>
      <w:r w:rsidRPr="00883A42">
        <w:rPr>
          <w:highlight w:val="yellow"/>
        </w:rPr>
        <w:t>a Memória de Cálculo referente ao período de inadimplemento do contrato</w:t>
      </w:r>
      <w:r w:rsidRPr="00883A42">
        <w:t xml:space="preserve">. Desse modo, procedeu-se o </w:t>
      </w:r>
      <w:r w:rsidRPr="00883A42">
        <w:lastRenderedPageBreak/>
        <w:t xml:space="preserve">recálculo do período de normalidade conforme condições contratuais, </w:t>
      </w:r>
      <w:r w:rsidRPr="00883A42">
        <w:rPr>
          <w:highlight w:val="yellow"/>
        </w:rPr>
        <w:t>inclusive estimando ajuste de saldo para mínimas diferenças apuradas em relação ao valor do demonstrativo disponibilizado</w:t>
      </w:r>
      <w:r w:rsidRPr="00883A42">
        <w:t xml:space="preserve">. Entretanto, </w:t>
      </w:r>
      <w:r w:rsidRPr="00883A42">
        <w:rPr>
          <w:b/>
          <w:bCs/>
        </w:rPr>
        <w:t xml:space="preserve">solicita-se a ficha gráfica completa e detalhada </w:t>
      </w:r>
      <w:r w:rsidRPr="00883A42">
        <w:rPr>
          <w:b/>
          <w:bCs/>
          <w:highlight w:val="yellow"/>
        </w:rPr>
        <w:t>da operação</w:t>
      </w:r>
      <w:r w:rsidRPr="00883A42">
        <w:t xml:space="preserve"> para uma análise completa das condições praticadas e a realização de eventuais ajustes.</w:t>
      </w:r>
    </w:p>
    <w:p w14:paraId="4478865D" w14:textId="2DC1D1E2" w:rsidR="00752DD0" w:rsidRDefault="00752DD0" w:rsidP="00195ED9">
      <w:pPr>
        <w:pStyle w:val="Ttulo1"/>
      </w:pPr>
      <w:bookmarkStart w:id="94" w:name="_Toc227827934"/>
      <w:bookmarkEnd w:id="6"/>
      <w:bookmarkEnd w:id="14"/>
      <w:bookmarkEnd w:id="15"/>
      <w:bookmarkEnd w:id="79"/>
      <w:bookmarkEnd w:id="80"/>
      <w:bookmarkEnd w:id="81"/>
      <w:bookmarkEnd w:id="92"/>
      <w:bookmarkEnd w:id="93"/>
      <w:r w:rsidRPr="008F09B9">
        <w:t xml:space="preserve">VALORES APURADOS </w:t>
      </w:r>
      <w:r w:rsidR="00532480">
        <w:t>(ANEXO</w:t>
      </w:r>
      <w:r w:rsidR="00814779" w:rsidRPr="00A52C7C">
        <w:rPr>
          <w:highlight w:val="yellow"/>
        </w:rPr>
        <w:t xml:space="preserve"> </w:t>
      </w:r>
      <w:r w:rsidR="00B76D0A" w:rsidRPr="00D564E5">
        <w:rPr>
          <w:highlight w:val="green"/>
        </w:rPr>
        <w:t>X</w:t>
      </w:r>
      <w:r w:rsidR="00532480">
        <w:t>)</w:t>
      </w:r>
      <w:bookmarkEnd w:id="94"/>
    </w:p>
    <w:p w14:paraId="3D820C08" w14:textId="2625DC5C" w:rsidR="001C3B7A" w:rsidRDefault="00A57E01" w:rsidP="001C3B7A">
      <w:pPr>
        <w:pStyle w:val="PargrafodaLista"/>
        <w:spacing w:before="0" w:after="120" w:line="240" w:lineRule="auto"/>
        <w:ind w:left="1066" w:firstLine="0"/>
        <w:contextualSpacing w:val="0"/>
        <w:rPr>
          <w:rFonts w:eastAsia="Times New Roman" w:cs="Times New Roman"/>
          <w:b/>
          <w:color w:val="FF0000"/>
          <w:szCs w:val="23"/>
        </w:rPr>
      </w:pPr>
      <w:r w:rsidRPr="00A57E01">
        <w:rPr>
          <w:rFonts w:eastAsia="Times New Roman" w:cs="Times New Roman"/>
          <w:szCs w:val="23"/>
        </w:rPr>
        <w:t xml:space="preserve">Valor apurado (incontroverso): </w:t>
      </w:r>
      <w:r w:rsidR="00CA7B57" w:rsidRPr="00A57E01">
        <w:rPr>
          <w:rFonts w:eastAsia="Times New Roman" w:cs="Times New Roman"/>
          <w:b/>
          <w:color w:val="FF0000"/>
          <w:szCs w:val="23"/>
        </w:rPr>
        <w:t>-</w:t>
      </w:r>
      <w:r w:rsidR="00CA7B57">
        <w:rPr>
          <w:rFonts w:eastAsia="Times New Roman" w:cs="Times New Roman"/>
          <w:b/>
          <w:color w:val="FF0000"/>
          <w:szCs w:val="23"/>
        </w:rPr>
        <w:t xml:space="preserve"> </w:t>
      </w:r>
      <w:r w:rsidRPr="00D564E5">
        <w:rPr>
          <w:rFonts w:eastAsia="Times New Roman" w:cs="Times New Roman"/>
          <w:b/>
          <w:color w:val="FF0000"/>
          <w:szCs w:val="23"/>
          <w:highlight w:val="green"/>
        </w:rPr>
        <w:t xml:space="preserve">R$ </w:t>
      </w:r>
      <w:proofErr w:type="spellStart"/>
      <w:r w:rsidR="00B76D0A" w:rsidRPr="00D564E5">
        <w:rPr>
          <w:rFonts w:eastAsia="Times New Roman" w:cs="Times New Roman"/>
          <w:b/>
          <w:color w:val="FF0000"/>
          <w:szCs w:val="23"/>
          <w:highlight w:val="green"/>
        </w:rPr>
        <w:t>xxxxx</w:t>
      </w:r>
      <w:proofErr w:type="spellEnd"/>
    </w:p>
    <w:p w14:paraId="43E13D24" w14:textId="1BCEB152" w:rsidR="00A57E01" w:rsidRPr="00A57E01" w:rsidRDefault="00A57E01" w:rsidP="00A57E01">
      <w:pPr>
        <w:pStyle w:val="PargrafodaLista"/>
        <w:spacing w:before="0" w:after="120" w:line="240" w:lineRule="auto"/>
        <w:ind w:left="0" w:firstLine="1134"/>
        <w:contextualSpacing w:val="0"/>
        <w:rPr>
          <w:rFonts w:eastAsia="Times New Roman" w:cs="Times New Roman"/>
          <w:szCs w:val="23"/>
        </w:rPr>
      </w:pPr>
      <w:r w:rsidRPr="00A57E01">
        <w:rPr>
          <w:rFonts w:eastAsia="Times New Roman" w:cs="Times New Roman"/>
          <w:szCs w:val="23"/>
        </w:rPr>
        <w:t xml:space="preserve">Valor </w:t>
      </w:r>
      <w:r w:rsidRPr="00A52C7C">
        <w:rPr>
          <w:rFonts w:eastAsia="Times New Roman" w:cs="Times New Roman"/>
          <w:szCs w:val="23"/>
          <w:highlight w:val="yellow"/>
        </w:rPr>
        <w:t>executado</w:t>
      </w:r>
      <w:r w:rsidR="00A52C7C" w:rsidRPr="00A52C7C">
        <w:rPr>
          <w:rFonts w:eastAsia="Times New Roman" w:cs="Times New Roman"/>
          <w:szCs w:val="23"/>
          <w:highlight w:val="yellow"/>
        </w:rPr>
        <w:t>/cobrado</w:t>
      </w:r>
      <w:r w:rsidR="00CC464F">
        <w:rPr>
          <w:rFonts w:eastAsia="Times New Roman" w:cs="Times New Roman"/>
          <w:szCs w:val="23"/>
        </w:rPr>
        <w:t xml:space="preserve"> (controverso)</w:t>
      </w:r>
      <w:r w:rsidRPr="00A57E01">
        <w:rPr>
          <w:rFonts w:eastAsia="Times New Roman" w:cs="Times New Roman"/>
          <w:szCs w:val="23"/>
        </w:rPr>
        <w:t xml:space="preserve">: </w:t>
      </w:r>
      <w:r w:rsidR="00A52C7C" w:rsidRPr="00A52C7C">
        <w:rPr>
          <w:rFonts w:eastAsia="Times New Roman" w:cs="Times New Roman"/>
          <w:szCs w:val="23"/>
          <w:u w:val="single"/>
        </w:rPr>
        <w:t xml:space="preserve">- </w:t>
      </w:r>
      <w:r w:rsidRPr="00A57E01">
        <w:rPr>
          <w:rFonts w:eastAsia="Times New Roman" w:cs="Times New Roman"/>
          <w:szCs w:val="23"/>
          <w:u w:val="single"/>
        </w:rPr>
        <w:t>R$ </w:t>
      </w:r>
      <w:proofErr w:type="spellStart"/>
      <w:r w:rsidR="00A52C7C">
        <w:rPr>
          <w:rFonts w:eastAsia="Times New Roman" w:cs="Times New Roman"/>
          <w:szCs w:val="23"/>
          <w:u w:val="single"/>
        </w:rPr>
        <w:t>xxxx</w:t>
      </w:r>
      <w:proofErr w:type="spellEnd"/>
    </w:p>
    <w:p w14:paraId="32F36658" w14:textId="4618523A" w:rsidR="00A57E01" w:rsidRDefault="00A57E01" w:rsidP="00A57E01">
      <w:pPr>
        <w:pStyle w:val="PargrafodaLista"/>
        <w:spacing w:before="0" w:after="120" w:line="240" w:lineRule="auto"/>
        <w:ind w:left="0" w:firstLine="1134"/>
        <w:contextualSpacing w:val="0"/>
        <w:rPr>
          <w:rFonts w:eastAsia="Times New Roman" w:cs="Times New Roman"/>
          <w:b/>
          <w:bCs/>
          <w:szCs w:val="23"/>
          <w:u w:val="single"/>
        </w:rPr>
      </w:pPr>
      <w:r w:rsidRPr="0007009E">
        <w:rPr>
          <w:rFonts w:eastAsia="Times New Roman" w:cs="Times New Roman"/>
          <w:b/>
          <w:bCs/>
          <w:szCs w:val="23"/>
        </w:rPr>
        <w:t xml:space="preserve">Excesso de </w:t>
      </w:r>
      <w:r w:rsidR="0007009E" w:rsidRPr="00A52C7C">
        <w:rPr>
          <w:rFonts w:eastAsia="Times New Roman" w:cs="Times New Roman"/>
          <w:b/>
          <w:bCs/>
          <w:szCs w:val="23"/>
          <w:highlight w:val="yellow"/>
        </w:rPr>
        <w:t>e</w:t>
      </w:r>
      <w:r w:rsidRPr="00A52C7C">
        <w:rPr>
          <w:rFonts w:eastAsia="Times New Roman" w:cs="Times New Roman"/>
          <w:b/>
          <w:bCs/>
          <w:szCs w:val="23"/>
          <w:highlight w:val="yellow"/>
        </w:rPr>
        <w:t>xecução</w:t>
      </w:r>
      <w:r w:rsidR="00A52C7C" w:rsidRPr="00A52C7C">
        <w:rPr>
          <w:rFonts w:eastAsia="Times New Roman" w:cs="Times New Roman"/>
          <w:b/>
          <w:bCs/>
          <w:szCs w:val="23"/>
          <w:highlight w:val="yellow"/>
        </w:rPr>
        <w:t>/cobrança</w:t>
      </w:r>
      <w:r w:rsidRPr="0007009E">
        <w:rPr>
          <w:rFonts w:eastAsia="Times New Roman" w:cs="Times New Roman"/>
          <w:b/>
          <w:bCs/>
          <w:szCs w:val="23"/>
        </w:rPr>
        <w:t xml:space="preserve">: </w:t>
      </w:r>
      <w:r w:rsidR="00A73849">
        <w:rPr>
          <w:rFonts w:eastAsia="Times New Roman" w:cs="Times New Roman"/>
          <w:b/>
          <w:bCs/>
          <w:szCs w:val="23"/>
        </w:rPr>
        <w:t xml:space="preserve">R$ </w:t>
      </w:r>
      <w:proofErr w:type="spellStart"/>
      <w:r w:rsidR="007F7151" w:rsidRPr="00D564E5">
        <w:rPr>
          <w:rFonts w:eastAsia="Times New Roman" w:cs="Times New Roman"/>
          <w:b/>
          <w:bCs/>
          <w:szCs w:val="23"/>
          <w:highlight w:val="green"/>
          <w:u w:val="single"/>
        </w:rPr>
        <w:t>xxxxxx</w:t>
      </w:r>
      <w:proofErr w:type="spellEnd"/>
    </w:p>
    <w:p w14:paraId="6233C743" w14:textId="77777777" w:rsidR="00FF5AC3" w:rsidRDefault="00FF5AC3" w:rsidP="00FF5AC3">
      <w:pPr>
        <w:pStyle w:val="PargrafodaLista"/>
        <w:spacing w:before="0" w:after="120" w:line="240" w:lineRule="auto"/>
        <w:ind w:left="0" w:firstLine="1134"/>
        <w:rPr>
          <w:rFonts w:eastAsia="Times New Roman" w:cs="Times New Roman"/>
          <w:bCs/>
          <w:i/>
          <w:iCs/>
          <w:szCs w:val="23"/>
        </w:rPr>
      </w:pPr>
      <w:r>
        <w:rPr>
          <w:rFonts w:eastAsia="Times New Roman" w:cs="Times New Roman"/>
          <w:bCs/>
          <w:i/>
          <w:iCs/>
          <w:szCs w:val="23"/>
        </w:rPr>
        <w:t>Proveito econômico pretendido.</w:t>
      </w:r>
    </w:p>
    <w:p w14:paraId="638A1A3F" w14:textId="19293BA2" w:rsidR="00FE7F9D" w:rsidRDefault="00C97857" w:rsidP="009E0368">
      <w:pPr>
        <w:tabs>
          <w:tab w:val="left" w:pos="709"/>
        </w:tabs>
        <w:ind w:firstLine="0"/>
        <w:rPr>
          <w:i/>
        </w:rPr>
      </w:pPr>
      <w:r w:rsidRPr="00C97857">
        <w:rPr>
          <w:i/>
        </w:rPr>
        <w:t>Obs.</w:t>
      </w:r>
      <w:r w:rsidR="00A52C7C">
        <w:rPr>
          <w:i/>
        </w:rPr>
        <w:t>:</w:t>
      </w:r>
      <w:r w:rsidRPr="00C97857">
        <w:rPr>
          <w:i/>
        </w:rPr>
        <w:t xml:space="preserve"> Valores apurados na data do cálculo d</w:t>
      </w:r>
      <w:r w:rsidR="00635A33">
        <w:rPr>
          <w:i/>
        </w:rPr>
        <w:t>a</w:t>
      </w:r>
      <w:r w:rsidRPr="00C97857">
        <w:rPr>
          <w:i/>
        </w:rPr>
        <w:t xml:space="preserve"> </w:t>
      </w:r>
      <w:r w:rsidRPr="00A52C7C">
        <w:rPr>
          <w:i/>
          <w:highlight w:val="yellow"/>
        </w:rPr>
        <w:t>execução</w:t>
      </w:r>
      <w:r w:rsidR="00A52C7C" w:rsidRPr="00A52C7C">
        <w:rPr>
          <w:i/>
          <w:highlight w:val="yellow"/>
        </w:rPr>
        <w:t>/</w:t>
      </w:r>
      <w:r w:rsidR="00A52C7C" w:rsidRPr="00D564E5">
        <w:rPr>
          <w:i/>
          <w:highlight w:val="yellow"/>
        </w:rPr>
        <w:t>cobrança</w:t>
      </w:r>
      <w:r w:rsidR="00635A33" w:rsidRPr="00D564E5">
        <w:rPr>
          <w:i/>
          <w:highlight w:val="yellow"/>
        </w:rPr>
        <w:t xml:space="preserve">: </w:t>
      </w:r>
      <w:proofErr w:type="spellStart"/>
      <w:r w:rsidR="00CC464F" w:rsidRPr="00D564E5">
        <w:rPr>
          <w:i/>
          <w:highlight w:val="yellow"/>
        </w:rPr>
        <w:t>xxxxx</w:t>
      </w:r>
      <w:proofErr w:type="spellEnd"/>
      <w:r w:rsidR="001F5FB8" w:rsidRPr="00D564E5">
        <w:rPr>
          <w:i/>
          <w:highlight w:val="yellow"/>
        </w:rPr>
        <w:t>/</w:t>
      </w:r>
      <w:proofErr w:type="spellStart"/>
      <w:r w:rsidR="00CC464F" w:rsidRPr="00D564E5">
        <w:rPr>
          <w:i/>
          <w:highlight w:val="yellow"/>
        </w:rPr>
        <w:t>aaaa</w:t>
      </w:r>
      <w:proofErr w:type="spellEnd"/>
      <w:r w:rsidR="001F5FB8" w:rsidRPr="00D564E5">
        <w:rPr>
          <w:i/>
          <w:highlight w:val="yellow"/>
        </w:rPr>
        <w:t>.</w:t>
      </w:r>
    </w:p>
    <w:p w14:paraId="6AF53ACA" w14:textId="77777777" w:rsidR="00362A6C" w:rsidRPr="00FE7F9D" w:rsidRDefault="00362A6C" w:rsidP="00362A6C">
      <w:pPr>
        <w:ind w:firstLine="0"/>
        <w:rPr>
          <w:i/>
        </w:rPr>
      </w:pPr>
      <w:r>
        <w:t>É o parecer.</w:t>
      </w:r>
    </w:p>
    <w:p w14:paraId="7DADE6A0" w14:textId="011FF4E7" w:rsidR="00621F99" w:rsidRDefault="00621F99" w:rsidP="00621F99">
      <w:pPr>
        <w:spacing w:before="0" w:after="120" w:line="240" w:lineRule="auto"/>
        <w:ind w:firstLine="0"/>
        <w:rPr>
          <w:rFonts w:eastAsia="Times New Roman" w:cs="Times New Roman"/>
          <w:szCs w:val="23"/>
        </w:rPr>
      </w:pPr>
      <w:r>
        <w:rPr>
          <w:rFonts w:eastAsia="Times New Roman" w:cs="Times New Roman"/>
          <w:szCs w:val="23"/>
        </w:rPr>
        <w:t xml:space="preserve">Cascavel, </w:t>
      </w:r>
      <w:r>
        <w:rPr>
          <w:rFonts w:eastAsia="Times New Roman" w:cs="Times New Roman"/>
          <w:szCs w:val="23"/>
        </w:rPr>
        <w:fldChar w:fldCharType="begin"/>
      </w:r>
      <w:r>
        <w:rPr>
          <w:rFonts w:eastAsia="Times New Roman" w:cs="Times New Roman"/>
          <w:szCs w:val="23"/>
        </w:rPr>
        <w:instrText xml:space="preserve"> TIME \@ "d' de 'MMMM' de 'yyyy" </w:instrText>
      </w:r>
      <w:r>
        <w:rPr>
          <w:rFonts w:eastAsia="Times New Roman" w:cs="Times New Roman"/>
          <w:szCs w:val="23"/>
        </w:rPr>
        <w:fldChar w:fldCharType="separate"/>
      </w:r>
      <w:r w:rsidR="00F747EF">
        <w:rPr>
          <w:rFonts w:eastAsia="Times New Roman" w:cs="Times New Roman"/>
          <w:noProof/>
          <w:szCs w:val="23"/>
        </w:rPr>
        <w:t>8 de junho de 2026</w:t>
      </w:r>
      <w:r>
        <w:rPr>
          <w:rFonts w:eastAsia="Times New Roman" w:cs="Times New Roman"/>
          <w:szCs w:val="23"/>
        </w:rPr>
        <w:fldChar w:fldCharType="end"/>
      </w:r>
      <w:r>
        <w:rPr>
          <w:rFonts w:eastAsia="Times New Roman" w:cs="Times New Roman"/>
          <w:szCs w:val="23"/>
        </w:rPr>
        <w:t>.</w:t>
      </w:r>
      <w:r w:rsidRPr="00D90543">
        <w:rPr>
          <w:rFonts w:eastAsia="Times New Roman" w:cs="Times New Roman"/>
          <w:noProof/>
          <w:sz w:val="24"/>
          <w:szCs w:val="23"/>
        </w:rPr>
        <w:t xml:space="preserve"> </w:t>
      </w:r>
    </w:p>
    <w:p w14:paraId="13758568" w14:textId="77777777" w:rsidR="00621F99" w:rsidRDefault="00621F99" w:rsidP="00621F99">
      <w:pPr>
        <w:spacing w:line="240" w:lineRule="auto"/>
        <w:ind w:firstLine="0"/>
        <w:contextualSpacing/>
        <w:rPr>
          <w:rFonts w:eastAsia="Times New Roman" w:cs="Times New Roman"/>
          <w:b/>
          <w:szCs w:val="23"/>
        </w:rPr>
      </w:pPr>
      <w:r w:rsidRPr="00D90543">
        <w:rPr>
          <w:rFonts w:eastAsia="Times New Roman" w:cs="Times New Roman"/>
          <w:noProof/>
          <w:sz w:val="24"/>
          <w:szCs w:val="23"/>
        </w:rPr>
        <w:drawing>
          <wp:anchor distT="0" distB="0" distL="114300" distR="114300" simplePos="0" relativeHeight="251658253" behindDoc="1" locked="0" layoutInCell="1" allowOverlap="1" wp14:anchorId="49798251" wp14:editId="55893551">
            <wp:simplePos x="0" y="0"/>
            <wp:positionH relativeFrom="column">
              <wp:posOffset>-15875</wp:posOffset>
            </wp:positionH>
            <wp:positionV relativeFrom="paragraph">
              <wp:posOffset>145225</wp:posOffset>
            </wp:positionV>
            <wp:extent cx="2419350" cy="82359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19350" cy="823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8BB53C" w14:textId="77777777" w:rsidR="00621F99" w:rsidRDefault="00621F99" w:rsidP="00621F99">
      <w:pPr>
        <w:spacing w:line="240" w:lineRule="auto"/>
        <w:ind w:firstLine="0"/>
        <w:contextualSpacing/>
        <w:rPr>
          <w:rFonts w:eastAsia="Times New Roman" w:cs="Times New Roman"/>
          <w:szCs w:val="23"/>
        </w:rPr>
      </w:pPr>
    </w:p>
    <w:p w14:paraId="70B47917" w14:textId="77777777" w:rsidR="00621F99" w:rsidRDefault="00621F99" w:rsidP="00621F99">
      <w:pPr>
        <w:spacing w:line="240" w:lineRule="auto"/>
        <w:ind w:firstLine="0"/>
        <w:contextualSpacing/>
        <w:rPr>
          <w:rFonts w:eastAsia="Times New Roman" w:cs="Times New Roman"/>
          <w:szCs w:val="23"/>
        </w:rPr>
      </w:pPr>
    </w:p>
    <w:tbl>
      <w:tblPr>
        <w:tblStyle w:val="Tabelacomgrade"/>
        <w:tblW w:w="0" w:type="auto"/>
        <w:tblLook w:val="04A0" w:firstRow="1" w:lastRow="0" w:firstColumn="1" w:lastColumn="0" w:noHBand="0" w:noVBand="1"/>
      </w:tblPr>
      <w:tblGrid>
        <w:gridCol w:w="4868"/>
        <w:gridCol w:w="4868"/>
      </w:tblGrid>
      <w:tr w:rsidR="00621F99" w14:paraId="56380979" w14:textId="77777777">
        <w:tc>
          <w:tcPr>
            <w:tcW w:w="4868" w:type="dxa"/>
          </w:tcPr>
          <w:p w14:paraId="56964D55" w14:textId="77777777" w:rsidR="00621F99" w:rsidRPr="001F7E0B" w:rsidRDefault="00621F99">
            <w:pPr>
              <w:spacing w:line="240" w:lineRule="auto"/>
              <w:ind w:firstLine="0"/>
              <w:contextualSpacing/>
              <w:rPr>
                <w:rFonts w:eastAsia="Times New Roman" w:cs="Times New Roman"/>
                <w:b/>
                <w:szCs w:val="23"/>
              </w:rPr>
            </w:pPr>
            <w:r>
              <w:rPr>
                <w:rFonts w:eastAsia="Times New Roman" w:cs="Times New Roman"/>
                <w:b/>
                <w:szCs w:val="23"/>
              </w:rPr>
              <w:t>Willian Mussolin</w:t>
            </w:r>
          </w:p>
          <w:p w14:paraId="5F2197F5" w14:textId="77777777" w:rsidR="00621F99" w:rsidRPr="001F7E0B" w:rsidRDefault="00621F99">
            <w:pPr>
              <w:spacing w:line="240" w:lineRule="auto"/>
              <w:ind w:firstLine="0"/>
              <w:contextualSpacing/>
              <w:rPr>
                <w:rFonts w:eastAsia="Times New Roman" w:cs="Times New Roman"/>
                <w:szCs w:val="23"/>
              </w:rPr>
            </w:pPr>
            <w:r w:rsidRPr="001F7E0B">
              <w:rPr>
                <w:rFonts w:eastAsia="Times New Roman" w:cs="Times New Roman"/>
                <w:szCs w:val="23"/>
              </w:rPr>
              <w:t>Perito Economista</w:t>
            </w:r>
          </w:p>
          <w:p w14:paraId="26CF894B" w14:textId="77777777" w:rsidR="00621F99" w:rsidRDefault="00621F99">
            <w:pPr>
              <w:spacing w:line="240" w:lineRule="auto"/>
              <w:ind w:firstLine="0"/>
              <w:contextualSpacing/>
              <w:rPr>
                <w:rFonts w:eastAsia="Times New Roman" w:cs="Times New Roman"/>
                <w:szCs w:val="23"/>
              </w:rPr>
            </w:pPr>
            <w:r w:rsidRPr="001F7E0B">
              <w:rPr>
                <w:rFonts w:eastAsia="Times New Roman" w:cs="Times New Roman"/>
                <w:szCs w:val="23"/>
              </w:rPr>
              <w:t>CORECON/PR</w:t>
            </w:r>
            <w:r w:rsidRPr="001F7E0B">
              <w:rPr>
                <w:rFonts w:eastAsia="Times New Roman" w:cs="Times New Roman"/>
                <w:szCs w:val="23"/>
                <w:vertAlign w:val="superscript"/>
              </w:rPr>
              <w:footnoteReference w:id="27"/>
            </w:r>
            <w:r w:rsidRPr="001F7E0B">
              <w:rPr>
                <w:rFonts w:eastAsia="Times New Roman" w:cs="Times New Roman"/>
                <w:szCs w:val="23"/>
              </w:rPr>
              <w:t xml:space="preserve"> nº </w:t>
            </w:r>
            <w:r>
              <w:rPr>
                <w:rFonts w:eastAsia="Times New Roman" w:cs="Times New Roman"/>
                <w:szCs w:val="23"/>
              </w:rPr>
              <w:t>8.386</w:t>
            </w:r>
          </w:p>
          <w:p w14:paraId="02D2BC52" w14:textId="77777777" w:rsidR="00621F99" w:rsidRPr="00E07B6A" w:rsidRDefault="00621F99">
            <w:pPr>
              <w:spacing w:line="240" w:lineRule="auto"/>
              <w:ind w:firstLine="0"/>
              <w:contextualSpacing/>
              <w:rPr>
                <w:rFonts w:eastAsia="Times New Roman" w:cs="Times New Roman"/>
                <w:szCs w:val="23"/>
              </w:rPr>
            </w:pPr>
            <w:r>
              <w:rPr>
                <w:rFonts w:eastAsia="Times New Roman" w:cs="Times New Roman"/>
                <w:szCs w:val="23"/>
              </w:rPr>
              <w:t>CNPEF/COFECON</w:t>
            </w:r>
            <w:r w:rsidRPr="001F7E0B">
              <w:rPr>
                <w:rFonts w:eastAsia="Times New Roman" w:cs="Times New Roman"/>
                <w:szCs w:val="23"/>
                <w:vertAlign w:val="superscript"/>
              </w:rPr>
              <w:footnoteReference w:id="28"/>
            </w:r>
            <w:r>
              <w:rPr>
                <w:rFonts w:eastAsia="Times New Roman" w:cs="Times New Roman"/>
                <w:szCs w:val="23"/>
              </w:rPr>
              <w:t xml:space="preserve"> n° 393</w:t>
            </w:r>
          </w:p>
        </w:tc>
        <w:tc>
          <w:tcPr>
            <w:tcW w:w="4868" w:type="dxa"/>
          </w:tcPr>
          <w:p w14:paraId="698F407F" w14:textId="77777777" w:rsidR="00621F99" w:rsidRDefault="00621F99">
            <w:pPr>
              <w:spacing w:before="0" w:after="0" w:line="240" w:lineRule="auto"/>
              <w:ind w:firstLine="0"/>
              <w:rPr>
                <w:b/>
                <w:bCs/>
                <w:szCs w:val="23"/>
              </w:rPr>
            </w:pPr>
            <w:r w:rsidRPr="003F0840">
              <w:rPr>
                <w:rFonts w:eastAsia="Times New Roman" w:cs="Times New Roman"/>
                <w:noProof/>
                <w:szCs w:val="23"/>
              </w:rPr>
              <w:drawing>
                <wp:anchor distT="0" distB="0" distL="114300" distR="114300" simplePos="0" relativeHeight="251658254" behindDoc="1" locked="0" layoutInCell="1" allowOverlap="1" wp14:anchorId="0BCF40BE" wp14:editId="28F3641C">
                  <wp:simplePos x="0" y="0"/>
                  <wp:positionH relativeFrom="column">
                    <wp:posOffset>-198076</wp:posOffset>
                  </wp:positionH>
                  <wp:positionV relativeFrom="paragraph">
                    <wp:posOffset>-391087</wp:posOffset>
                  </wp:positionV>
                  <wp:extent cx="2849245" cy="723235"/>
                  <wp:effectExtent l="38100" t="95250" r="27305" b="965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215951">
                            <a:off x="0" y="0"/>
                            <a:ext cx="2849245" cy="723235"/>
                          </a:xfrm>
                          <a:prstGeom prst="rect">
                            <a:avLst/>
                          </a:prstGeom>
                          <a:noFill/>
                          <a:ln>
                            <a:noFill/>
                          </a:ln>
                        </pic:spPr>
                      </pic:pic>
                    </a:graphicData>
                  </a:graphic>
                  <wp14:sizeRelV relativeFrom="margin">
                    <wp14:pctHeight>0</wp14:pctHeight>
                  </wp14:sizeRelV>
                </wp:anchor>
              </w:drawing>
            </w:r>
            <w:r>
              <w:rPr>
                <w:b/>
                <w:bCs/>
                <w:szCs w:val="23"/>
              </w:rPr>
              <w:t>Magno José Bezerra</w:t>
            </w:r>
          </w:p>
          <w:p w14:paraId="37AA3682" w14:textId="77777777" w:rsidR="00621F99" w:rsidRDefault="00621F99">
            <w:pPr>
              <w:spacing w:before="0" w:after="0" w:line="240" w:lineRule="auto"/>
              <w:ind w:firstLine="0"/>
              <w:rPr>
                <w:szCs w:val="23"/>
              </w:rPr>
            </w:pPr>
            <w:r>
              <w:rPr>
                <w:szCs w:val="23"/>
              </w:rPr>
              <w:t>Perito Contador</w:t>
            </w:r>
          </w:p>
          <w:p w14:paraId="17F9F910" w14:textId="77777777" w:rsidR="00621F99" w:rsidRDefault="00621F99">
            <w:pPr>
              <w:spacing w:before="0" w:after="0" w:line="240" w:lineRule="auto"/>
              <w:ind w:firstLine="0"/>
              <w:rPr>
                <w:szCs w:val="23"/>
              </w:rPr>
            </w:pPr>
            <w:r>
              <w:rPr>
                <w:szCs w:val="23"/>
              </w:rPr>
              <w:t>PR-076243/O-7</w:t>
            </w:r>
          </w:p>
          <w:p w14:paraId="6BD49A80" w14:textId="77777777" w:rsidR="00621F99" w:rsidRPr="00E07B6A" w:rsidRDefault="00621F99">
            <w:pPr>
              <w:spacing w:before="0" w:after="0" w:line="240" w:lineRule="auto"/>
              <w:ind w:firstLine="0"/>
              <w:rPr>
                <w:szCs w:val="23"/>
              </w:rPr>
            </w:pPr>
            <w:r>
              <w:rPr>
                <w:szCs w:val="23"/>
              </w:rPr>
              <w:t>CRC/PR</w:t>
            </w:r>
            <w:r w:rsidRPr="001F7E0B">
              <w:rPr>
                <w:rFonts w:eastAsia="Times New Roman" w:cs="Times New Roman"/>
                <w:szCs w:val="23"/>
                <w:vertAlign w:val="superscript"/>
              </w:rPr>
              <w:footnoteReference w:id="29"/>
            </w:r>
          </w:p>
        </w:tc>
      </w:tr>
      <w:tr w:rsidR="00621F99" w14:paraId="330BCA26" w14:textId="77777777">
        <w:tc>
          <w:tcPr>
            <w:tcW w:w="4868" w:type="dxa"/>
          </w:tcPr>
          <w:p w14:paraId="3ED0533B" w14:textId="77777777" w:rsidR="00621F99" w:rsidRDefault="00621F99">
            <w:pPr>
              <w:spacing w:line="240" w:lineRule="auto"/>
              <w:ind w:firstLine="0"/>
              <w:contextualSpacing/>
              <w:rPr>
                <w:rFonts w:eastAsia="Times New Roman" w:cs="Times New Roman"/>
                <w:b/>
                <w:szCs w:val="23"/>
              </w:rPr>
            </w:pPr>
          </w:p>
        </w:tc>
        <w:tc>
          <w:tcPr>
            <w:tcW w:w="4868" w:type="dxa"/>
          </w:tcPr>
          <w:p w14:paraId="5915C3F7" w14:textId="77777777" w:rsidR="00621F99" w:rsidRPr="003F0840" w:rsidRDefault="00621F99">
            <w:pPr>
              <w:spacing w:before="0" w:after="0" w:line="240" w:lineRule="auto"/>
              <w:ind w:firstLine="0"/>
              <w:rPr>
                <w:rFonts w:eastAsia="Times New Roman" w:cs="Times New Roman"/>
                <w:noProof/>
                <w:szCs w:val="23"/>
              </w:rPr>
            </w:pPr>
          </w:p>
        </w:tc>
      </w:tr>
      <w:tr w:rsidR="00621F99" w14:paraId="49E076FD" w14:textId="77777777">
        <w:tc>
          <w:tcPr>
            <w:tcW w:w="4868" w:type="dxa"/>
          </w:tcPr>
          <w:p w14:paraId="6656F177" w14:textId="77777777" w:rsidR="00621F99" w:rsidRPr="00B251E8" w:rsidRDefault="00621F99">
            <w:pPr>
              <w:spacing w:line="240" w:lineRule="auto"/>
              <w:ind w:firstLine="0"/>
              <w:contextualSpacing/>
              <w:rPr>
                <w:b/>
              </w:rPr>
            </w:pPr>
            <w:r w:rsidRPr="00B251E8">
              <w:rPr>
                <w:b/>
              </w:rPr>
              <w:t>Kaio Arlei Strelow</w:t>
            </w:r>
          </w:p>
          <w:p w14:paraId="307A3E05" w14:textId="77777777" w:rsidR="00621F99" w:rsidRPr="00B251E8" w:rsidRDefault="00621F99">
            <w:pPr>
              <w:spacing w:line="240" w:lineRule="auto"/>
              <w:ind w:firstLine="0"/>
              <w:contextualSpacing/>
              <w:rPr>
                <w:bCs/>
              </w:rPr>
            </w:pPr>
            <w:r>
              <w:rPr>
                <w:bCs/>
              </w:rPr>
              <w:t>Economista</w:t>
            </w:r>
          </w:p>
          <w:p w14:paraId="5CAA0CD9" w14:textId="77777777" w:rsidR="00621F99" w:rsidRPr="00C53FC4" w:rsidRDefault="00621F99">
            <w:pPr>
              <w:spacing w:line="240" w:lineRule="auto"/>
              <w:ind w:firstLine="0"/>
              <w:contextualSpacing/>
              <w:rPr>
                <w:rFonts w:eastAsia="Times New Roman" w:cs="Times New Roman"/>
                <w:b/>
                <w:szCs w:val="23"/>
              </w:rPr>
            </w:pPr>
            <w:r w:rsidRPr="00B251E8">
              <w:rPr>
                <w:bCs/>
              </w:rPr>
              <w:t xml:space="preserve">CORECON/PR n° </w:t>
            </w:r>
            <w:r>
              <w:rPr>
                <w:bCs/>
              </w:rPr>
              <w:t>8914</w:t>
            </w:r>
          </w:p>
        </w:tc>
        <w:tc>
          <w:tcPr>
            <w:tcW w:w="4868" w:type="dxa"/>
          </w:tcPr>
          <w:p w14:paraId="20DE7B95" w14:textId="77777777" w:rsidR="00577488" w:rsidRDefault="00577488" w:rsidP="00577488">
            <w:pPr>
              <w:spacing w:line="240" w:lineRule="auto"/>
              <w:ind w:firstLine="0"/>
              <w:contextualSpacing/>
              <w:rPr>
                <w:rFonts w:eastAsia="Times New Roman" w:cs="Times New Roman"/>
                <w:b/>
                <w:szCs w:val="23"/>
              </w:rPr>
            </w:pPr>
            <w:r w:rsidRPr="00C23561">
              <w:rPr>
                <w:rFonts w:eastAsia="Times New Roman" w:cs="Times New Roman"/>
                <w:b/>
                <w:szCs w:val="23"/>
              </w:rPr>
              <w:t>Carlos Daniel Giacomassa Bezerra</w:t>
            </w:r>
          </w:p>
          <w:p w14:paraId="1237D003" w14:textId="77777777" w:rsidR="00577488" w:rsidRDefault="00577488" w:rsidP="00577488">
            <w:pPr>
              <w:spacing w:before="0" w:after="0" w:line="240" w:lineRule="auto"/>
              <w:ind w:firstLine="0"/>
              <w:rPr>
                <w:rFonts w:eastAsia="Times New Roman" w:cs="Times New Roman"/>
                <w:bCs/>
                <w:szCs w:val="23"/>
              </w:rPr>
            </w:pPr>
            <w:r>
              <w:rPr>
                <w:rFonts w:eastAsia="Times New Roman" w:cs="Times New Roman"/>
                <w:bCs/>
                <w:szCs w:val="23"/>
              </w:rPr>
              <w:t>Estudante de Ciências Econômicas</w:t>
            </w:r>
          </w:p>
          <w:p w14:paraId="0233B525" w14:textId="77777777" w:rsidR="00577488" w:rsidRDefault="00577488" w:rsidP="00577488">
            <w:pPr>
              <w:spacing w:before="0" w:after="0" w:line="240" w:lineRule="auto"/>
              <w:ind w:firstLine="0"/>
              <w:rPr>
                <w:rFonts w:eastAsia="Times New Roman" w:cs="Times New Roman"/>
                <w:bCs/>
                <w:noProof/>
                <w:szCs w:val="23"/>
              </w:rPr>
            </w:pPr>
          </w:p>
          <w:p w14:paraId="14B90CCF" w14:textId="4CDB042D" w:rsidR="00577488" w:rsidRPr="00FF08D9" w:rsidRDefault="00577488" w:rsidP="00577488">
            <w:pPr>
              <w:spacing w:before="0" w:after="0" w:line="240" w:lineRule="auto"/>
              <w:ind w:firstLine="0"/>
              <w:rPr>
                <w:rFonts w:eastAsia="Times New Roman" w:cs="Times New Roman"/>
                <w:b/>
                <w:szCs w:val="23"/>
              </w:rPr>
            </w:pPr>
            <w:r w:rsidRPr="00FF08D9">
              <w:rPr>
                <w:rFonts w:eastAsia="Times New Roman" w:cs="Times New Roman"/>
                <w:b/>
                <w:szCs w:val="23"/>
              </w:rPr>
              <w:t>Gis</w:t>
            </w:r>
            <w:r w:rsidR="00EF787E">
              <w:rPr>
                <w:rFonts w:eastAsia="Times New Roman" w:cs="Times New Roman"/>
                <w:b/>
                <w:szCs w:val="23"/>
              </w:rPr>
              <w:t>é</w:t>
            </w:r>
            <w:r w:rsidRPr="00FF08D9">
              <w:rPr>
                <w:rFonts w:eastAsia="Times New Roman" w:cs="Times New Roman"/>
                <w:b/>
                <w:szCs w:val="23"/>
              </w:rPr>
              <w:t>lia Ara</w:t>
            </w:r>
            <w:r w:rsidR="00EF787E">
              <w:rPr>
                <w:rFonts w:eastAsia="Times New Roman" w:cs="Times New Roman"/>
                <w:b/>
                <w:szCs w:val="23"/>
              </w:rPr>
              <w:t>ú</w:t>
            </w:r>
            <w:r w:rsidRPr="00FF08D9">
              <w:rPr>
                <w:rFonts w:eastAsia="Times New Roman" w:cs="Times New Roman"/>
                <w:b/>
                <w:szCs w:val="23"/>
              </w:rPr>
              <w:t>jo Santos Eberhart</w:t>
            </w:r>
          </w:p>
          <w:p w14:paraId="1A2D15CE" w14:textId="77777777" w:rsidR="00577488" w:rsidRPr="00B82962" w:rsidRDefault="00577488" w:rsidP="00577488">
            <w:pPr>
              <w:spacing w:before="0" w:after="0" w:line="240" w:lineRule="auto"/>
              <w:ind w:firstLine="0"/>
              <w:rPr>
                <w:rFonts w:eastAsia="Times New Roman" w:cs="Times New Roman"/>
                <w:bCs/>
                <w:szCs w:val="23"/>
              </w:rPr>
            </w:pPr>
            <w:r w:rsidRPr="00B82962">
              <w:rPr>
                <w:rFonts w:eastAsia="Times New Roman" w:cs="Times New Roman"/>
                <w:bCs/>
                <w:szCs w:val="23"/>
              </w:rPr>
              <w:t>Estudante de Ciências Econômicas</w:t>
            </w:r>
          </w:p>
          <w:p w14:paraId="4EAA3795" w14:textId="77777777" w:rsidR="00577488" w:rsidRDefault="00577488" w:rsidP="00577488">
            <w:pPr>
              <w:spacing w:before="0" w:after="0" w:line="240" w:lineRule="auto"/>
              <w:ind w:firstLine="0"/>
            </w:pPr>
            <w:r w:rsidRPr="00FF08D9">
              <w:rPr>
                <w:rFonts w:eastAsia="Times New Roman" w:cs="Times New Roman"/>
                <w:bCs/>
                <w:szCs w:val="23"/>
              </w:rPr>
              <w:t>CORECON/PR nº</w:t>
            </w:r>
            <w:r w:rsidRPr="00B82962">
              <w:rPr>
                <w:bCs/>
              </w:rPr>
              <w:t xml:space="preserve"> E-3139</w:t>
            </w:r>
          </w:p>
          <w:p w14:paraId="5A4DEF84" w14:textId="77777777" w:rsidR="00577488" w:rsidRDefault="00577488" w:rsidP="00577488">
            <w:pPr>
              <w:spacing w:before="0" w:after="0" w:line="240" w:lineRule="auto"/>
              <w:ind w:firstLine="0"/>
              <w:rPr>
                <w:rFonts w:eastAsia="Times New Roman" w:cs="Times New Roman"/>
                <w:bCs/>
                <w:noProof/>
                <w:szCs w:val="23"/>
              </w:rPr>
            </w:pPr>
          </w:p>
          <w:p w14:paraId="7AEA7444" w14:textId="77777777" w:rsidR="00577488" w:rsidRPr="00D5407E" w:rsidRDefault="00577488" w:rsidP="00577488">
            <w:pPr>
              <w:spacing w:line="240" w:lineRule="auto"/>
              <w:ind w:firstLine="0"/>
              <w:contextualSpacing/>
              <w:rPr>
                <w:rFonts w:eastAsia="Times New Roman" w:cs="Times New Roman"/>
                <w:b/>
                <w:szCs w:val="23"/>
              </w:rPr>
            </w:pPr>
            <w:r>
              <w:rPr>
                <w:rFonts w:eastAsia="Times New Roman" w:cs="Times New Roman"/>
                <w:b/>
                <w:szCs w:val="23"/>
              </w:rPr>
              <w:t xml:space="preserve">José Ilan </w:t>
            </w:r>
            <w:r w:rsidRPr="00D5407E">
              <w:rPr>
                <w:rFonts w:eastAsia="Times New Roman" w:cs="Times New Roman"/>
                <w:b/>
                <w:szCs w:val="23"/>
              </w:rPr>
              <w:t>Bezerra</w:t>
            </w:r>
            <w:r>
              <w:rPr>
                <w:rFonts w:eastAsia="Times New Roman" w:cs="Times New Roman"/>
                <w:b/>
                <w:szCs w:val="23"/>
              </w:rPr>
              <w:t xml:space="preserve"> Pinto</w:t>
            </w:r>
          </w:p>
          <w:p w14:paraId="78149D38" w14:textId="0F7B4254" w:rsidR="00621F99" w:rsidRPr="003F0840" w:rsidRDefault="00577488" w:rsidP="00577488">
            <w:pPr>
              <w:spacing w:before="0" w:after="0" w:line="240" w:lineRule="auto"/>
              <w:ind w:firstLine="0"/>
              <w:rPr>
                <w:rFonts w:eastAsia="Times New Roman" w:cs="Times New Roman"/>
                <w:noProof/>
                <w:szCs w:val="23"/>
              </w:rPr>
            </w:pPr>
            <w:r w:rsidRPr="00D5407E">
              <w:rPr>
                <w:rFonts w:eastAsia="Times New Roman" w:cs="Times New Roman"/>
                <w:bCs/>
                <w:szCs w:val="23"/>
              </w:rPr>
              <w:t>Estudante de Ciências Econômicas</w:t>
            </w:r>
          </w:p>
        </w:tc>
      </w:tr>
    </w:tbl>
    <w:p w14:paraId="4341AC3D" w14:textId="77777777" w:rsidR="00621F99" w:rsidRDefault="00621F99" w:rsidP="00621F99">
      <w:pPr>
        <w:tabs>
          <w:tab w:val="left" w:pos="5490"/>
        </w:tabs>
        <w:spacing w:before="0" w:after="120" w:line="240" w:lineRule="auto"/>
        <w:ind w:firstLine="0"/>
        <w:rPr>
          <w:rFonts w:eastAsia="Times New Roman" w:cs="Times New Roman"/>
          <w:szCs w:val="23"/>
        </w:rPr>
      </w:pPr>
    </w:p>
    <w:p w14:paraId="64C43435" w14:textId="77777777" w:rsidR="00972994" w:rsidRPr="008E75DB" w:rsidRDefault="00972994" w:rsidP="00972994">
      <w:pPr>
        <w:spacing w:line="240" w:lineRule="auto"/>
        <w:ind w:firstLine="0"/>
        <w:contextualSpacing/>
        <w:rPr>
          <w:rFonts w:eastAsia="Times New Roman" w:cs="Times New Roman"/>
          <w:b/>
          <w:color w:val="EE0000"/>
          <w:szCs w:val="23"/>
        </w:rPr>
      </w:pPr>
      <w:r w:rsidRPr="008E75DB">
        <w:rPr>
          <w:rFonts w:eastAsia="Times New Roman" w:cs="Times New Roman"/>
          <w:b/>
          <w:color w:val="EE0000"/>
          <w:szCs w:val="23"/>
        </w:rPr>
        <w:lastRenderedPageBreak/>
        <w:t>FORAM FEITAS AS CAPAS D</w:t>
      </w:r>
      <w:r>
        <w:rPr>
          <w:rFonts w:eastAsia="Times New Roman" w:cs="Times New Roman"/>
          <w:b/>
          <w:color w:val="EE0000"/>
          <w:szCs w:val="23"/>
        </w:rPr>
        <w:t>OS</w:t>
      </w:r>
      <w:r w:rsidRPr="008E75DB">
        <w:rPr>
          <w:rFonts w:eastAsia="Times New Roman" w:cs="Times New Roman"/>
          <w:b/>
          <w:color w:val="EE0000"/>
          <w:szCs w:val="23"/>
        </w:rPr>
        <w:t xml:space="preserve"> ANEXOS</w:t>
      </w:r>
      <w:r>
        <w:rPr>
          <w:rFonts w:eastAsia="Times New Roman" w:cs="Times New Roman"/>
          <w:b/>
          <w:color w:val="EE0000"/>
          <w:szCs w:val="23"/>
        </w:rPr>
        <w:t>?</w:t>
      </w:r>
    </w:p>
    <w:sectPr w:rsidR="00972994" w:rsidRPr="008E75DB" w:rsidSect="000621B9">
      <w:headerReference w:type="default" r:id="rId21"/>
      <w:footerReference w:type="default" r:id="rId22"/>
      <w:pgSz w:w="11906" w:h="16838" w:code="9"/>
      <w:pgMar w:top="1440" w:right="1080" w:bottom="1440" w:left="1080" w:header="0" w:footer="27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76642" w14:textId="77777777" w:rsidR="00ED58CA" w:rsidRDefault="00ED58CA" w:rsidP="001C38E8">
      <w:r>
        <w:separator/>
      </w:r>
    </w:p>
  </w:endnote>
  <w:endnote w:type="continuationSeparator" w:id="0">
    <w:p w14:paraId="02E82D26" w14:textId="77777777" w:rsidR="00ED58CA" w:rsidRDefault="00ED58CA" w:rsidP="001C38E8">
      <w:r>
        <w:continuationSeparator/>
      </w:r>
    </w:p>
  </w:endnote>
  <w:endnote w:type="continuationNotice" w:id="1">
    <w:p w14:paraId="72314BD8" w14:textId="77777777" w:rsidR="00ED58CA" w:rsidRDefault="00ED58CA">
      <w:pPr>
        <w:spacing w:before="0" w:after="0" w:line="240" w:lineRule="auto"/>
      </w:pPr>
    </w:p>
  </w:endnote>
  <w:endnote w:id="2">
    <w:p w14:paraId="6CC95434" w14:textId="77777777" w:rsidR="000F4B7C" w:rsidRDefault="000F4B7C" w:rsidP="000F4B7C">
      <w:pPr>
        <w:pStyle w:val="SRecuo"/>
      </w:pPr>
      <w:r>
        <w:rPr>
          <w:rStyle w:val="Refdenotadefim"/>
        </w:rPr>
        <w:endnoteRef/>
      </w:r>
      <w:r>
        <w:t xml:space="preserve"> Correção Monetária. </w:t>
      </w:r>
      <w:r>
        <w:rPr>
          <w:b/>
        </w:rPr>
        <w:t>Danos Financeiros Irreparáveis</w:t>
      </w:r>
      <w:r>
        <w:t>. Editora Del Rey, Belo Horizonte, 3ª edição, 2003, p. 38.</w:t>
      </w:r>
    </w:p>
  </w:endnote>
  <w:endnote w:id="3">
    <w:p w14:paraId="06FD3798" w14:textId="77777777" w:rsidR="000D38E2" w:rsidRPr="006F09D0" w:rsidRDefault="000D38E2" w:rsidP="000D38E2">
      <w:pPr>
        <w:pStyle w:val="SRecuo"/>
      </w:pPr>
      <w:r w:rsidRPr="006F09D0">
        <w:rPr>
          <w:rStyle w:val="Refdenotadefim"/>
        </w:rPr>
        <w:endnoteRef/>
      </w:r>
      <w:r w:rsidRPr="006F09D0">
        <w:t xml:space="preserve"> </w:t>
      </w:r>
      <w:r>
        <w:t>Direito Bancário</w:t>
      </w:r>
      <w:r w:rsidRPr="006F09D0">
        <w:t xml:space="preserve">. </w:t>
      </w:r>
      <w:r>
        <w:rPr>
          <w:b/>
        </w:rPr>
        <w:t>Novos Estudos de Direito Bancário</w:t>
      </w:r>
      <w:r w:rsidRPr="006F09D0">
        <w:t xml:space="preserve">. Editora </w:t>
      </w:r>
      <w:r>
        <w:t>Íthala</w:t>
      </w:r>
      <w:r w:rsidRPr="006F09D0">
        <w:t xml:space="preserve">, </w:t>
      </w:r>
      <w:r>
        <w:t>Curitiba</w:t>
      </w:r>
      <w:r w:rsidRPr="006F09D0">
        <w:t xml:space="preserve">, </w:t>
      </w:r>
      <w:r>
        <w:t>1</w:t>
      </w:r>
      <w:r w:rsidRPr="006F09D0">
        <w:t>ª edição, 20</w:t>
      </w:r>
      <w:r>
        <w:t>19</w:t>
      </w:r>
      <w:r w:rsidRPr="006F09D0">
        <w:t xml:space="preserve">, p. </w:t>
      </w:r>
      <w:r>
        <w:t>44</w:t>
      </w:r>
      <w:r w:rsidRPr="006F09D0">
        <w:t>.</w:t>
      </w:r>
    </w:p>
  </w:endnote>
  <w:endnote w:id="4">
    <w:p w14:paraId="02B0455B" w14:textId="77777777" w:rsidR="000F4B7C" w:rsidRPr="002A11CA" w:rsidRDefault="000F4B7C" w:rsidP="000F4B7C">
      <w:pPr>
        <w:pStyle w:val="Textodenotadefim"/>
        <w:spacing w:after="240"/>
        <w:rPr>
          <w:sz w:val="22"/>
          <w:szCs w:val="22"/>
        </w:rPr>
      </w:pPr>
      <w:r w:rsidRPr="002A11CA">
        <w:rPr>
          <w:rStyle w:val="Refdenotadefim"/>
          <w:sz w:val="22"/>
          <w:szCs w:val="22"/>
        </w:rPr>
        <w:endnoteRef/>
      </w:r>
      <w:r w:rsidRPr="002A11CA">
        <w:rPr>
          <w:sz w:val="22"/>
          <w:szCs w:val="22"/>
        </w:rPr>
        <w:t xml:space="preserve"> LAPPONI, Juan Carlos. </w:t>
      </w:r>
      <w:r w:rsidRPr="002A11CA">
        <w:rPr>
          <w:b/>
          <w:bCs/>
          <w:sz w:val="22"/>
          <w:szCs w:val="22"/>
        </w:rPr>
        <w:t xml:space="preserve">Matemática Financeira. </w:t>
      </w:r>
      <w:r w:rsidRPr="002A11CA">
        <w:rPr>
          <w:sz w:val="22"/>
          <w:szCs w:val="22"/>
        </w:rPr>
        <w:t>3ª edição. Rio de Janeiro: Elsevier, 2014.</w:t>
      </w:r>
    </w:p>
  </w:endnote>
  <w:endnote w:id="5">
    <w:p w14:paraId="7EFB4B0A" w14:textId="77777777" w:rsidR="003709C4" w:rsidRDefault="003709C4" w:rsidP="003709C4">
      <w:pPr>
        <w:pStyle w:val="SRecuo"/>
      </w:pPr>
      <w:r>
        <w:rPr>
          <w:rStyle w:val="Refdenotadefim"/>
        </w:rPr>
        <w:endnoteRef/>
      </w:r>
      <w:r>
        <w:t xml:space="preserve"> Correção Monetária. </w:t>
      </w:r>
      <w:r>
        <w:rPr>
          <w:b/>
        </w:rPr>
        <w:t>Danos Financeiros Irreparáveis</w:t>
      </w:r>
      <w:r>
        <w:t>. Editora Del Rey, Belo Horizonte, 3ª edição, 2003, p. 38.</w:t>
      </w:r>
    </w:p>
  </w:endnote>
  <w:endnote w:id="6">
    <w:p w14:paraId="097AB2B3" w14:textId="77777777" w:rsidR="003709C4" w:rsidRDefault="003709C4" w:rsidP="003709C4">
      <w:pPr>
        <w:pStyle w:val="SRecuo"/>
      </w:pPr>
      <w:r>
        <w:rPr>
          <w:rStyle w:val="Refdenotadefim"/>
        </w:rPr>
        <w:endnoteRef/>
      </w:r>
      <w:r>
        <w:t xml:space="preserve"> Correção Monetária. </w:t>
      </w:r>
      <w:r>
        <w:rPr>
          <w:b/>
        </w:rPr>
        <w:t>Danos Financeiros Irreparáveis</w:t>
      </w:r>
      <w:r>
        <w:t>. Editora Del Rey, Belo Horizonte, 3ª edição, 2003, p. 38.</w:t>
      </w:r>
    </w:p>
  </w:endnote>
  <w:endnote w:id="7">
    <w:p w14:paraId="5A19DCCB" w14:textId="77777777" w:rsidR="00247DFD" w:rsidRDefault="00247DFD" w:rsidP="00247DFD">
      <w:pPr>
        <w:pStyle w:val="SRecuo"/>
      </w:pPr>
      <w:r>
        <w:rPr>
          <w:rStyle w:val="Refdenotadefim"/>
        </w:rPr>
        <w:endnoteRef/>
      </w:r>
      <w:r>
        <w:t xml:space="preserve"> Correção Monetária. </w:t>
      </w:r>
      <w:r>
        <w:rPr>
          <w:b/>
        </w:rPr>
        <w:t>Danos Financeiros Irreparáveis</w:t>
      </w:r>
      <w:r>
        <w:t>. Editora Del Rey, Belo Horizonte, 3ª edição, 2003, p. 38.</w:t>
      </w:r>
    </w:p>
  </w:endnote>
  <w:endnote w:id="8">
    <w:p w14:paraId="2D3831D0" w14:textId="77777777" w:rsidR="00247DFD" w:rsidRPr="006F09D0" w:rsidRDefault="00247DFD" w:rsidP="00247DFD">
      <w:pPr>
        <w:pStyle w:val="SRecuo"/>
      </w:pPr>
      <w:r w:rsidRPr="006F09D0">
        <w:rPr>
          <w:rStyle w:val="Refdenotadefim"/>
        </w:rPr>
        <w:endnoteRef/>
      </w:r>
      <w:r w:rsidRPr="006F09D0">
        <w:t xml:space="preserve"> </w:t>
      </w:r>
      <w:r>
        <w:t>Direito Bancário</w:t>
      </w:r>
      <w:r w:rsidRPr="006F09D0">
        <w:t xml:space="preserve">. </w:t>
      </w:r>
      <w:r>
        <w:rPr>
          <w:b/>
        </w:rPr>
        <w:t>Novos Estudos de Direito Bancário</w:t>
      </w:r>
      <w:r w:rsidRPr="006F09D0">
        <w:t xml:space="preserve">. Editora </w:t>
      </w:r>
      <w:r>
        <w:t>Íthala</w:t>
      </w:r>
      <w:r w:rsidRPr="006F09D0">
        <w:t xml:space="preserve">, </w:t>
      </w:r>
      <w:r>
        <w:t>Curitiba</w:t>
      </w:r>
      <w:r w:rsidRPr="006F09D0">
        <w:t xml:space="preserve">, </w:t>
      </w:r>
      <w:r>
        <w:t>1</w:t>
      </w:r>
      <w:r w:rsidRPr="006F09D0">
        <w:t>ª edição, 20</w:t>
      </w:r>
      <w:r>
        <w:t>19</w:t>
      </w:r>
      <w:r w:rsidRPr="006F09D0">
        <w:t xml:space="preserve">, p. </w:t>
      </w:r>
      <w:r>
        <w:t>44</w:t>
      </w:r>
      <w:r w:rsidRPr="006F09D0">
        <w:t>.</w:t>
      </w:r>
    </w:p>
  </w:endnote>
  <w:endnote w:id="9">
    <w:p w14:paraId="5FDBB8C6" w14:textId="77777777" w:rsidR="00247DFD" w:rsidRPr="002A11CA" w:rsidRDefault="00247DFD" w:rsidP="00247DFD">
      <w:pPr>
        <w:pStyle w:val="Textodenotadefim"/>
        <w:spacing w:after="240"/>
        <w:rPr>
          <w:sz w:val="22"/>
          <w:szCs w:val="22"/>
        </w:rPr>
      </w:pPr>
      <w:r w:rsidRPr="002A11CA">
        <w:rPr>
          <w:rStyle w:val="Refdenotadefim"/>
          <w:sz w:val="22"/>
          <w:szCs w:val="22"/>
        </w:rPr>
        <w:endnoteRef/>
      </w:r>
      <w:r w:rsidRPr="002A11CA">
        <w:rPr>
          <w:sz w:val="22"/>
          <w:szCs w:val="22"/>
        </w:rPr>
        <w:t xml:space="preserve"> LAPPONI, Juan Carlos. </w:t>
      </w:r>
      <w:r w:rsidRPr="002A11CA">
        <w:rPr>
          <w:b/>
          <w:bCs/>
          <w:sz w:val="22"/>
          <w:szCs w:val="22"/>
        </w:rPr>
        <w:t xml:space="preserve">Matemática Financeira. </w:t>
      </w:r>
      <w:r w:rsidRPr="002A11CA">
        <w:rPr>
          <w:sz w:val="22"/>
          <w:szCs w:val="22"/>
        </w:rPr>
        <w:t>3ª edição. Rio de Janeiro: Elsevier, 2014.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dugi">
    <w:altName w:val="Gadugi"/>
    <w:panose1 w:val="020B0502040204020203"/>
    <w:charset w:val="00"/>
    <w:family w:val="swiss"/>
    <w:pitch w:val="variable"/>
    <w:sig w:usb0="80000003" w:usb1="02000000" w:usb2="00003000" w:usb3="00000000" w:csb0="0000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Kabel Bk BT">
    <w:altName w:val="Calibri"/>
    <w:charset w:val="00"/>
    <w:family w:val="swiss"/>
    <w:pitch w:val="variable"/>
    <w:sig w:usb0="00000087" w:usb1="00000000" w:usb2="00000000" w:usb3="00000000" w:csb0="0000001B"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80FE" w14:textId="77777777" w:rsidR="00CA3AD6" w:rsidRDefault="00CA3AD6" w:rsidP="00CC3C39">
    <w:pPr>
      <w:pStyle w:val="RodapM"/>
    </w:pPr>
    <w:r>
      <w:t>_____________________________________________________________________________________________________________________</w:t>
    </w:r>
  </w:p>
  <w:p w14:paraId="5330D36D" w14:textId="7D55CF81" w:rsidR="00451E15" w:rsidRPr="00C37001" w:rsidRDefault="00451E15" w:rsidP="00CC3C39">
    <w:pPr>
      <w:pStyle w:val="RodapM"/>
    </w:pPr>
    <w:r w:rsidRPr="00C37001">
      <w:fldChar w:fldCharType="begin"/>
    </w:r>
    <w:r w:rsidRPr="00C37001">
      <w:instrText>PAGE</w:instrText>
    </w:r>
    <w:r w:rsidRPr="00C37001">
      <w:fldChar w:fldCharType="separate"/>
    </w:r>
    <w:r>
      <w:t>1</w:t>
    </w:r>
    <w:r w:rsidRPr="00C37001">
      <w:fldChar w:fldCharType="end"/>
    </w:r>
    <w:r w:rsidRPr="00C37001">
      <w:t>/</w:t>
    </w:r>
    <w:r w:rsidRPr="00C37001">
      <w:fldChar w:fldCharType="begin"/>
    </w:r>
    <w:r w:rsidRPr="00C37001">
      <w:instrText>NUMPAGES</w:instrText>
    </w:r>
    <w:r w:rsidRPr="00C37001">
      <w:fldChar w:fldCharType="separate"/>
    </w:r>
    <w:r>
      <w:t>117</w:t>
    </w:r>
    <w:r w:rsidRPr="00C37001">
      <w:fldChar w:fldCharType="end"/>
    </w:r>
  </w:p>
  <w:p w14:paraId="132BE92C" w14:textId="77777777" w:rsidR="00451E15" w:rsidRDefault="00451E15" w:rsidP="00CC3C39">
    <w:pPr>
      <w:pStyle w:val="RodapM"/>
      <w:jc w:val="left"/>
    </w:pPr>
    <w:r>
      <w:t xml:space="preserve">Contato: (45) 3306-8566 | </w:t>
    </w:r>
    <w:r w:rsidRPr="00C37001">
      <w:t xml:space="preserve">(45) </w:t>
    </w:r>
    <w:r>
      <w:t>9 9971-1533</w:t>
    </w:r>
    <w:r w:rsidRPr="00C37001">
      <w:t xml:space="preserve"> </w:t>
    </w:r>
    <w:r>
      <w:t>| contato</w:t>
    </w:r>
    <w:r w:rsidRPr="00C37001">
      <w:t>@</w:t>
    </w:r>
    <w:r>
      <w:t>valorefetivo</w:t>
    </w:r>
    <w:r w:rsidRPr="00C37001">
      <w:t>.</w:t>
    </w:r>
    <w:r>
      <w:t>com</w:t>
    </w:r>
    <w:r w:rsidRPr="00C37001">
      <w:t>.br</w:t>
    </w:r>
  </w:p>
  <w:p w14:paraId="281EFDF1" w14:textId="6298071D" w:rsidR="00CA3AD6" w:rsidRPr="008317B0" w:rsidRDefault="00451E15" w:rsidP="00CC3C39">
    <w:pPr>
      <w:pStyle w:val="RodapM"/>
      <w:jc w:val="left"/>
    </w:pPr>
    <w:r>
      <w:t>Av. Rocha Pombo, 501 – Sala 01</w:t>
    </w:r>
    <w:r w:rsidRPr="00C37001">
      <w:t xml:space="preserve"> </w:t>
    </w:r>
    <w:r>
      <w:t xml:space="preserve">| São Cristóvão </w:t>
    </w:r>
    <w:r w:rsidRPr="00C37001">
      <w:t>- Cascavel/PR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491F8" w14:textId="77777777" w:rsidR="00ED58CA" w:rsidRDefault="00ED58CA" w:rsidP="001C38E8">
      <w:r>
        <w:separator/>
      </w:r>
    </w:p>
  </w:footnote>
  <w:footnote w:type="continuationSeparator" w:id="0">
    <w:p w14:paraId="78199FD4" w14:textId="77777777" w:rsidR="00ED58CA" w:rsidRDefault="00ED58CA" w:rsidP="001C38E8">
      <w:r>
        <w:continuationSeparator/>
      </w:r>
    </w:p>
  </w:footnote>
  <w:footnote w:type="continuationNotice" w:id="1">
    <w:p w14:paraId="78650F16" w14:textId="77777777" w:rsidR="00ED58CA" w:rsidRDefault="00ED58CA">
      <w:pPr>
        <w:spacing w:before="0" w:after="0" w:line="240" w:lineRule="auto"/>
      </w:pPr>
    </w:p>
  </w:footnote>
  <w:footnote w:id="2">
    <w:p w14:paraId="296786EA" w14:textId="77777777" w:rsidR="00693473" w:rsidRPr="00B779CC" w:rsidRDefault="00693473" w:rsidP="00693473">
      <w:pPr>
        <w:pStyle w:val="Textodenotaderodap"/>
        <w:spacing w:before="0" w:after="0" w:line="240" w:lineRule="auto"/>
        <w:ind w:firstLine="0"/>
        <w:rPr>
          <w:sz w:val="20"/>
        </w:rPr>
      </w:pPr>
      <w:r w:rsidRPr="00B779CC">
        <w:rPr>
          <w:rStyle w:val="Refdenotaderodap"/>
          <w:sz w:val="20"/>
        </w:rPr>
        <w:footnoteRef/>
      </w:r>
      <w:r w:rsidRPr="00B779CC">
        <w:rPr>
          <w:sz w:val="20"/>
        </w:rPr>
        <w:t xml:space="preserve"> Confira-se a definição encontrada no Manual de Crédito Rural (MCR 2-1-9): “considera-se renegociação a composição de dívida, a prorrogação, a novação, </w:t>
      </w:r>
      <w:r w:rsidRPr="00B779CC">
        <w:rPr>
          <w:b/>
          <w:bCs/>
          <w:sz w:val="20"/>
        </w:rPr>
        <w:t>a concessão de nova operação para liquidação parcial ou integral de operação anterior</w:t>
      </w:r>
      <w:r w:rsidRPr="00B779CC">
        <w:rPr>
          <w:sz w:val="20"/>
        </w:rPr>
        <w:t xml:space="preserve"> ou qualquer outro tipo de acordo que implique alteração nos prazos de vencimento ou nas condições de pagamento originalmente pactuadas”.</w:t>
      </w:r>
    </w:p>
  </w:footnote>
  <w:footnote w:id="3">
    <w:p w14:paraId="30DA5C8E" w14:textId="4A75FD6F" w:rsidR="00613FB2" w:rsidRPr="0095676D" w:rsidRDefault="00613FB2" w:rsidP="0095676D">
      <w:pPr>
        <w:pStyle w:val="Textodenotaderodap"/>
        <w:spacing w:before="0" w:after="0" w:line="240" w:lineRule="auto"/>
        <w:ind w:firstLine="0"/>
        <w:rPr>
          <w:sz w:val="16"/>
          <w:szCs w:val="16"/>
        </w:rPr>
      </w:pPr>
      <w:r w:rsidRPr="0095676D">
        <w:rPr>
          <w:rStyle w:val="Refdenotaderodap"/>
          <w:sz w:val="16"/>
          <w:szCs w:val="16"/>
        </w:rPr>
        <w:footnoteRef/>
      </w:r>
      <w:r w:rsidRPr="0095676D">
        <w:rPr>
          <w:sz w:val="16"/>
          <w:szCs w:val="16"/>
        </w:rPr>
        <w:t xml:space="preserve"> </w:t>
      </w:r>
      <w:r w:rsidR="0095676D" w:rsidRPr="0095676D">
        <w:rPr>
          <w:rFonts w:cs="Segoe UI"/>
          <w:color w:val="172B4D"/>
          <w:sz w:val="16"/>
          <w:szCs w:val="16"/>
          <w:shd w:val="clear" w:color="auto" w:fill="FFFFFF"/>
        </w:rPr>
        <w:t>APELAÇÃO CÍVEL – EMBARGOS À EXECUÇÃO – CÉDULA DE CRÉDITO</w:t>
      </w:r>
      <w:r w:rsidR="00785099">
        <w:rPr>
          <w:rFonts w:cs="Segoe UI"/>
          <w:color w:val="172B4D"/>
          <w:sz w:val="16"/>
          <w:szCs w:val="16"/>
          <w:shd w:val="clear" w:color="auto" w:fill="FFFFFF"/>
        </w:rPr>
        <w:t xml:space="preserve"> </w:t>
      </w:r>
      <w:r w:rsidR="0095676D" w:rsidRPr="0095676D">
        <w:rPr>
          <w:rFonts w:cs="Segoe UI"/>
          <w:color w:val="172B4D"/>
          <w:sz w:val="16"/>
          <w:szCs w:val="16"/>
          <w:shd w:val="clear" w:color="auto" w:fill="FFFFFF"/>
        </w:rPr>
        <w:t>BANCÁRIO – SENTENÇA DE PROCEDÊNCIA – POSSIBILIDADE DE REVISÃO</w:t>
      </w:r>
      <w:r w:rsidR="00785099">
        <w:rPr>
          <w:rFonts w:cs="Segoe UI"/>
          <w:color w:val="172B4D"/>
          <w:sz w:val="16"/>
          <w:szCs w:val="16"/>
          <w:shd w:val="clear" w:color="auto" w:fill="FFFFFF"/>
        </w:rPr>
        <w:t xml:space="preserve"> </w:t>
      </w:r>
      <w:r w:rsidR="0095676D" w:rsidRPr="0095676D">
        <w:rPr>
          <w:rFonts w:cs="Segoe UI"/>
          <w:color w:val="172B4D"/>
          <w:sz w:val="16"/>
          <w:szCs w:val="16"/>
          <w:shd w:val="clear" w:color="auto" w:fill="FFFFFF"/>
        </w:rPr>
        <w:t xml:space="preserve">CONTRATUAL – MITIGAÇÃO DO PRINCÍPIO PACTA SUNT SERVANDA – </w:t>
      </w:r>
      <w:r w:rsidR="0095676D" w:rsidRPr="00785099">
        <w:rPr>
          <w:rFonts w:cs="Segoe UI"/>
          <w:b/>
          <w:bCs/>
          <w:color w:val="172B4D"/>
          <w:sz w:val="16"/>
          <w:szCs w:val="16"/>
          <w:shd w:val="clear" w:color="auto" w:fill="FFFFFF"/>
        </w:rPr>
        <w:t>APLICABILIDADE DA LEGISLAÇÃO ESPECIAL SOBRE</w:t>
      </w:r>
      <w:r w:rsidR="00785099">
        <w:rPr>
          <w:rFonts w:cs="Segoe UI"/>
          <w:b/>
          <w:bCs/>
          <w:color w:val="172B4D"/>
          <w:sz w:val="16"/>
          <w:szCs w:val="16"/>
          <w:shd w:val="clear" w:color="auto" w:fill="FFFFFF"/>
        </w:rPr>
        <w:t xml:space="preserve"> </w:t>
      </w:r>
      <w:r w:rsidR="0095676D" w:rsidRPr="00785099">
        <w:rPr>
          <w:rFonts w:cs="Segoe UI"/>
          <w:b/>
          <w:bCs/>
          <w:color w:val="172B4D"/>
          <w:sz w:val="16"/>
          <w:szCs w:val="16"/>
          <w:shd w:val="clear" w:color="auto" w:fill="FFFFFF"/>
        </w:rPr>
        <w:t>CRÉDITO RURAL EM</w:t>
      </w:r>
      <w:r w:rsidR="00785099" w:rsidRPr="00785099">
        <w:rPr>
          <w:rFonts w:cs="Segoe UI"/>
          <w:b/>
          <w:bCs/>
          <w:color w:val="172B4D"/>
          <w:sz w:val="16"/>
          <w:szCs w:val="16"/>
          <w:shd w:val="clear" w:color="auto" w:fill="FFFFFF"/>
        </w:rPr>
        <w:t xml:space="preserve"> CÉ</w:t>
      </w:r>
      <w:r w:rsidR="0095676D" w:rsidRPr="00785099">
        <w:rPr>
          <w:rFonts w:cs="Segoe UI"/>
          <w:b/>
          <w:bCs/>
          <w:color w:val="172B4D"/>
          <w:sz w:val="16"/>
          <w:szCs w:val="16"/>
          <w:shd w:val="clear" w:color="auto" w:fill="FFFFFF"/>
        </w:rPr>
        <w:t>DULA DE CRÉDITO BANCÁRIO – DECRETO LEI Nº 167/1.967</w:t>
      </w:r>
      <w:r w:rsidR="0095676D" w:rsidRPr="0095676D">
        <w:rPr>
          <w:rFonts w:cs="Segoe UI"/>
          <w:color w:val="172B4D"/>
          <w:sz w:val="16"/>
          <w:szCs w:val="16"/>
          <w:shd w:val="clear" w:color="auto" w:fill="FFFFFF"/>
        </w:rPr>
        <w:t xml:space="preserve"> –</w:t>
      </w:r>
      <w:r w:rsidR="00785099">
        <w:rPr>
          <w:rFonts w:cs="Segoe UI"/>
          <w:color w:val="172B4D"/>
          <w:sz w:val="16"/>
          <w:szCs w:val="16"/>
          <w:shd w:val="clear" w:color="auto" w:fill="FFFFFF"/>
        </w:rPr>
        <w:t xml:space="preserve"> </w:t>
      </w:r>
      <w:r w:rsidR="0095676D" w:rsidRPr="0095676D">
        <w:rPr>
          <w:rFonts w:cs="Segoe UI"/>
          <w:color w:val="172B4D"/>
          <w:sz w:val="16"/>
          <w:szCs w:val="16"/>
          <w:shd w:val="clear" w:color="auto" w:fill="FFFFFF"/>
        </w:rPr>
        <w:t xml:space="preserve">POSSIBILIDADE – INSTRUMENTO DE CRÉDITO </w:t>
      </w:r>
      <w:r w:rsidR="0095676D" w:rsidRPr="00785099">
        <w:rPr>
          <w:rFonts w:cs="Segoe UI"/>
          <w:b/>
          <w:bCs/>
          <w:color w:val="172B4D"/>
          <w:sz w:val="16"/>
          <w:szCs w:val="16"/>
          <w:shd w:val="clear" w:color="auto" w:fill="FFFFFF"/>
        </w:rPr>
        <w:t>QUE PREVÊ EXPRESSAMENTE</w:t>
      </w:r>
      <w:r w:rsidR="00785099" w:rsidRPr="00785099">
        <w:rPr>
          <w:rFonts w:cs="Segoe UI"/>
          <w:b/>
          <w:bCs/>
          <w:color w:val="172B4D"/>
          <w:sz w:val="16"/>
          <w:szCs w:val="16"/>
        </w:rPr>
        <w:t xml:space="preserve"> </w:t>
      </w:r>
      <w:r w:rsidR="0095676D" w:rsidRPr="00785099">
        <w:rPr>
          <w:rFonts w:cs="Segoe UI"/>
          <w:b/>
          <w:bCs/>
          <w:color w:val="172B4D"/>
          <w:sz w:val="16"/>
          <w:szCs w:val="16"/>
          <w:shd w:val="clear" w:color="auto" w:fill="FFFFFF"/>
        </w:rPr>
        <w:t>QUE FOI</w:t>
      </w:r>
      <w:r w:rsidR="0095676D" w:rsidRPr="0095676D">
        <w:rPr>
          <w:rFonts w:cs="Segoe UI"/>
          <w:color w:val="172B4D"/>
          <w:sz w:val="16"/>
          <w:szCs w:val="16"/>
          <w:shd w:val="clear" w:color="auto" w:fill="FFFFFF"/>
        </w:rPr>
        <w:t xml:space="preserve"> </w:t>
      </w:r>
      <w:r w:rsidR="0095676D" w:rsidRPr="00785099">
        <w:rPr>
          <w:rFonts w:cs="Segoe UI"/>
          <w:b/>
          <w:bCs/>
          <w:color w:val="172B4D"/>
          <w:sz w:val="16"/>
          <w:szCs w:val="16"/>
          <w:shd w:val="clear" w:color="auto" w:fill="FFFFFF"/>
        </w:rPr>
        <w:t>FIRMADO PARA RENEGOCIAR OPERAÇÕES DE CUSTEIO AGRÍCOLA</w:t>
      </w:r>
      <w:r w:rsidR="0095676D" w:rsidRPr="00785099">
        <w:rPr>
          <w:rFonts w:cs="Segoe UI"/>
          <w:b/>
          <w:bCs/>
          <w:color w:val="172B4D"/>
          <w:sz w:val="16"/>
          <w:szCs w:val="16"/>
        </w:rPr>
        <w:br/>
      </w:r>
      <w:r w:rsidR="0095676D" w:rsidRPr="00785099">
        <w:rPr>
          <w:rFonts w:cs="Segoe UI"/>
          <w:b/>
          <w:bCs/>
          <w:color w:val="172B4D"/>
          <w:sz w:val="16"/>
          <w:szCs w:val="16"/>
          <w:shd w:val="clear" w:color="auto" w:fill="FFFFFF"/>
        </w:rPr>
        <w:t>ANTERIORMENTE CONTRATADAS</w:t>
      </w:r>
      <w:r w:rsidR="0095676D" w:rsidRPr="0095676D">
        <w:rPr>
          <w:rFonts w:cs="Segoe UI"/>
          <w:color w:val="172B4D"/>
          <w:sz w:val="16"/>
          <w:szCs w:val="16"/>
          <w:shd w:val="clear" w:color="auto" w:fill="FFFFFF"/>
        </w:rPr>
        <w:t xml:space="preserve"> – PRECEDENTES DESTE TRIBUNAL –</w:t>
      </w:r>
      <w:r w:rsidR="00785099">
        <w:rPr>
          <w:rFonts w:cs="Segoe UI"/>
          <w:color w:val="172B4D"/>
          <w:sz w:val="16"/>
          <w:szCs w:val="16"/>
          <w:shd w:val="clear" w:color="auto" w:fill="FFFFFF"/>
        </w:rPr>
        <w:t xml:space="preserve"> </w:t>
      </w:r>
      <w:r w:rsidR="0095676D" w:rsidRPr="0095676D">
        <w:rPr>
          <w:rFonts w:cs="Segoe UI"/>
          <w:color w:val="172B4D"/>
          <w:sz w:val="16"/>
          <w:szCs w:val="16"/>
          <w:shd w:val="clear" w:color="auto" w:fill="FFFFFF"/>
        </w:rPr>
        <w:t>POSSIBILIDADE DE LIMITAÇÃO DOS ENCARGOS, POR SE TRATAR DE CÉDULA</w:t>
      </w:r>
      <w:r w:rsidR="00785099">
        <w:rPr>
          <w:rFonts w:cs="Segoe UI"/>
          <w:color w:val="172B4D"/>
          <w:sz w:val="16"/>
          <w:szCs w:val="16"/>
          <w:shd w:val="clear" w:color="auto" w:fill="FFFFFF"/>
        </w:rPr>
        <w:t xml:space="preserve"> </w:t>
      </w:r>
      <w:r w:rsidR="0095676D" w:rsidRPr="0095676D">
        <w:rPr>
          <w:rFonts w:cs="Segoe UI"/>
          <w:color w:val="172B4D"/>
          <w:sz w:val="16"/>
          <w:szCs w:val="16"/>
          <w:shd w:val="clear" w:color="auto" w:fill="FFFFFF"/>
        </w:rPr>
        <w:t>RURAL, CONFORME LEI ESPECÍFICA – (...) – RECURSO DE APELAÇÃO</w:t>
      </w:r>
      <w:r w:rsidR="00785099">
        <w:rPr>
          <w:rFonts w:cs="Segoe UI"/>
          <w:color w:val="172B4D"/>
          <w:sz w:val="16"/>
          <w:szCs w:val="16"/>
          <w:shd w:val="clear" w:color="auto" w:fill="FFFFFF"/>
        </w:rPr>
        <w:t xml:space="preserve"> </w:t>
      </w:r>
      <w:r w:rsidR="0095676D" w:rsidRPr="0095676D">
        <w:rPr>
          <w:rFonts w:cs="Segoe UI"/>
          <w:color w:val="172B4D"/>
          <w:sz w:val="16"/>
          <w:szCs w:val="16"/>
          <w:shd w:val="clear" w:color="auto" w:fill="FFFFFF"/>
        </w:rPr>
        <w:t>CONHECIDO E NÃO PROVIDO.</w:t>
      </w:r>
      <w:r w:rsidR="0095676D" w:rsidRPr="0095676D">
        <w:rPr>
          <w:rFonts w:cs="Segoe UI"/>
          <w:color w:val="172B4D"/>
          <w:sz w:val="16"/>
          <w:szCs w:val="16"/>
        </w:rPr>
        <w:br/>
      </w:r>
      <w:r w:rsidR="0095676D" w:rsidRPr="0095676D">
        <w:rPr>
          <w:rFonts w:cs="Segoe UI"/>
          <w:color w:val="172B4D"/>
          <w:sz w:val="16"/>
          <w:szCs w:val="16"/>
          <w:shd w:val="clear" w:color="auto" w:fill="FFFFFF"/>
        </w:rPr>
        <w:t>(TJPR - 16ª C.Cível - 0000709-87.2020.8.16.0042 - Alto Piquiri - Rel.:</w:t>
      </w:r>
      <w:r w:rsidR="00785099">
        <w:rPr>
          <w:rFonts w:cs="Segoe UI"/>
          <w:color w:val="172B4D"/>
          <w:sz w:val="16"/>
          <w:szCs w:val="16"/>
          <w:shd w:val="clear" w:color="auto" w:fill="FFFFFF"/>
        </w:rPr>
        <w:t xml:space="preserve"> </w:t>
      </w:r>
      <w:r w:rsidR="0095676D" w:rsidRPr="0095676D">
        <w:rPr>
          <w:rFonts w:cs="Segoe UI"/>
          <w:color w:val="172B4D"/>
          <w:sz w:val="16"/>
          <w:szCs w:val="16"/>
          <w:shd w:val="clear" w:color="auto" w:fill="FFFFFF"/>
        </w:rPr>
        <w:t>DESEMBARGADORA MARIA MERCIS GOMES ANICETO - J. 27.06.2022)</w:t>
      </w:r>
    </w:p>
  </w:footnote>
  <w:footnote w:id="4">
    <w:p w14:paraId="58DA06B8" w14:textId="77777777" w:rsidR="00110371" w:rsidRPr="002E42BA" w:rsidRDefault="00110371" w:rsidP="00110371">
      <w:pPr>
        <w:pStyle w:val="Textodenotaderodap"/>
        <w:spacing w:before="0" w:after="0" w:line="240" w:lineRule="auto"/>
        <w:ind w:firstLine="0"/>
        <w:rPr>
          <w:sz w:val="20"/>
        </w:rPr>
      </w:pPr>
      <w:r w:rsidRPr="002E42BA">
        <w:rPr>
          <w:rStyle w:val="Refdenotaderodap"/>
          <w:sz w:val="20"/>
        </w:rPr>
        <w:footnoteRef/>
      </w:r>
      <w:r w:rsidRPr="002E42BA">
        <w:rPr>
          <w:sz w:val="20"/>
        </w:rPr>
        <w:t xml:space="preserve"> O item 2.6.4 do Manual de Crédito Rural garante como direito ao devedor a prorrogação da dívida, aos mesmos encargos financeiros pactuados no instrumento de crédito.</w:t>
      </w:r>
    </w:p>
  </w:footnote>
  <w:footnote w:id="5">
    <w:p w14:paraId="4956CDD4" w14:textId="77777777" w:rsidR="0095580F" w:rsidRPr="002E42BA" w:rsidRDefault="0095580F" w:rsidP="0095580F">
      <w:pPr>
        <w:pStyle w:val="Textodenotaderodap"/>
        <w:spacing w:before="0" w:after="0" w:line="240" w:lineRule="auto"/>
        <w:ind w:firstLine="0"/>
        <w:rPr>
          <w:sz w:val="20"/>
        </w:rPr>
      </w:pPr>
      <w:r w:rsidRPr="002E42BA">
        <w:rPr>
          <w:rStyle w:val="Refdenotaderodap"/>
          <w:sz w:val="20"/>
        </w:rPr>
        <w:footnoteRef/>
      </w:r>
      <w:r w:rsidRPr="002E42BA">
        <w:rPr>
          <w:sz w:val="20"/>
        </w:rPr>
        <w:t xml:space="preserve"> O item 2.6.4 do Manual de Crédito Rural garante como direito ao devedor a prorrogação da dívida, aos mesmos encargos financeiros pactuados no instrumento de crédito.</w:t>
      </w:r>
    </w:p>
  </w:footnote>
  <w:footnote w:id="6">
    <w:p w14:paraId="254622E1" w14:textId="77777777" w:rsidR="00112755" w:rsidRPr="002E42BA" w:rsidRDefault="00112755" w:rsidP="00112755">
      <w:pPr>
        <w:pStyle w:val="Textodenotaderodap"/>
        <w:spacing w:before="0" w:after="0" w:line="240" w:lineRule="auto"/>
        <w:ind w:firstLine="0"/>
        <w:rPr>
          <w:sz w:val="20"/>
        </w:rPr>
      </w:pPr>
      <w:r w:rsidRPr="002E42BA">
        <w:rPr>
          <w:rStyle w:val="Refdenotaderodap"/>
          <w:sz w:val="20"/>
        </w:rPr>
        <w:footnoteRef/>
      </w:r>
      <w:r w:rsidRPr="002E42BA">
        <w:rPr>
          <w:sz w:val="20"/>
        </w:rPr>
        <w:t xml:space="preserve"> O item 2.6.4 do Manual de Crédito Rural garante como direito ao devedor a prorrogação da dívida, aos mesmos encargos financeiros pactuados no instrumento de crédito.</w:t>
      </w:r>
    </w:p>
  </w:footnote>
  <w:footnote w:id="7">
    <w:p w14:paraId="54B9AB39" w14:textId="77777777" w:rsidR="007A2D6B" w:rsidRPr="00A2239F" w:rsidRDefault="007A2D6B" w:rsidP="007A2D6B">
      <w:pPr>
        <w:pStyle w:val="Textodenotaderodap"/>
        <w:spacing w:before="100" w:beforeAutospacing="1" w:after="100" w:afterAutospacing="1" w:line="240" w:lineRule="auto"/>
        <w:ind w:firstLine="0"/>
        <w:contextualSpacing/>
        <w:jc w:val="left"/>
        <w:rPr>
          <w:sz w:val="20"/>
        </w:rPr>
      </w:pPr>
      <w:r w:rsidRPr="00A2239F">
        <w:rPr>
          <w:rStyle w:val="Refdenotaderodap"/>
          <w:sz w:val="20"/>
        </w:rPr>
        <w:footnoteRef/>
      </w:r>
      <w:r w:rsidRPr="00A2239F">
        <w:rPr>
          <w:sz w:val="20"/>
        </w:rPr>
        <w:t xml:space="preserve"> CASTRO, Guilherme Couto de. </w:t>
      </w:r>
      <w:r w:rsidRPr="00A2239F">
        <w:rPr>
          <w:i/>
          <w:iCs/>
          <w:sz w:val="20"/>
        </w:rPr>
        <w:t xml:space="preserve">Direito Civil: </w:t>
      </w:r>
      <w:r w:rsidRPr="00A2239F">
        <w:rPr>
          <w:sz w:val="20"/>
        </w:rPr>
        <w:t>Lições. Parte Geral, Obrigações, Responsabilidade Civil, Família e Sucessões. Niterói: Impetus, 2007.</w:t>
      </w:r>
    </w:p>
  </w:footnote>
  <w:footnote w:id="8">
    <w:p w14:paraId="22FAD56A" w14:textId="77777777" w:rsidR="00BD2C70" w:rsidRPr="00C863B2" w:rsidRDefault="00BD2C70" w:rsidP="00BD2C70">
      <w:pPr>
        <w:pStyle w:val="Textodenotaderodap"/>
        <w:spacing w:before="0" w:after="0" w:line="240" w:lineRule="auto"/>
        <w:ind w:firstLine="0"/>
        <w:jc w:val="left"/>
        <w:rPr>
          <w:sz w:val="20"/>
        </w:rPr>
      </w:pPr>
      <w:r>
        <w:rPr>
          <w:rStyle w:val="Refdenotaderodap"/>
        </w:rPr>
        <w:footnoteRef/>
      </w:r>
      <w:r>
        <w:t xml:space="preserve"> </w:t>
      </w:r>
      <w:r w:rsidRPr="00C863B2">
        <w:rPr>
          <w:sz w:val="20"/>
        </w:rPr>
        <w:t xml:space="preserve">CASTRO, Guilherme Couto de. </w:t>
      </w:r>
      <w:r w:rsidRPr="00C863B2">
        <w:rPr>
          <w:i/>
          <w:iCs/>
          <w:sz w:val="20"/>
        </w:rPr>
        <w:t xml:space="preserve">Direito Civil: </w:t>
      </w:r>
      <w:r w:rsidRPr="00C863B2">
        <w:rPr>
          <w:sz w:val="20"/>
        </w:rPr>
        <w:t>Lições. Parte Geral, Obrigações, Responsabilidade Civil, Família e Sucessões. Niterói: Impetus, 2007.</w:t>
      </w:r>
    </w:p>
  </w:footnote>
  <w:footnote w:id="9">
    <w:p w14:paraId="665404D6" w14:textId="6EA0F90F" w:rsidR="00AD57ED" w:rsidRPr="00CF35B7" w:rsidRDefault="00AD57ED" w:rsidP="00CF35B7">
      <w:pPr>
        <w:pStyle w:val="Textodenotaderodap"/>
        <w:spacing w:before="0" w:after="0"/>
        <w:ind w:firstLine="0"/>
        <w:rPr>
          <w:sz w:val="20"/>
        </w:rPr>
      </w:pPr>
      <w:r w:rsidRPr="00CF35B7">
        <w:rPr>
          <w:rStyle w:val="Refdenotaderodap"/>
          <w:sz w:val="20"/>
        </w:rPr>
        <w:footnoteRef/>
      </w:r>
      <w:r w:rsidRPr="00CF35B7">
        <w:rPr>
          <w:sz w:val="20"/>
        </w:rPr>
        <w:t xml:space="preserve"> </w:t>
      </w:r>
      <w:r w:rsidR="0094252D" w:rsidRPr="00CF35B7">
        <w:rPr>
          <w:sz w:val="20"/>
        </w:rPr>
        <w:t>BRASIL</w:t>
      </w:r>
      <w:r w:rsidRPr="00CF35B7">
        <w:rPr>
          <w:sz w:val="20"/>
        </w:rPr>
        <w:t xml:space="preserve">. </w:t>
      </w:r>
      <w:r w:rsidRPr="00CF35B7">
        <w:rPr>
          <w:b/>
          <w:bCs/>
          <w:sz w:val="20"/>
        </w:rPr>
        <w:t>Manual de Crédito Rural</w:t>
      </w:r>
      <w:r w:rsidR="00DD4335" w:rsidRPr="00CF35B7">
        <w:rPr>
          <w:sz w:val="20"/>
        </w:rPr>
        <w:t xml:space="preserve">: Capítulo 3 – Operações; Seção 1 – Formalização. </w:t>
      </w:r>
      <w:r w:rsidR="0094252D" w:rsidRPr="00CF35B7">
        <w:rPr>
          <w:sz w:val="20"/>
        </w:rPr>
        <w:t xml:space="preserve">Brasília – DF: Banco Central do Brasil, </w:t>
      </w:r>
      <w:r w:rsidR="00CF35B7" w:rsidRPr="00CF35B7">
        <w:rPr>
          <w:sz w:val="20"/>
        </w:rPr>
        <w:t xml:space="preserve">2021. Disponível em: </w:t>
      </w:r>
      <w:hyperlink r:id="rId1" w:history="1">
        <w:r w:rsidR="00CF35B7" w:rsidRPr="00CF35B7">
          <w:rPr>
            <w:rStyle w:val="Hyperlink"/>
            <w:sz w:val="20"/>
          </w:rPr>
          <w:t>https://www3.bcb.gov.br/mcr/completo</w:t>
        </w:r>
      </w:hyperlink>
      <w:r w:rsidR="00CF35B7" w:rsidRPr="00CF35B7">
        <w:rPr>
          <w:sz w:val="20"/>
        </w:rPr>
        <w:t>. Acesso em: 03 mar. 2022.</w:t>
      </w:r>
    </w:p>
  </w:footnote>
  <w:footnote w:id="10">
    <w:p w14:paraId="698BBA08" w14:textId="77777777" w:rsidR="004C585B" w:rsidRPr="005C730C" w:rsidRDefault="004C585B" w:rsidP="004C585B">
      <w:pPr>
        <w:pStyle w:val="Textodenotaderodap"/>
        <w:spacing w:before="0" w:after="0" w:line="240" w:lineRule="auto"/>
        <w:ind w:firstLine="0"/>
        <w:rPr>
          <w:sz w:val="20"/>
        </w:rPr>
      </w:pPr>
      <w:r w:rsidRPr="005C730C">
        <w:rPr>
          <w:rStyle w:val="Refdenotaderodap"/>
          <w:sz w:val="20"/>
        </w:rPr>
        <w:footnoteRef/>
      </w:r>
      <w:r w:rsidRPr="005C730C">
        <w:rPr>
          <w:sz w:val="20"/>
        </w:rPr>
        <w:t xml:space="preserve"> BNDES. </w:t>
      </w:r>
      <w:r w:rsidRPr="005C730C">
        <w:rPr>
          <w:b/>
          <w:bCs/>
          <w:sz w:val="20"/>
        </w:rPr>
        <w:t>Pronamp</w:t>
      </w:r>
      <w:r>
        <w:rPr>
          <w:b/>
          <w:bCs/>
          <w:sz w:val="20"/>
        </w:rPr>
        <w:t xml:space="preserve"> - </w:t>
      </w:r>
      <w:r w:rsidRPr="00B903F2">
        <w:rPr>
          <w:b/>
          <w:bCs/>
          <w:sz w:val="20"/>
        </w:rPr>
        <w:t>Programa Nacional de A poio ao Médio Produtor Rural</w:t>
      </w:r>
      <w:r w:rsidRPr="005C730C">
        <w:rPr>
          <w:sz w:val="20"/>
        </w:rPr>
        <w:t xml:space="preserve">. Disponível em: </w:t>
      </w:r>
      <w:hyperlink r:id="rId2" w:history="1">
        <w:r w:rsidRPr="005C730C">
          <w:rPr>
            <w:rStyle w:val="Hyperlink"/>
            <w:sz w:val="20"/>
          </w:rPr>
          <w:t>https://www.bndes.gov.br/wps/portal/site/home/financiamento/produto/pronamp-investimento</w:t>
        </w:r>
      </w:hyperlink>
      <w:r w:rsidRPr="005C730C">
        <w:rPr>
          <w:sz w:val="20"/>
        </w:rPr>
        <w:t xml:space="preserve">. Acesso em: 19 mai. 2022. </w:t>
      </w:r>
    </w:p>
  </w:footnote>
  <w:footnote w:id="11">
    <w:p w14:paraId="79EBFFCE" w14:textId="771CFA8D" w:rsidR="00B5629F" w:rsidRPr="00627088" w:rsidRDefault="00B5629F" w:rsidP="00627088">
      <w:pPr>
        <w:pStyle w:val="Textodenotaderodap"/>
        <w:spacing w:before="0" w:after="0" w:line="240" w:lineRule="auto"/>
        <w:ind w:firstLine="0"/>
        <w:rPr>
          <w:sz w:val="20"/>
        </w:rPr>
      </w:pPr>
      <w:r w:rsidRPr="00627088">
        <w:rPr>
          <w:rStyle w:val="Refdenotaderodap"/>
          <w:sz w:val="20"/>
        </w:rPr>
        <w:footnoteRef/>
      </w:r>
      <w:r w:rsidRPr="00627088">
        <w:rPr>
          <w:sz w:val="20"/>
        </w:rPr>
        <w:t xml:space="preserve"> Manual de Crédito Rural (Capítulo </w:t>
      </w:r>
      <w:r w:rsidR="00627088" w:rsidRPr="00627088">
        <w:rPr>
          <w:sz w:val="20"/>
        </w:rPr>
        <w:t xml:space="preserve">2, Seção 1): </w:t>
      </w:r>
      <w:r w:rsidRPr="00627088">
        <w:rPr>
          <w:sz w:val="20"/>
        </w:rPr>
        <w:t>22 - Considera-se ano agrícola, para os efeitos deste manual, o período de 1º de julho de cada ano a 30 de junho do ano seguinte (Res CMN 4.883 art 1º)</w:t>
      </w:r>
      <w:r w:rsidR="00627088" w:rsidRPr="00627088">
        <w:rPr>
          <w:sz w:val="20"/>
        </w:rPr>
        <w:t>.</w:t>
      </w:r>
    </w:p>
  </w:footnote>
  <w:footnote w:id="12">
    <w:p w14:paraId="0E63A355" w14:textId="77777777" w:rsidR="005274A8" w:rsidRPr="002E42BA" w:rsidRDefault="005274A8" w:rsidP="005274A8">
      <w:pPr>
        <w:pStyle w:val="Textodenotaderodap"/>
        <w:spacing w:before="0" w:after="0" w:line="240" w:lineRule="auto"/>
        <w:ind w:firstLine="0"/>
        <w:rPr>
          <w:sz w:val="20"/>
        </w:rPr>
      </w:pPr>
      <w:r w:rsidRPr="002E42BA">
        <w:rPr>
          <w:rStyle w:val="Refdenotaderodap"/>
          <w:sz w:val="20"/>
        </w:rPr>
        <w:footnoteRef/>
      </w:r>
      <w:r w:rsidRPr="002E42BA">
        <w:rPr>
          <w:sz w:val="20"/>
        </w:rPr>
        <w:t xml:space="preserve"> O item 2.6.4 do Manual de Crédito Rural garante como direito ao devedor a prorrogação da dívida, aos mesmos encargos financeiros pactuados no instrumento de crédito.</w:t>
      </w:r>
    </w:p>
  </w:footnote>
  <w:footnote w:id="13">
    <w:p w14:paraId="66A63FE9" w14:textId="77777777" w:rsidR="007C2F3A" w:rsidRPr="00C863B2" w:rsidRDefault="007C2F3A" w:rsidP="007C2F3A">
      <w:pPr>
        <w:pStyle w:val="Textodenotaderodap"/>
        <w:spacing w:before="0" w:after="0" w:line="240" w:lineRule="auto"/>
        <w:ind w:firstLine="0"/>
        <w:jc w:val="left"/>
        <w:rPr>
          <w:sz w:val="20"/>
        </w:rPr>
      </w:pPr>
      <w:r>
        <w:rPr>
          <w:rStyle w:val="Refdenotaderodap"/>
        </w:rPr>
        <w:footnoteRef/>
      </w:r>
      <w:r>
        <w:t xml:space="preserve"> </w:t>
      </w:r>
      <w:r w:rsidRPr="00C863B2">
        <w:rPr>
          <w:sz w:val="20"/>
        </w:rPr>
        <w:t xml:space="preserve">CASTRO, Guilherme Couto de. </w:t>
      </w:r>
      <w:r w:rsidRPr="00C863B2">
        <w:rPr>
          <w:i/>
          <w:iCs/>
          <w:sz w:val="20"/>
        </w:rPr>
        <w:t xml:space="preserve">Direito Civil: </w:t>
      </w:r>
      <w:r w:rsidRPr="00C863B2">
        <w:rPr>
          <w:sz w:val="20"/>
        </w:rPr>
        <w:t>Lições. Parte Geral, Obrigações, Responsabilidade Civil, Família e Sucessões. Niterói: Impetus, 2007.</w:t>
      </w:r>
    </w:p>
  </w:footnote>
  <w:footnote w:id="14">
    <w:p w14:paraId="12EEC828" w14:textId="77777777" w:rsidR="007C2F3A" w:rsidRPr="00CF35B7" w:rsidRDefault="007C2F3A" w:rsidP="007C2F3A">
      <w:pPr>
        <w:pStyle w:val="Textodenotaderodap"/>
        <w:spacing w:before="0" w:after="0"/>
        <w:ind w:firstLine="0"/>
        <w:rPr>
          <w:sz w:val="20"/>
        </w:rPr>
      </w:pPr>
      <w:r w:rsidRPr="00CF35B7">
        <w:rPr>
          <w:rStyle w:val="Refdenotaderodap"/>
          <w:sz w:val="20"/>
        </w:rPr>
        <w:footnoteRef/>
      </w:r>
      <w:r w:rsidRPr="00CF35B7">
        <w:rPr>
          <w:sz w:val="20"/>
        </w:rPr>
        <w:t xml:space="preserve"> BRASIL. </w:t>
      </w:r>
      <w:r w:rsidRPr="00CF35B7">
        <w:rPr>
          <w:b/>
          <w:bCs/>
          <w:sz w:val="20"/>
        </w:rPr>
        <w:t>Manual de Crédito Rural</w:t>
      </w:r>
      <w:r w:rsidRPr="00CF35B7">
        <w:rPr>
          <w:sz w:val="20"/>
        </w:rPr>
        <w:t xml:space="preserve">: Capítulo 3 – Operações; Seção 1 – Formalização. Brasília – DF: Banco Central do Brasil, 2021. Disponível em: </w:t>
      </w:r>
      <w:hyperlink r:id="rId3" w:history="1">
        <w:r w:rsidRPr="00CF35B7">
          <w:rPr>
            <w:rStyle w:val="Hyperlink"/>
            <w:sz w:val="20"/>
          </w:rPr>
          <w:t>https://www3.bcb.gov.br/mcr/completo</w:t>
        </w:r>
      </w:hyperlink>
      <w:r w:rsidRPr="00CF35B7">
        <w:rPr>
          <w:sz w:val="20"/>
        </w:rPr>
        <w:t>. Acesso em: 03 mar. 2022.</w:t>
      </w:r>
    </w:p>
  </w:footnote>
  <w:footnote w:id="15">
    <w:p w14:paraId="662E3A95" w14:textId="77777777" w:rsidR="00C118E9" w:rsidRPr="00D02773" w:rsidRDefault="00C118E9" w:rsidP="00C118E9">
      <w:pPr>
        <w:pStyle w:val="Textodenotaderodap"/>
        <w:spacing w:before="0" w:after="0" w:line="240" w:lineRule="auto"/>
        <w:ind w:firstLine="0"/>
        <w:rPr>
          <w:sz w:val="20"/>
        </w:rPr>
      </w:pPr>
      <w:r w:rsidRPr="00D02773">
        <w:rPr>
          <w:rStyle w:val="Refdenotaderodap"/>
          <w:sz w:val="18"/>
          <w:szCs w:val="18"/>
        </w:rPr>
        <w:footnoteRef/>
      </w:r>
      <w:r w:rsidRPr="00D02773">
        <w:rPr>
          <w:sz w:val="18"/>
          <w:szCs w:val="18"/>
        </w:rPr>
        <w:t xml:space="preserve"> BANCO DO BRASIL S/A. </w:t>
      </w:r>
      <w:r w:rsidRPr="00D02773">
        <w:rPr>
          <w:b/>
          <w:bCs/>
          <w:sz w:val="18"/>
          <w:szCs w:val="18"/>
        </w:rPr>
        <w:t>BB Giro Agro</w:t>
      </w:r>
      <w:r w:rsidRPr="00D02773">
        <w:rPr>
          <w:sz w:val="18"/>
          <w:szCs w:val="18"/>
        </w:rPr>
        <w:t xml:space="preserve">. Disponível em: </w:t>
      </w:r>
      <w:hyperlink r:id="rId4" w:anchor="/" w:history="1">
        <w:r w:rsidRPr="00D02773">
          <w:rPr>
            <w:rStyle w:val="Hyperlink"/>
            <w:sz w:val="18"/>
            <w:szCs w:val="18"/>
          </w:rPr>
          <w:t>https://www.bb.com.br/pbb/pagina-inicial/agronegocios/agronegocio---produtos-e-servicos/credito/capital-de-giro/bb-giro-agro#/</w:t>
        </w:r>
      </w:hyperlink>
      <w:r w:rsidRPr="00D02773">
        <w:rPr>
          <w:sz w:val="18"/>
          <w:szCs w:val="18"/>
        </w:rPr>
        <w:t>. Acesso em: 02 fev. 2024.</w:t>
      </w:r>
    </w:p>
  </w:footnote>
  <w:footnote w:id="16">
    <w:p w14:paraId="2FDCB7DF" w14:textId="77777777" w:rsidR="00AF784B" w:rsidRPr="00C863B2" w:rsidRDefault="00AF784B" w:rsidP="00AF784B">
      <w:pPr>
        <w:pStyle w:val="Textodenotaderodap"/>
        <w:spacing w:before="0" w:after="0" w:line="240" w:lineRule="auto"/>
        <w:ind w:firstLine="0"/>
        <w:jc w:val="left"/>
        <w:rPr>
          <w:sz w:val="20"/>
        </w:rPr>
      </w:pPr>
      <w:r>
        <w:rPr>
          <w:rStyle w:val="Refdenotaderodap"/>
        </w:rPr>
        <w:footnoteRef/>
      </w:r>
      <w:r>
        <w:t xml:space="preserve"> </w:t>
      </w:r>
      <w:r w:rsidRPr="00C863B2">
        <w:rPr>
          <w:sz w:val="20"/>
        </w:rPr>
        <w:t xml:space="preserve">CASTRO, Guilherme Couto de. </w:t>
      </w:r>
      <w:r w:rsidRPr="00C863B2">
        <w:rPr>
          <w:i/>
          <w:iCs/>
          <w:sz w:val="20"/>
        </w:rPr>
        <w:t xml:space="preserve">Direito Civil: </w:t>
      </w:r>
      <w:r w:rsidRPr="00C863B2">
        <w:rPr>
          <w:sz w:val="20"/>
        </w:rPr>
        <w:t>Lições. Parte Geral, Obrigações, Responsabilidade Civil, Família e Sucessões. Niterói: Impetus, 2007.</w:t>
      </w:r>
    </w:p>
  </w:footnote>
  <w:footnote w:id="17">
    <w:p w14:paraId="4CE3FFBC" w14:textId="77777777" w:rsidR="00AF784B" w:rsidRPr="00FD4CFF" w:rsidRDefault="00AF784B" w:rsidP="00AF784B">
      <w:pPr>
        <w:pStyle w:val="Textodenotaderodap"/>
        <w:spacing w:before="0" w:after="0"/>
        <w:ind w:firstLine="0"/>
        <w:rPr>
          <w:sz w:val="16"/>
          <w:szCs w:val="16"/>
        </w:rPr>
      </w:pPr>
      <w:r w:rsidRPr="00FD4CFF">
        <w:rPr>
          <w:rStyle w:val="Refdenotaderodap"/>
          <w:sz w:val="16"/>
          <w:szCs w:val="16"/>
        </w:rPr>
        <w:footnoteRef/>
      </w:r>
      <w:r w:rsidRPr="00FD4CFF">
        <w:rPr>
          <w:sz w:val="16"/>
          <w:szCs w:val="16"/>
        </w:rPr>
        <w:t xml:space="preserve"> </w:t>
      </w:r>
      <w:r w:rsidRPr="00FD4CFF">
        <w:rPr>
          <w:rFonts w:eastAsia="Times New Roman"/>
          <w:sz w:val="16"/>
          <w:szCs w:val="16"/>
          <w:lang w:eastAsia="pt-BR"/>
        </w:rPr>
        <w:t>TJPR - 6ª C.Cível - 0001859-88.2021.8.16.0068 – Chopinzinho -  Rel.: Desembargador Renato Lopes de Paiva -  J. 16</w:t>
      </w:r>
      <w:r>
        <w:rPr>
          <w:rFonts w:eastAsia="Times New Roman"/>
          <w:sz w:val="16"/>
          <w:szCs w:val="16"/>
          <w:lang w:eastAsia="pt-BR"/>
        </w:rPr>
        <w:t>.</w:t>
      </w:r>
      <w:r w:rsidRPr="00FD4CFF">
        <w:rPr>
          <w:rFonts w:eastAsia="Times New Roman"/>
          <w:sz w:val="16"/>
          <w:szCs w:val="16"/>
          <w:lang w:eastAsia="pt-BR"/>
        </w:rPr>
        <w:t>09</w:t>
      </w:r>
      <w:r>
        <w:rPr>
          <w:rFonts w:eastAsia="Times New Roman"/>
          <w:sz w:val="16"/>
          <w:szCs w:val="16"/>
          <w:lang w:eastAsia="pt-BR"/>
        </w:rPr>
        <w:t>.</w:t>
      </w:r>
      <w:r w:rsidRPr="00FD4CFF">
        <w:rPr>
          <w:rFonts w:eastAsia="Times New Roman"/>
          <w:sz w:val="16"/>
          <w:szCs w:val="16"/>
          <w:lang w:eastAsia="pt-BR"/>
        </w:rPr>
        <w:t>2022</w:t>
      </w:r>
      <w:r>
        <w:rPr>
          <w:rFonts w:eastAsia="Times New Roman"/>
          <w:sz w:val="16"/>
          <w:szCs w:val="16"/>
          <w:lang w:eastAsia="pt-BR"/>
        </w:rPr>
        <w:t>.</w:t>
      </w:r>
    </w:p>
  </w:footnote>
  <w:footnote w:id="18">
    <w:p w14:paraId="61D6AA68" w14:textId="77777777" w:rsidR="00AF784B" w:rsidRPr="00B06888" w:rsidRDefault="00AF784B" w:rsidP="00AF784B">
      <w:pPr>
        <w:spacing w:before="0" w:after="0" w:line="240" w:lineRule="auto"/>
        <w:ind w:firstLine="0"/>
        <w:rPr>
          <w:rFonts w:eastAsia="Times New Roman" w:cs="Calibri"/>
          <w:color w:val="000000"/>
          <w:sz w:val="18"/>
          <w:szCs w:val="18"/>
          <w:lang w:eastAsia="pt-BR"/>
        </w:rPr>
      </w:pPr>
      <w:r w:rsidRPr="00B06888">
        <w:rPr>
          <w:rStyle w:val="Refdenotaderodap"/>
          <w:sz w:val="18"/>
          <w:szCs w:val="18"/>
        </w:rPr>
        <w:footnoteRef/>
      </w:r>
      <w:r w:rsidRPr="00B06888">
        <w:rPr>
          <w:sz w:val="18"/>
          <w:szCs w:val="18"/>
        </w:rPr>
        <w:t xml:space="preserve"> Série Temporal (Banco Central do Brasil) nº </w:t>
      </w:r>
      <w:r w:rsidRPr="00B06888">
        <w:rPr>
          <w:rFonts w:eastAsia="Times New Roman" w:cs="Calibri"/>
          <w:color w:val="000000"/>
          <w:sz w:val="18"/>
          <w:szCs w:val="18"/>
          <w:lang w:eastAsia="pt-BR"/>
        </w:rPr>
        <w:t>4391 - Taxa de juros - CDI acumulada no mês - % a.m.</w:t>
      </w:r>
    </w:p>
  </w:footnote>
  <w:footnote w:id="19">
    <w:p w14:paraId="03545331" w14:textId="77777777" w:rsidR="00AF784B" w:rsidRDefault="00AF784B" w:rsidP="00AF784B">
      <w:pPr>
        <w:pStyle w:val="Textodenotaderodap"/>
        <w:spacing w:before="0" w:after="0" w:line="240" w:lineRule="auto"/>
        <w:ind w:firstLine="0"/>
      </w:pPr>
      <w:r w:rsidRPr="00B06888">
        <w:rPr>
          <w:rStyle w:val="Refdenotaderodap"/>
          <w:sz w:val="18"/>
          <w:szCs w:val="18"/>
        </w:rPr>
        <w:footnoteRef/>
      </w:r>
      <w:r w:rsidRPr="00B06888">
        <w:rPr>
          <w:sz w:val="18"/>
          <w:szCs w:val="18"/>
        </w:rPr>
        <w:t xml:space="preserve"> Série Temporal (Banco Central do Brasil) nº 188 - Índice nacional de preços ao consumidor (INPC) - Var. % mensal.</w:t>
      </w:r>
    </w:p>
  </w:footnote>
  <w:footnote w:id="20">
    <w:p w14:paraId="4F10FC40" w14:textId="77777777" w:rsidR="00370F49" w:rsidRPr="002E42BA" w:rsidRDefault="00370F49" w:rsidP="00370F49">
      <w:pPr>
        <w:pStyle w:val="Textodenotaderodap"/>
        <w:spacing w:before="0" w:after="0" w:line="240" w:lineRule="auto"/>
        <w:ind w:firstLine="0"/>
        <w:rPr>
          <w:sz w:val="20"/>
        </w:rPr>
      </w:pPr>
      <w:r w:rsidRPr="002E42BA">
        <w:rPr>
          <w:rStyle w:val="Refdenotaderodap"/>
          <w:sz w:val="20"/>
        </w:rPr>
        <w:footnoteRef/>
      </w:r>
      <w:r w:rsidRPr="002E42BA">
        <w:rPr>
          <w:sz w:val="20"/>
        </w:rPr>
        <w:t xml:space="preserve"> O item 2.6.4 do Manual de Crédito Rural garante como direito ao devedor a prorrogação da dívida, aos mesmos encargos financeiros pactuados no instrumento de crédito.</w:t>
      </w:r>
    </w:p>
  </w:footnote>
  <w:footnote w:id="21">
    <w:p w14:paraId="70078D6C" w14:textId="77777777" w:rsidR="000F4B7C" w:rsidRDefault="000F4B7C" w:rsidP="000F4B7C">
      <w:pPr>
        <w:pStyle w:val="Textodenotaderodap"/>
        <w:spacing w:before="0" w:after="0" w:line="240" w:lineRule="auto"/>
        <w:ind w:firstLine="0"/>
      </w:pPr>
      <w:r w:rsidRPr="00553379">
        <w:rPr>
          <w:rStyle w:val="Refdenotaderodap"/>
          <w:sz w:val="20"/>
        </w:rPr>
        <w:footnoteRef/>
      </w:r>
      <w:r w:rsidRPr="00553379">
        <w:rPr>
          <w:sz w:val="20"/>
        </w:rPr>
        <w:t xml:space="preserve"> Juan Carlos Lapponi é engenheiro pela Faculdade de Engenharia da Universidade de Buenos Aires e Doutor em Engenharia pela Escola Politécnica da Universidade de São Paulo. Professor dos cursos de MBA em Finanças Corporativas e MBA em Gestão Empresarial da FGV Management da Fundação Getúlio Vargas, e do MBA em Administração para Engenheiros do IMT-Instituto Mauá de Tecnologia. Autor de diversos livros de </w:t>
      </w:r>
      <w:r>
        <w:rPr>
          <w:sz w:val="20"/>
        </w:rPr>
        <w:t>M</w:t>
      </w:r>
      <w:r w:rsidRPr="00553379">
        <w:rPr>
          <w:sz w:val="20"/>
        </w:rPr>
        <w:t xml:space="preserve">atemática </w:t>
      </w:r>
      <w:r>
        <w:rPr>
          <w:sz w:val="20"/>
        </w:rPr>
        <w:t>F</w:t>
      </w:r>
      <w:r w:rsidRPr="00553379">
        <w:rPr>
          <w:sz w:val="20"/>
        </w:rPr>
        <w:t>inanceira</w:t>
      </w:r>
      <w:r>
        <w:rPr>
          <w:sz w:val="20"/>
        </w:rPr>
        <w:t>.</w:t>
      </w:r>
    </w:p>
  </w:footnote>
  <w:footnote w:id="22">
    <w:p w14:paraId="4A254BFF" w14:textId="77777777" w:rsidR="003709C4" w:rsidRPr="0093753A" w:rsidRDefault="003709C4" w:rsidP="003709C4">
      <w:pPr>
        <w:pStyle w:val="Textodenotaderodap"/>
        <w:spacing w:before="0" w:after="0" w:line="240" w:lineRule="auto"/>
        <w:ind w:firstLine="0"/>
        <w:rPr>
          <w:sz w:val="20"/>
        </w:rPr>
      </w:pPr>
      <w:r w:rsidRPr="0093753A">
        <w:rPr>
          <w:rStyle w:val="Refdenotaderodap"/>
          <w:sz w:val="20"/>
        </w:rPr>
        <w:footnoteRef/>
      </w:r>
      <w:r w:rsidRPr="0093753A">
        <w:rPr>
          <w:sz w:val="20"/>
        </w:rPr>
        <w:t xml:space="preserve"> </w:t>
      </w:r>
      <w:r>
        <w:rPr>
          <w:sz w:val="20"/>
        </w:rPr>
        <w:t xml:space="preserve">OLIVEIRA, Andressa Jarletti Gonçalves. </w:t>
      </w:r>
      <w:r>
        <w:rPr>
          <w:b/>
          <w:bCs/>
          <w:sz w:val="20"/>
        </w:rPr>
        <w:t>Defesa Judicial do Consumidor Bancário</w:t>
      </w:r>
      <w:r>
        <w:rPr>
          <w:sz w:val="20"/>
        </w:rPr>
        <w:t xml:space="preserve"> [Dissertação de Mestrado]. Curitiba: </w:t>
      </w:r>
      <w:r w:rsidRPr="00EB3257">
        <w:rPr>
          <w:sz w:val="20"/>
        </w:rPr>
        <w:t>Programa de Pós-Graduação em Direito, Setor de Ciências Jurídicas,</w:t>
      </w:r>
      <w:r>
        <w:rPr>
          <w:sz w:val="20"/>
        </w:rPr>
        <w:t xml:space="preserve"> </w:t>
      </w:r>
      <w:r w:rsidRPr="00EB3257">
        <w:rPr>
          <w:sz w:val="20"/>
        </w:rPr>
        <w:t>Universidade Federal do Paraná</w:t>
      </w:r>
      <w:r>
        <w:rPr>
          <w:sz w:val="20"/>
        </w:rPr>
        <w:t xml:space="preserve">, 2014. Disponível em: </w:t>
      </w:r>
      <w:hyperlink r:id="rId5" w:history="1">
        <w:r w:rsidRPr="00C41052">
          <w:rPr>
            <w:rStyle w:val="Hyperlink"/>
            <w:sz w:val="20"/>
          </w:rPr>
          <w:t>https://acervodigital.ufpr.br/bitstream/handle/1884/35217/R%20-%20D%20%20ANDRESSA%20JARLETTI%20GONCALVES%20DE%20OLIVEIRA.pdf?sequence=1</w:t>
        </w:r>
      </w:hyperlink>
      <w:r>
        <w:rPr>
          <w:sz w:val="20"/>
        </w:rPr>
        <w:t>. Acesso em 17 jan. 2023.</w:t>
      </w:r>
    </w:p>
  </w:footnote>
  <w:footnote w:id="23">
    <w:p w14:paraId="13E14956" w14:textId="77777777" w:rsidR="003709C4" w:rsidRPr="00BB3DFF" w:rsidRDefault="003709C4" w:rsidP="003709C4">
      <w:pPr>
        <w:pStyle w:val="Textodenotaderodap"/>
        <w:spacing w:before="0" w:after="0"/>
        <w:ind w:firstLine="0"/>
        <w:rPr>
          <w:sz w:val="20"/>
        </w:rPr>
      </w:pPr>
      <w:r w:rsidRPr="00BB3DFF">
        <w:rPr>
          <w:rStyle w:val="Refdenotaderodap"/>
          <w:sz w:val="20"/>
        </w:rPr>
        <w:footnoteRef/>
      </w:r>
      <w:r w:rsidRPr="00BB3DFF">
        <w:rPr>
          <w:sz w:val="20"/>
        </w:rPr>
        <w:t xml:space="preserve"> BANCO CENTRAL DO BRASIL. </w:t>
      </w:r>
      <w:r w:rsidRPr="00BB3DFF">
        <w:rPr>
          <w:b/>
          <w:bCs/>
          <w:sz w:val="20"/>
        </w:rPr>
        <w:t>Sistema Financeiro Nacional (SFN)</w:t>
      </w:r>
      <w:r w:rsidRPr="00BB3DFF">
        <w:rPr>
          <w:sz w:val="20"/>
        </w:rPr>
        <w:t>. Disponível em: https://www.bcb.gov.br/estabilidadefinanceira/sfn</w:t>
      </w:r>
    </w:p>
  </w:footnote>
  <w:footnote w:id="24">
    <w:p w14:paraId="44C71799" w14:textId="77777777" w:rsidR="003709C4" w:rsidRPr="00A2239F" w:rsidRDefault="003709C4" w:rsidP="003709C4">
      <w:pPr>
        <w:pStyle w:val="Textodenotaderodap"/>
        <w:spacing w:before="100" w:beforeAutospacing="1" w:after="100" w:afterAutospacing="1" w:line="240" w:lineRule="auto"/>
        <w:ind w:firstLine="0"/>
        <w:contextualSpacing/>
        <w:jc w:val="left"/>
        <w:rPr>
          <w:sz w:val="20"/>
        </w:rPr>
      </w:pPr>
      <w:r w:rsidRPr="00A2239F">
        <w:rPr>
          <w:rStyle w:val="Refdenotaderodap"/>
          <w:sz w:val="20"/>
        </w:rPr>
        <w:footnoteRef/>
      </w:r>
      <w:r w:rsidRPr="00A2239F">
        <w:rPr>
          <w:sz w:val="20"/>
        </w:rPr>
        <w:t xml:space="preserve"> CASTRO, Guilherme Couto de. </w:t>
      </w:r>
      <w:r w:rsidRPr="00A2239F">
        <w:rPr>
          <w:i/>
          <w:iCs/>
          <w:sz w:val="20"/>
        </w:rPr>
        <w:t xml:space="preserve">Direito Civil: </w:t>
      </w:r>
      <w:r w:rsidRPr="00A2239F">
        <w:rPr>
          <w:sz w:val="20"/>
        </w:rPr>
        <w:t>Lições. Parte Geral, Obrigações, Responsabilidade Civil, Família e Sucessões. Niterói: Impetus, 2007.</w:t>
      </w:r>
    </w:p>
  </w:footnote>
  <w:footnote w:id="25">
    <w:p w14:paraId="24E11AA1" w14:textId="77777777" w:rsidR="003709C4" w:rsidRPr="002F11DB" w:rsidRDefault="003709C4" w:rsidP="003709C4">
      <w:pPr>
        <w:pStyle w:val="Textodenotaderodap"/>
        <w:spacing w:before="0" w:after="0"/>
        <w:ind w:firstLine="0"/>
        <w:rPr>
          <w:sz w:val="20"/>
        </w:rPr>
      </w:pPr>
      <w:r w:rsidRPr="002F11DB">
        <w:rPr>
          <w:rStyle w:val="Refdenotaderodap"/>
          <w:sz w:val="20"/>
        </w:rPr>
        <w:footnoteRef/>
      </w:r>
      <w:r w:rsidRPr="002F11DB">
        <w:rPr>
          <w:sz w:val="20"/>
        </w:rPr>
        <w:t xml:space="preserve"> COSTA, Fernando Nogueira da. </w:t>
      </w:r>
      <w:r w:rsidRPr="002F11DB">
        <w:rPr>
          <w:b/>
          <w:bCs/>
          <w:sz w:val="20"/>
        </w:rPr>
        <w:t>La Banca Brasileira: Sistema Bancário Complexo</w:t>
      </w:r>
      <w:r w:rsidRPr="002F11DB">
        <w:rPr>
          <w:sz w:val="20"/>
        </w:rPr>
        <w:t>. Campinas – SP: Cidadania &amp; Cultura, 2022.</w:t>
      </w:r>
    </w:p>
  </w:footnote>
  <w:footnote w:id="26">
    <w:p w14:paraId="6AC7685B" w14:textId="77777777" w:rsidR="003709C4" w:rsidRPr="0093753A" w:rsidRDefault="003709C4" w:rsidP="003709C4">
      <w:pPr>
        <w:pStyle w:val="Textodenotaderodap"/>
        <w:spacing w:before="0" w:after="0" w:line="240" w:lineRule="auto"/>
        <w:ind w:firstLine="0"/>
        <w:rPr>
          <w:sz w:val="20"/>
        </w:rPr>
      </w:pPr>
      <w:r w:rsidRPr="0093753A">
        <w:rPr>
          <w:rStyle w:val="Refdenotaderodap"/>
          <w:sz w:val="20"/>
        </w:rPr>
        <w:footnoteRef/>
      </w:r>
      <w:r w:rsidRPr="0093753A">
        <w:rPr>
          <w:sz w:val="20"/>
        </w:rPr>
        <w:t xml:space="preserve"> </w:t>
      </w:r>
      <w:r>
        <w:rPr>
          <w:sz w:val="20"/>
        </w:rPr>
        <w:t xml:space="preserve">OLIVEIRA, Andressa Jarletti Gonçalves. </w:t>
      </w:r>
      <w:r>
        <w:rPr>
          <w:b/>
          <w:bCs/>
          <w:sz w:val="20"/>
        </w:rPr>
        <w:t>Defesa Judicial do Consumidor Bancário</w:t>
      </w:r>
      <w:r>
        <w:rPr>
          <w:sz w:val="20"/>
        </w:rPr>
        <w:t xml:space="preserve"> [Dissertação de Mestrado]. Curitiba: </w:t>
      </w:r>
      <w:r w:rsidRPr="00EB3257">
        <w:rPr>
          <w:sz w:val="20"/>
        </w:rPr>
        <w:t>Programa de Pós-Graduação em Direito, Setor de Ciências Jurídicas,</w:t>
      </w:r>
      <w:r>
        <w:rPr>
          <w:sz w:val="20"/>
        </w:rPr>
        <w:t xml:space="preserve"> </w:t>
      </w:r>
      <w:r w:rsidRPr="00EB3257">
        <w:rPr>
          <w:sz w:val="20"/>
        </w:rPr>
        <w:t>Universidade Federal do Paraná</w:t>
      </w:r>
      <w:r>
        <w:rPr>
          <w:sz w:val="20"/>
        </w:rPr>
        <w:t xml:space="preserve">, 2014. Disponível em: </w:t>
      </w:r>
      <w:hyperlink r:id="rId6" w:history="1">
        <w:r w:rsidRPr="00C41052">
          <w:rPr>
            <w:rStyle w:val="Hyperlink"/>
            <w:sz w:val="20"/>
          </w:rPr>
          <w:t>https://acervodigital.ufpr.br/bitstream/handle/1884/35217/R%20-%20D%20%20ANDRESSA%20JARLETTI%20GONCALVES%20DE%20OLIVEIRA.pdf?sequence=1</w:t>
        </w:r>
      </w:hyperlink>
      <w:r>
        <w:rPr>
          <w:sz w:val="20"/>
        </w:rPr>
        <w:t>. Acesso em 17 jan. 2023.</w:t>
      </w:r>
    </w:p>
  </w:footnote>
  <w:footnote w:id="27">
    <w:p w14:paraId="1C544AA9" w14:textId="77777777" w:rsidR="00621F99" w:rsidRDefault="00621F99" w:rsidP="00621F99">
      <w:pPr>
        <w:pStyle w:val="Textodenotaderodap"/>
        <w:spacing w:before="0" w:after="0" w:line="240" w:lineRule="auto"/>
        <w:ind w:firstLine="0"/>
      </w:pPr>
      <w:r>
        <w:rPr>
          <w:rStyle w:val="Refdenotaderodap"/>
        </w:rPr>
        <w:footnoteRef/>
      </w:r>
      <w:r>
        <w:t xml:space="preserve"> CORECON/PR (Conselho Regional de Economia do Paraná)</w:t>
      </w:r>
    </w:p>
  </w:footnote>
  <w:footnote w:id="28">
    <w:p w14:paraId="68C0E99E" w14:textId="77777777" w:rsidR="00621F99" w:rsidRDefault="00621F99" w:rsidP="00621F99">
      <w:pPr>
        <w:pStyle w:val="Textodenotaderodap"/>
        <w:spacing w:before="0" w:after="0" w:line="240" w:lineRule="auto"/>
        <w:ind w:firstLine="0"/>
      </w:pPr>
      <w:r>
        <w:rPr>
          <w:rStyle w:val="Refdenotaderodap"/>
        </w:rPr>
        <w:footnoteRef/>
      </w:r>
      <w:r>
        <w:t xml:space="preserve"> CNPEF (Cadastro Nacional de Peritos de Economia e Finanças / Conselho Federal de Economia)</w:t>
      </w:r>
    </w:p>
  </w:footnote>
  <w:footnote w:id="29">
    <w:p w14:paraId="4BCF4364" w14:textId="77777777" w:rsidR="00621F99" w:rsidRDefault="00621F99" w:rsidP="00621F99">
      <w:pPr>
        <w:pStyle w:val="Textodenotaderodap"/>
        <w:spacing w:before="0" w:after="0" w:line="240" w:lineRule="auto"/>
        <w:ind w:firstLine="0"/>
      </w:pPr>
      <w:r>
        <w:rPr>
          <w:rStyle w:val="Refdenotaderodap"/>
        </w:rPr>
        <w:footnoteRef/>
      </w:r>
      <w:r>
        <w:t xml:space="preserve"> CRC/PR (Conselho Regional de Contabilidade)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4C70" w14:textId="77777777" w:rsidR="00451E15" w:rsidRDefault="00451E15" w:rsidP="0022139D">
    <w:pPr>
      <w:pStyle w:val="Cabealho"/>
      <w:spacing w:before="0" w:after="0" w:line="240" w:lineRule="auto"/>
      <w:jc w:val="right"/>
      <w:rPr>
        <w:rFonts w:eastAsiaTheme="minorEastAsia"/>
      </w:rPr>
    </w:pPr>
  </w:p>
  <w:p w14:paraId="31605275" w14:textId="77777777" w:rsidR="00451E15" w:rsidRDefault="00451E15" w:rsidP="0022139D">
    <w:pPr>
      <w:pStyle w:val="Cabealho"/>
      <w:spacing w:before="0" w:after="0" w:line="240" w:lineRule="auto"/>
      <w:jc w:val="right"/>
      <w:rPr>
        <w:rFonts w:eastAsiaTheme="minorEastAsia"/>
      </w:rPr>
    </w:pPr>
  </w:p>
  <w:p w14:paraId="4F08B10C" w14:textId="33BB3EAD" w:rsidR="00CA3AD6" w:rsidRDefault="00CA3AD6" w:rsidP="0022139D">
    <w:pPr>
      <w:pStyle w:val="Cabealho"/>
      <w:spacing w:before="0" w:after="0" w:line="240" w:lineRule="auto"/>
      <w:jc w:val="right"/>
      <w:rPr>
        <w:rFonts w:eastAsiaTheme="minorEastAsia"/>
      </w:rPr>
    </w:pPr>
    <w:r>
      <w:rPr>
        <w:rFonts w:eastAsiaTheme="minorEastAsia"/>
        <w:noProof/>
        <w:lang w:eastAsia="pt-BR"/>
      </w:rPr>
      <w:drawing>
        <wp:anchor distT="0" distB="0" distL="114300" distR="114300" simplePos="0" relativeHeight="251658240" behindDoc="1" locked="0" layoutInCell="1" allowOverlap="1" wp14:anchorId="2DBCEA2B" wp14:editId="437050FB">
          <wp:simplePos x="0" y="0"/>
          <wp:positionH relativeFrom="column">
            <wp:posOffset>-542078</wp:posOffset>
          </wp:positionH>
          <wp:positionV relativeFrom="paragraph">
            <wp:posOffset>-352425</wp:posOffset>
          </wp:positionV>
          <wp:extent cx="2533650" cy="1553729"/>
          <wp:effectExtent l="0" t="0" r="0" b="88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alor Efetivo1.jpg"/>
                  <pic:cNvPicPr/>
                </pic:nvPicPr>
                <pic:blipFill>
                  <a:blip r:embed="rId1">
                    <a:extLst>
                      <a:ext uri="{28A0092B-C50C-407E-A947-70E740481C1C}">
                        <a14:useLocalDpi xmlns:a14="http://schemas.microsoft.com/office/drawing/2010/main" val="0"/>
                      </a:ext>
                    </a:extLst>
                  </a:blip>
                  <a:stretch>
                    <a:fillRect/>
                  </a:stretch>
                </pic:blipFill>
                <pic:spPr>
                  <a:xfrm>
                    <a:off x="0" y="0"/>
                    <a:ext cx="2533650" cy="1553729"/>
                  </a:xfrm>
                  <a:prstGeom prst="rect">
                    <a:avLst/>
                  </a:prstGeom>
                </pic:spPr>
              </pic:pic>
            </a:graphicData>
          </a:graphic>
          <wp14:sizeRelH relativeFrom="margin">
            <wp14:pctWidth>0</wp14:pctWidth>
          </wp14:sizeRelH>
          <wp14:sizeRelV relativeFrom="margin">
            <wp14:pctHeight>0</wp14:pctHeight>
          </wp14:sizeRelV>
        </wp:anchor>
      </w:drawing>
    </w:r>
  </w:p>
  <w:p w14:paraId="1B7CF5F9" w14:textId="77777777" w:rsidR="00CA3AD6" w:rsidRPr="007D59DA" w:rsidRDefault="00CA3AD6" w:rsidP="005D749E">
    <w:pPr>
      <w:pStyle w:val="Cabealho"/>
      <w:spacing w:before="0" w:after="0" w:line="240" w:lineRule="auto"/>
      <w:jc w:val="right"/>
      <w:rPr>
        <w:rFonts w:ascii="Kabel Bk BT" w:eastAsiaTheme="minorEastAsia" w:hAnsi="Kabel Bk BT"/>
        <w:sz w:val="24"/>
        <w:szCs w:val="24"/>
      </w:rPr>
    </w:pPr>
    <w:r w:rsidRPr="007D59DA">
      <w:rPr>
        <w:rFonts w:ascii="Kabel Bk BT" w:eastAsiaTheme="minorEastAsia" w:hAnsi="Kabel Bk BT"/>
        <w:b/>
        <w:sz w:val="24"/>
        <w:szCs w:val="24"/>
      </w:rPr>
      <w:t>Willian</w:t>
    </w:r>
    <w:r w:rsidRPr="007D59DA">
      <w:rPr>
        <w:rFonts w:ascii="Kabel Bk BT" w:eastAsiaTheme="minorEastAsia" w:hAnsi="Kabel Bk BT"/>
        <w:sz w:val="24"/>
        <w:szCs w:val="24"/>
      </w:rPr>
      <w:t xml:space="preserve"> Mussolin </w:t>
    </w:r>
  </w:p>
  <w:p w14:paraId="23F5186B" w14:textId="77777777" w:rsidR="00CA3AD6" w:rsidRPr="0065766D" w:rsidRDefault="00CA3AD6" w:rsidP="005D749E">
    <w:pPr>
      <w:pStyle w:val="Cabealho"/>
      <w:spacing w:before="0" w:after="0" w:line="240" w:lineRule="auto"/>
      <w:jc w:val="right"/>
      <w:rPr>
        <w:rFonts w:ascii="Kabel Bk BT" w:eastAsiaTheme="minorEastAsia" w:hAnsi="Kabel Bk BT"/>
        <w:b/>
        <w:sz w:val="24"/>
        <w:szCs w:val="24"/>
      </w:rPr>
    </w:pPr>
    <w:r w:rsidRPr="000E03A0">
      <w:rPr>
        <w:rFonts w:ascii="Kabel Bk BT" w:eastAsiaTheme="minorEastAsia" w:hAnsi="Kabel Bk BT"/>
        <w:sz w:val="24"/>
        <w:szCs w:val="24"/>
      </w:rPr>
      <w:t xml:space="preserve">Perito </w:t>
    </w:r>
    <w:r w:rsidRPr="000E03A0">
      <w:rPr>
        <w:rFonts w:ascii="Kabel Bk BT" w:eastAsiaTheme="minorEastAsia" w:hAnsi="Kabel Bk BT"/>
        <w:b/>
        <w:sz w:val="24"/>
        <w:szCs w:val="24"/>
      </w:rPr>
      <w:t>Economista</w:t>
    </w:r>
    <w:r>
      <w:rPr>
        <w:rFonts w:ascii="Kabel Bk BT" w:eastAsiaTheme="minorEastAsia" w:hAnsi="Kabel Bk BT"/>
        <w:b/>
        <w:sz w:val="24"/>
        <w:szCs w:val="24"/>
      </w:rPr>
      <w:t xml:space="preserve"> </w:t>
    </w:r>
    <w:r>
      <w:t>______________________________________________________________________________________________________</w:t>
    </w:r>
  </w:p>
  <w:p w14:paraId="0CB674E0" w14:textId="77777777" w:rsidR="00CA3AD6" w:rsidRPr="007436C1" w:rsidRDefault="00CA3AD6" w:rsidP="00F0048C">
    <w:pPr>
      <w:pStyle w:val="Cabealho"/>
      <w:tabs>
        <w:tab w:val="clear" w:pos="4252"/>
        <w:tab w:val="clear" w:pos="8504"/>
        <w:tab w:val="left" w:pos="-709"/>
        <w:tab w:val="left" w:pos="6946"/>
      </w:tabs>
      <w:spacing w:before="0" w:after="0" w:line="240" w:lineRule="auto"/>
      <w:ind w:right="-285" w:firstLine="0"/>
      <w:jc w:val="right"/>
      <w:rPr>
        <w:rFonts w:ascii="Century Gothic" w:eastAsiaTheme="minorEastAsia" w:hAnsi="Century Gothic"/>
        <w:i/>
      </w:rPr>
    </w:pPr>
    <w:r>
      <w:rPr>
        <w:rFonts w:ascii="Century Gothic" w:eastAsiaTheme="minorEastAsia" w:hAnsi="Century Gothic"/>
        <w:i/>
      </w:rPr>
      <w:t xml:space="preserve">                                                       </w:t>
    </w:r>
    <w:r>
      <w:rPr>
        <w:rFonts w:ascii="Century Gothic" w:eastAsiaTheme="minorEastAsia" w:hAnsi="Century Gothic"/>
        <w: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F94"/>
    <w:multiLevelType w:val="hybridMultilevel"/>
    <w:tmpl w:val="EC1A3C5C"/>
    <w:lvl w:ilvl="0" w:tplc="04160005">
      <w:start w:val="1"/>
      <w:numFmt w:val="bullet"/>
      <w:lvlText w:val=""/>
      <w:lvlJc w:val="left"/>
      <w:pPr>
        <w:ind w:left="1571"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 w15:restartNumberingAfterBreak="0">
    <w:nsid w:val="03C95D24"/>
    <w:multiLevelType w:val="hybridMultilevel"/>
    <w:tmpl w:val="EEBC64F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 w15:restartNumberingAfterBreak="0">
    <w:nsid w:val="06A17DF5"/>
    <w:multiLevelType w:val="hybridMultilevel"/>
    <w:tmpl w:val="0BAAB638"/>
    <w:lvl w:ilvl="0" w:tplc="0416000B">
      <w:start w:val="1"/>
      <w:numFmt w:val="bullet"/>
      <w:lvlText w:val=""/>
      <w:lvlJc w:val="left"/>
      <w:pPr>
        <w:ind w:left="1571"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0CEF660E"/>
    <w:multiLevelType w:val="hybridMultilevel"/>
    <w:tmpl w:val="DE1A1246"/>
    <w:lvl w:ilvl="0" w:tplc="405A4B66">
      <w:start w:val="1"/>
      <w:numFmt w:val="bullet"/>
      <w:pStyle w:val="Lista"/>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7279BD"/>
    <w:multiLevelType w:val="hybridMultilevel"/>
    <w:tmpl w:val="209C455A"/>
    <w:lvl w:ilvl="0" w:tplc="0C486EDC">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3C7EC7"/>
    <w:multiLevelType w:val="hybridMultilevel"/>
    <w:tmpl w:val="E75C6F48"/>
    <w:lvl w:ilvl="0" w:tplc="0C486EDC">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445595"/>
    <w:multiLevelType w:val="hybridMultilevel"/>
    <w:tmpl w:val="D49CDB12"/>
    <w:lvl w:ilvl="0" w:tplc="0416000B">
      <w:start w:val="1"/>
      <w:numFmt w:val="bullet"/>
      <w:lvlText w:val=""/>
      <w:lvlJc w:val="left"/>
      <w:pPr>
        <w:ind w:left="1426" w:hanging="360"/>
      </w:pPr>
      <w:rPr>
        <w:rFonts w:ascii="Wingdings" w:hAnsi="Wingdings" w:hint="default"/>
      </w:rPr>
    </w:lvl>
    <w:lvl w:ilvl="1" w:tplc="04160003" w:tentative="1">
      <w:start w:val="1"/>
      <w:numFmt w:val="bullet"/>
      <w:lvlText w:val="o"/>
      <w:lvlJc w:val="left"/>
      <w:pPr>
        <w:ind w:left="2146" w:hanging="360"/>
      </w:pPr>
      <w:rPr>
        <w:rFonts w:ascii="Courier New" w:hAnsi="Courier New" w:cs="Courier New" w:hint="default"/>
      </w:rPr>
    </w:lvl>
    <w:lvl w:ilvl="2" w:tplc="04160005" w:tentative="1">
      <w:start w:val="1"/>
      <w:numFmt w:val="bullet"/>
      <w:lvlText w:val=""/>
      <w:lvlJc w:val="left"/>
      <w:pPr>
        <w:ind w:left="2866" w:hanging="360"/>
      </w:pPr>
      <w:rPr>
        <w:rFonts w:ascii="Wingdings" w:hAnsi="Wingdings" w:hint="default"/>
      </w:rPr>
    </w:lvl>
    <w:lvl w:ilvl="3" w:tplc="04160001" w:tentative="1">
      <w:start w:val="1"/>
      <w:numFmt w:val="bullet"/>
      <w:lvlText w:val=""/>
      <w:lvlJc w:val="left"/>
      <w:pPr>
        <w:ind w:left="3586" w:hanging="360"/>
      </w:pPr>
      <w:rPr>
        <w:rFonts w:ascii="Symbol" w:hAnsi="Symbol" w:hint="default"/>
      </w:rPr>
    </w:lvl>
    <w:lvl w:ilvl="4" w:tplc="04160003" w:tentative="1">
      <w:start w:val="1"/>
      <w:numFmt w:val="bullet"/>
      <w:lvlText w:val="o"/>
      <w:lvlJc w:val="left"/>
      <w:pPr>
        <w:ind w:left="4306" w:hanging="360"/>
      </w:pPr>
      <w:rPr>
        <w:rFonts w:ascii="Courier New" w:hAnsi="Courier New" w:cs="Courier New" w:hint="default"/>
      </w:rPr>
    </w:lvl>
    <w:lvl w:ilvl="5" w:tplc="04160005" w:tentative="1">
      <w:start w:val="1"/>
      <w:numFmt w:val="bullet"/>
      <w:lvlText w:val=""/>
      <w:lvlJc w:val="left"/>
      <w:pPr>
        <w:ind w:left="5026" w:hanging="360"/>
      </w:pPr>
      <w:rPr>
        <w:rFonts w:ascii="Wingdings" w:hAnsi="Wingdings" w:hint="default"/>
      </w:rPr>
    </w:lvl>
    <w:lvl w:ilvl="6" w:tplc="04160001" w:tentative="1">
      <w:start w:val="1"/>
      <w:numFmt w:val="bullet"/>
      <w:lvlText w:val=""/>
      <w:lvlJc w:val="left"/>
      <w:pPr>
        <w:ind w:left="5746" w:hanging="360"/>
      </w:pPr>
      <w:rPr>
        <w:rFonts w:ascii="Symbol" w:hAnsi="Symbol" w:hint="default"/>
      </w:rPr>
    </w:lvl>
    <w:lvl w:ilvl="7" w:tplc="04160003" w:tentative="1">
      <w:start w:val="1"/>
      <w:numFmt w:val="bullet"/>
      <w:lvlText w:val="o"/>
      <w:lvlJc w:val="left"/>
      <w:pPr>
        <w:ind w:left="6466" w:hanging="360"/>
      </w:pPr>
      <w:rPr>
        <w:rFonts w:ascii="Courier New" w:hAnsi="Courier New" w:cs="Courier New" w:hint="default"/>
      </w:rPr>
    </w:lvl>
    <w:lvl w:ilvl="8" w:tplc="04160005" w:tentative="1">
      <w:start w:val="1"/>
      <w:numFmt w:val="bullet"/>
      <w:lvlText w:val=""/>
      <w:lvlJc w:val="left"/>
      <w:pPr>
        <w:ind w:left="7186" w:hanging="360"/>
      </w:pPr>
      <w:rPr>
        <w:rFonts w:ascii="Wingdings" w:hAnsi="Wingdings" w:hint="default"/>
      </w:rPr>
    </w:lvl>
  </w:abstractNum>
  <w:abstractNum w:abstractNumId="7" w15:restartNumberingAfterBreak="0">
    <w:nsid w:val="13EE4E94"/>
    <w:multiLevelType w:val="multilevel"/>
    <w:tmpl w:val="003C4AC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17F65DFB"/>
    <w:multiLevelType w:val="hybridMultilevel"/>
    <w:tmpl w:val="4AC26F42"/>
    <w:lvl w:ilvl="0" w:tplc="04160005">
      <w:start w:val="1"/>
      <w:numFmt w:val="bullet"/>
      <w:lvlText w:val=""/>
      <w:lvlJc w:val="left"/>
      <w:pPr>
        <w:ind w:left="1571"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 w15:restartNumberingAfterBreak="0">
    <w:nsid w:val="30AE4F3A"/>
    <w:multiLevelType w:val="hybridMultilevel"/>
    <w:tmpl w:val="4B626040"/>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2220540"/>
    <w:multiLevelType w:val="hybridMultilevel"/>
    <w:tmpl w:val="2658507A"/>
    <w:lvl w:ilvl="0" w:tplc="B810ED48">
      <w:start w:val="1"/>
      <w:numFmt w:val="bullet"/>
      <w:pStyle w:val="Lista21"/>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50F2E88"/>
    <w:multiLevelType w:val="hybridMultilevel"/>
    <w:tmpl w:val="B3B47CC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8736057"/>
    <w:multiLevelType w:val="hybridMultilevel"/>
    <w:tmpl w:val="848EBC76"/>
    <w:lvl w:ilvl="0" w:tplc="0416000B">
      <w:start w:val="1"/>
      <w:numFmt w:val="bullet"/>
      <w:lvlText w:val=""/>
      <w:lvlJc w:val="left"/>
      <w:pPr>
        <w:ind w:left="1571"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3" w15:restartNumberingAfterBreak="0">
    <w:nsid w:val="41162D9A"/>
    <w:multiLevelType w:val="hybridMultilevel"/>
    <w:tmpl w:val="382C7A1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4D90450"/>
    <w:multiLevelType w:val="hybridMultilevel"/>
    <w:tmpl w:val="29AAA4A2"/>
    <w:lvl w:ilvl="0" w:tplc="0C486EDC">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89420CE"/>
    <w:multiLevelType w:val="hybridMultilevel"/>
    <w:tmpl w:val="680E60C6"/>
    <w:lvl w:ilvl="0" w:tplc="04160001">
      <w:start w:val="1"/>
      <w:numFmt w:val="bullet"/>
      <w:lvlText w:val=""/>
      <w:lvlJc w:val="left"/>
      <w:pPr>
        <w:ind w:left="1437" w:hanging="360"/>
      </w:pPr>
      <w:rPr>
        <w:rFonts w:ascii="Symbol" w:hAnsi="Symbol" w:hint="default"/>
      </w:rPr>
    </w:lvl>
    <w:lvl w:ilvl="1" w:tplc="04160003" w:tentative="1">
      <w:start w:val="1"/>
      <w:numFmt w:val="bullet"/>
      <w:lvlText w:val="o"/>
      <w:lvlJc w:val="left"/>
      <w:pPr>
        <w:ind w:left="2157" w:hanging="360"/>
      </w:pPr>
      <w:rPr>
        <w:rFonts w:ascii="Courier New" w:hAnsi="Courier New" w:cs="Courier New" w:hint="default"/>
      </w:rPr>
    </w:lvl>
    <w:lvl w:ilvl="2" w:tplc="04160005" w:tentative="1">
      <w:start w:val="1"/>
      <w:numFmt w:val="bullet"/>
      <w:lvlText w:val=""/>
      <w:lvlJc w:val="left"/>
      <w:pPr>
        <w:ind w:left="2877" w:hanging="360"/>
      </w:pPr>
      <w:rPr>
        <w:rFonts w:ascii="Wingdings" w:hAnsi="Wingdings" w:hint="default"/>
      </w:rPr>
    </w:lvl>
    <w:lvl w:ilvl="3" w:tplc="04160001" w:tentative="1">
      <w:start w:val="1"/>
      <w:numFmt w:val="bullet"/>
      <w:lvlText w:val=""/>
      <w:lvlJc w:val="left"/>
      <w:pPr>
        <w:ind w:left="3597" w:hanging="360"/>
      </w:pPr>
      <w:rPr>
        <w:rFonts w:ascii="Symbol" w:hAnsi="Symbol" w:hint="default"/>
      </w:rPr>
    </w:lvl>
    <w:lvl w:ilvl="4" w:tplc="04160003" w:tentative="1">
      <w:start w:val="1"/>
      <w:numFmt w:val="bullet"/>
      <w:lvlText w:val="o"/>
      <w:lvlJc w:val="left"/>
      <w:pPr>
        <w:ind w:left="4317" w:hanging="360"/>
      </w:pPr>
      <w:rPr>
        <w:rFonts w:ascii="Courier New" w:hAnsi="Courier New" w:cs="Courier New" w:hint="default"/>
      </w:rPr>
    </w:lvl>
    <w:lvl w:ilvl="5" w:tplc="04160005" w:tentative="1">
      <w:start w:val="1"/>
      <w:numFmt w:val="bullet"/>
      <w:lvlText w:val=""/>
      <w:lvlJc w:val="left"/>
      <w:pPr>
        <w:ind w:left="5037" w:hanging="360"/>
      </w:pPr>
      <w:rPr>
        <w:rFonts w:ascii="Wingdings" w:hAnsi="Wingdings" w:hint="default"/>
      </w:rPr>
    </w:lvl>
    <w:lvl w:ilvl="6" w:tplc="04160001" w:tentative="1">
      <w:start w:val="1"/>
      <w:numFmt w:val="bullet"/>
      <w:lvlText w:val=""/>
      <w:lvlJc w:val="left"/>
      <w:pPr>
        <w:ind w:left="5757" w:hanging="360"/>
      </w:pPr>
      <w:rPr>
        <w:rFonts w:ascii="Symbol" w:hAnsi="Symbol" w:hint="default"/>
      </w:rPr>
    </w:lvl>
    <w:lvl w:ilvl="7" w:tplc="04160003" w:tentative="1">
      <w:start w:val="1"/>
      <w:numFmt w:val="bullet"/>
      <w:lvlText w:val="o"/>
      <w:lvlJc w:val="left"/>
      <w:pPr>
        <w:ind w:left="6477" w:hanging="360"/>
      </w:pPr>
      <w:rPr>
        <w:rFonts w:ascii="Courier New" w:hAnsi="Courier New" w:cs="Courier New" w:hint="default"/>
      </w:rPr>
    </w:lvl>
    <w:lvl w:ilvl="8" w:tplc="04160005" w:tentative="1">
      <w:start w:val="1"/>
      <w:numFmt w:val="bullet"/>
      <w:lvlText w:val=""/>
      <w:lvlJc w:val="left"/>
      <w:pPr>
        <w:ind w:left="7197" w:hanging="360"/>
      </w:pPr>
      <w:rPr>
        <w:rFonts w:ascii="Wingdings" w:hAnsi="Wingdings" w:hint="default"/>
      </w:rPr>
    </w:lvl>
  </w:abstractNum>
  <w:abstractNum w:abstractNumId="16" w15:restartNumberingAfterBreak="0">
    <w:nsid w:val="4F483662"/>
    <w:multiLevelType w:val="hybridMultilevel"/>
    <w:tmpl w:val="3B34907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4FAB2989"/>
    <w:multiLevelType w:val="hybridMultilevel"/>
    <w:tmpl w:val="28BAABA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2927A96"/>
    <w:multiLevelType w:val="multilevel"/>
    <w:tmpl w:val="06DA39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2C7617F"/>
    <w:multiLevelType w:val="hybridMultilevel"/>
    <w:tmpl w:val="28BAABA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DDF788D"/>
    <w:multiLevelType w:val="hybridMultilevel"/>
    <w:tmpl w:val="04B63C6A"/>
    <w:lvl w:ilvl="0" w:tplc="0C486EDC">
      <w:start w:val="1"/>
      <w:numFmt w:val="bullet"/>
      <w:lvlText w:val=""/>
      <w:lvlJc w:val="left"/>
      <w:pPr>
        <w:ind w:left="1025" w:hanging="360"/>
      </w:pPr>
      <w:rPr>
        <w:rFonts w:ascii="Wingdings" w:hAnsi="Wingdings" w:hint="default"/>
      </w:rPr>
    </w:lvl>
    <w:lvl w:ilvl="1" w:tplc="04160003" w:tentative="1">
      <w:start w:val="1"/>
      <w:numFmt w:val="bullet"/>
      <w:lvlText w:val="o"/>
      <w:lvlJc w:val="left"/>
      <w:pPr>
        <w:ind w:left="1745" w:hanging="360"/>
      </w:pPr>
      <w:rPr>
        <w:rFonts w:ascii="Courier New" w:hAnsi="Courier New" w:cs="Courier New" w:hint="default"/>
      </w:rPr>
    </w:lvl>
    <w:lvl w:ilvl="2" w:tplc="04160005" w:tentative="1">
      <w:start w:val="1"/>
      <w:numFmt w:val="bullet"/>
      <w:lvlText w:val=""/>
      <w:lvlJc w:val="left"/>
      <w:pPr>
        <w:ind w:left="2465" w:hanging="360"/>
      </w:pPr>
      <w:rPr>
        <w:rFonts w:ascii="Wingdings" w:hAnsi="Wingdings" w:hint="default"/>
      </w:rPr>
    </w:lvl>
    <w:lvl w:ilvl="3" w:tplc="04160001" w:tentative="1">
      <w:start w:val="1"/>
      <w:numFmt w:val="bullet"/>
      <w:lvlText w:val=""/>
      <w:lvlJc w:val="left"/>
      <w:pPr>
        <w:ind w:left="3185" w:hanging="360"/>
      </w:pPr>
      <w:rPr>
        <w:rFonts w:ascii="Symbol" w:hAnsi="Symbol" w:hint="default"/>
      </w:rPr>
    </w:lvl>
    <w:lvl w:ilvl="4" w:tplc="04160003" w:tentative="1">
      <w:start w:val="1"/>
      <w:numFmt w:val="bullet"/>
      <w:lvlText w:val="o"/>
      <w:lvlJc w:val="left"/>
      <w:pPr>
        <w:ind w:left="3905" w:hanging="360"/>
      </w:pPr>
      <w:rPr>
        <w:rFonts w:ascii="Courier New" w:hAnsi="Courier New" w:cs="Courier New" w:hint="default"/>
      </w:rPr>
    </w:lvl>
    <w:lvl w:ilvl="5" w:tplc="04160005" w:tentative="1">
      <w:start w:val="1"/>
      <w:numFmt w:val="bullet"/>
      <w:lvlText w:val=""/>
      <w:lvlJc w:val="left"/>
      <w:pPr>
        <w:ind w:left="4625" w:hanging="360"/>
      </w:pPr>
      <w:rPr>
        <w:rFonts w:ascii="Wingdings" w:hAnsi="Wingdings" w:hint="default"/>
      </w:rPr>
    </w:lvl>
    <w:lvl w:ilvl="6" w:tplc="04160001" w:tentative="1">
      <w:start w:val="1"/>
      <w:numFmt w:val="bullet"/>
      <w:lvlText w:val=""/>
      <w:lvlJc w:val="left"/>
      <w:pPr>
        <w:ind w:left="5345" w:hanging="360"/>
      </w:pPr>
      <w:rPr>
        <w:rFonts w:ascii="Symbol" w:hAnsi="Symbol" w:hint="default"/>
      </w:rPr>
    </w:lvl>
    <w:lvl w:ilvl="7" w:tplc="04160003" w:tentative="1">
      <w:start w:val="1"/>
      <w:numFmt w:val="bullet"/>
      <w:lvlText w:val="o"/>
      <w:lvlJc w:val="left"/>
      <w:pPr>
        <w:ind w:left="6065" w:hanging="360"/>
      </w:pPr>
      <w:rPr>
        <w:rFonts w:ascii="Courier New" w:hAnsi="Courier New" w:cs="Courier New" w:hint="default"/>
      </w:rPr>
    </w:lvl>
    <w:lvl w:ilvl="8" w:tplc="04160005" w:tentative="1">
      <w:start w:val="1"/>
      <w:numFmt w:val="bullet"/>
      <w:lvlText w:val=""/>
      <w:lvlJc w:val="left"/>
      <w:pPr>
        <w:ind w:left="6785" w:hanging="360"/>
      </w:pPr>
      <w:rPr>
        <w:rFonts w:ascii="Wingdings" w:hAnsi="Wingdings" w:hint="default"/>
      </w:rPr>
    </w:lvl>
  </w:abstractNum>
  <w:abstractNum w:abstractNumId="21" w15:restartNumberingAfterBreak="0">
    <w:nsid w:val="5E2F6E8A"/>
    <w:multiLevelType w:val="hybridMultilevel"/>
    <w:tmpl w:val="D1BC901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01848A4"/>
    <w:multiLevelType w:val="hybridMultilevel"/>
    <w:tmpl w:val="23F6EE98"/>
    <w:lvl w:ilvl="0" w:tplc="04160001">
      <w:start w:val="1"/>
      <w:numFmt w:val="bullet"/>
      <w:lvlText w:val=""/>
      <w:lvlJc w:val="left"/>
      <w:pPr>
        <w:ind w:left="1437" w:hanging="360"/>
      </w:pPr>
      <w:rPr>
        <w:rFonts w:ascii="Symbol" w:hAnsi="Symbol" w:hint="default"/>
      </w:rPr>
    </w:lvl>
    <w:lvl w:ilvl="1" w:tplc="04160003" w:tentative="1">
      <w:start w:val="1"/>
      <w:numFmt w:val="bullet"/>
      <w:lvlText w:val="o"/>
      <w:lvlJc w:val="left"/>
      <w:pPr>
        <w:ind w:left="2157" w:hanging="360"/>
      </w:pPr>
      <w:rPr>
        <w:rFonts w:ascii="Courier New" w:hAnsi="Courier New" w:cs="Courier New" w:hint="default"/>
      </w:rPr>
    </w:lvl>
    <w:lvl w:ilvl="2" w:tplc="04160005" w:tentative="1">
      <w:start w:val="1"/>
      <w:numFmt w:val="bullet"/>
      <w:lvlText w:val=""/>
      <w:lvlJc w:val="left"/>
      <w:pPr>
        <w:ind w:left="2877" w:hanging="360"/>
      </w:pPr>
      <w:rPr>
        <w:rFonts w:ascii="Wingdings" w:hAnsi="Wingdings" w:hint="default"/>
      </w:rPr>
    </w:lvl>
    <w:lvl w:ilvl="3" w:tplc="04160001" w:tentative="1">
      <w:start w:val="1"/>
      <w:numFmt w:val="bullet"/>
      <w:lvlText w:val=""/>
      <w:lvlJc w:val="left"/>
      <w:pPr>
        <w:ind w:left="3597" w:hanging="360"/>
      </w:pPr>
      <w:rPr>
        <w:rFonts w:ascii="Symbol" w:hAnsi="Symbol" w:hint="default"/>
      </w:rPr>
    </w:lvl>
    <w:lvl w:ilvl="4" w:tplc="04160003" w:tentative="1">
      <w:start w:val="1"/>
      <w:numFmt w:val="bullet"/>
      <w:lvlText w:val="o"/>
      <w:lvlJc w:val="left"/>
      <w:pPr>
        <w:ind w:left="4317" w:hanging="360"/>
      </w:pPr>
      <w:rPr>
        <w:rFonts w:ascii="Courier New" w:hAnsi="Courier New" w:cs="Courier New" w:hint="default"/>
      </w:rPr>
    </w:lvl>
    <w:lvl w:ilvl="5" w:tplc="04160005" w:tentative="1">
      <w:start w:val="1"/>
      <w:numFmt w:val="bullet"/>
      <w:lvlText w:val=""/>
      <w:lvlJc w:val="left"/>
      <w:pPr>
        <w:ind w:left="5037" w:hanging="360"/>
      </w:pPr>
      <w:rPr>
        <w:rFonts w:ascii="Wingdings" w:hAnsi="Wingdings" w:hint="default"/>
      </w:rPr>
    </w:lvl>
    <w:lvl w:ilvl="6" w:tplc="04160001" w:tentative="1">
      <w:start w:val="1"/>
      <w:numFmt w:val="bullet"/>
      <w:lvlText w:val=""/>
      <w:lvlJc w:val="left"/>
      <w:pPr>
        <w:ind w:left="5757" w:hanging="360"/>
      </w:pPr>
      <w:rPr>
        <w:rFonts w:ascii="Symbol" w:hAnsi="Symbol" w:hint="default"/>
      </w:rPr>
    </w:lvl>
    <w:lvl w:ilvl="7" w:tplc="04160003" w:tentative="1">
      <w:start w:val="1"/>
      <w:numFmt w:val="bullet"/>
      <w:lvlText w:val="o"/>
      <w:lvlJc w:val="left"/>
      <w:pPr>
        <w:ind w:left="6477" w:hanging="360"/>
      </w:pPr>
      <w:rPr>
        <w:rFonts w:ascii="Courier New" w:hAnsi="Courier New" w:cs="Courier New" w:hint="default"/>
      </w:rPr>
    </w:lvl>
    <w:lvl w:ilvl="8" w:tplc="04160005" w:tentative="1">
      <w:start w:val="1"/>
      <w:numFmt w:val="bullet"/>
      <w:lvlText w:val=""/>
      <w:lvlJc w:val="left"/>
      <w:pPr>
        <w:ind w:left="7197" w:hanging="360"/>
      </w:pPr>
      <w:rPr>
        <w:rFonts w:ascii="Wingdings" w:hAnsi="Wingdings" w:hint="default"/>
      </w:rPr>
    </w:lvl>
  </w:abstractNum>
  <w:abstractNum w:abstractNumId="23" w15:restartNumberingAfterBreak="0">
    <w:nsid w:val="609325E1"/>
    <w:multiLevelType w:val="hybridMultilevel"/>
    <w:tmpl w:val="E2882B0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62C86608"/>
    <w:multiLevelType w:val="hybridMultilevel"/>
    <w:tmpl w:val="F15052E0"/>
    <w:lvl w:ilvl="0" w:tplc="0416000F">
      <w:start w:val="1"/>
      <w:numFmt w:val="decimal"/>
      <w:lvlText w:val="%1."/>
      <w:lvlJc w:val="left"/>
      <w:pPr>
        <w:ind w:left="1571" w:hanging="360"/>
      </w:pPr>
    </w:lvl>
    <w:lvl w:ilvl="1" w:tplc="04160019">
      <w:start w:val="1"/>
      <w:numFmt w:val="lowerLetter"/>
      <w:lvlText w:val="%2."/>
      <w:lvlJc w:val="left"/>
      <w:pPr>
        <w:ind w:left="2291" w:hanging="360"/>
      </w:pPr>
    </w:lvl>
    <w:lvl w:ilvl="2" w:tplc="0416001B">
      <w:start w:val="1"/>
      <w:numFmt w:val="lowerRoman"/>
      <w:lvlText w:val="%3."/>
      <w:lvlJc w:val="right"/>
      <w:pPr>
        <w:ind w:left="3011" w:hanging="180"/>
      </w:pPr>
    </w:lvl>
    <w:lvl w:ilvl="3" w:tplc="0416000F">
      <w:start w:val="1"/>
      <w:numFmt w:val="decimal"/>
      <w:lvlText w:val="%4."/>
      <w:lvlJc w:val="left"/>
      <w:pPr>
        <w:ind w:left="3731" w:hanging="360"/>
      </w:pPr>
    </w:lvl>
    <w:lvl w:ilvl="4" w:tplc="04160019">
      <w:start w:val="1"/>
      <w:numFmt w:val="lowerLetter"/>
      <w:lvlText w:val="%5."/>
      <w:lvlJc w:val="left"/>
      <w:pPr>
        <w:ind w:left="4451" w:hanging="360"/>
      </w:pPr>
    </w:lvl>
    <w:lvl w:ilvl="5" w:tplc="0416001B">
      <w:start w:val="1"/>
      <w:numFmt w:val="lowerRoman"/>
      <w:lvlText w:val="%6."/>
      <w:lvlJc w:val="right"/>
      <w:pPr>
        <w:ind w:left="5171" w:hanging="180"/>
      </w:pPr>
    </w:lvl>
    <w:lvl w:ilvl="6" w:tplc="0416000F">
      <w:start w:val="1"/>
      <w:numFmt w:val="decimal"/>
      <w:lvlText w:val="%7."/>
      <w:lvlJc w:val="left"/>
      <w:pPr>
        <w:ind w:left="5891" w:hanging="360"/>
      </w:pPr>
    </w:lvl>
    <w:lvl w:ilvl="7" w:tplc="04160019">
      <w:start w:val="1"/>
      <w:numFmt w:val="lowerLetter"/>
      <w:lvlText w:val="%8."/>
      <w:lvlJc w:val="left"/>
      <w:pPr>
        <w:ind w:left="6611" w:hanging="360"/>
      </w:pPr>
    </w:lvl>
    <w:lvl w:ilvl="8" w:tplc="0416001B">
      <w:start w:val="1"/>
      <w:numFmt w:val="lowerRoman"/>
      <w:lvlText w:val="%9."/>
      <w:lvlJc w:val="right"/>
      <w:pPr>
        <w:ind w:left="7331" w:hanging="180"/>
      </w:pPr>
    </w:lvl>
  </w:abstractNum>
  <w:abstractNum w:abstractNumId="25" w15:restartNumberingAfterBreak="0">
    <w:nsid w:val="63B55285"/>
    <w:multiLevelType w:val="hybridMultilevel"/>
    <w:tmpl w:val="FF66A14E"/>
    <w:lvl w:ilvl="0" w:tplc="0416000B">
      <w:start w:val="1"/>
      <w:numFmt w:val="bullet"/>
      <w:lvlText w:val=""/>
      <w:lvlJc w:val="left"/>
      <w:pPr>
        <w:ind w:left="1571"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6" w15:restartNumberingAfterBreak="0">
    <w:nsid w:val="683750B6"/>
    <w:multiLevelType w:val="hybridMultilevel"/>
    <w:tmpl w:val="21F2BE98"/>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7" w15:restartNumberingAfterBreak="0">
    <w:nsid w:val="689904B6"/>
    <w:multiLevelType w:val="hybridMultilevel"/>
    <w:tmpl w:val="1604E5DE"/>
    <w:lvl w:ilvl="0" w:tplc="24BCB1E4">
      <w:start w:val="1"/>
      <w:numFmt w:val="decimal"/>
      <w:lvlText w:val="%1)"/>
      <w:lvlJc w:val="left"/>
      <w:pPr>
        <w:ind w:left="717" w:hanging="360"/>
      </w:pPr>
      <w:rPr>
        <w:rFonts w:hint="default"/>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28" w15:restartNumberingAfterBreak="0">
    <w:nsid w:val="6A3842F1"/>
    <w:multiLevelType w:val="hybridMultilevel"/>
    <w:tmpl w:val="8EC23CAE"/>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9" w15:restartNumberingAfterBreak="0">
    <w:nsid w:val="6D4B124E"/>
    <w:multiLevelType w:val="hybridMultilevel"/>
    <w:tmpl w:val="EBFE20F4"/>
    <w:lvl w:ilvl="0" w:tplc="0C486EDC">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0" w15:restartNumberingAfterBreak="0">
    <w:nsid w:val="6DB632CC"/>
    <w:multiLevelType w:val="hybridMultilevel"/>
    <w:tmpl w:val="181ADB94"/>
    <w:lvl w:ilvl="0" w:tplc="04160013">
      <w:start w:val="1"/>
      <w:numFmt w:val="upperRoman"/>
      <w:lvlText w:val="%1."/>
      <w:lvlJc w:val="right"/>
      <w:pPr>
        <w:ind w:left="936" w:hanging="360"/>
      </w:p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31" w15:restartNumberingAfterBreak="0">
    <w:nsid w:val="73152AF2"/>
    <w:multiLevelType w:val="hybridMultilevel"/>
    <w:tmpl w:val="6214F41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4522E39"/>
    <w:multiLevelType w:val="hybridMultilevel"/>
    <w:tmpl w:val="F15052E0"/>
    <w:lvl w:ilvl="0" w:tplc="0416000F">
      <w:start w:val="1"/>
      <w:numFmt w:val="decimal"/>
      <w:lvlText w:val="%1."/>
      <w:lvlJc w:val="left"/>
      <w:pPr>
        <w:ind w:left="1571" w:hanging="360"/>
      </w:pPr>
    </w:lvl>
    <w:lvl w:ilvl="1" w:tplc="04160019">
      <w:start w:val="1"/>
      <w:numFmt w:val="lowerLetter"/>
      <w:lvlText w:val="%2."/>
      <w:lvlJc w:val="left"/>
      <w:pPr>
        <w:ind w:left="2291" w:hanging="360"/>
      </w:pPr>
    </w:lvl>
    <w:lvl w:ilvl="2" w:tplc="0416001B">
      <w:start w:val="1"/>
      <w:numFmt w:val="lowerRoman"/>
      <w:lvlText w:val="%3."/>
      <w:lvlJc w:val="right"/>
      <w:pPr>
        <w:ind w:left="3011" w:hanging="180"/>
      </w:pPr>
    </w:lvl>
    <w:lvl w:ilvl="3" w:tplc="0416000F">
      <w:start w:val="1"/>
      <w:numFmt w:val="decimal"/>
      <w:lvlText w:val="%4."/>
      <w:lvlJc w:val="left"/>
      <w:pPr>
        <w:ind w:left="3731" w:hanging="360"/>
      </w:pPr>
    </w:lvl>
    <w:lvl w:ilvl="4" w:tplc="04160019">
      <w:start w:val="1"/>
      <w:numFmt w:val="lowerLetter"/>
      <w:lvlText w:val="%5."/>
      <w:lvlJc w:val="left"/>
      <w:pPr>
        <w:ind w:left="4451" w:hanging="360"/>
      </w:pPr>
    </w:lvl>
    <w:lvl w:ilvl="5" w:tplc="0416001B">
      <w:start w:val="1"/>
      <w:numFmt w:val="lowerRoman"/>
      <w:lvlText w:val="%6."/>
      <w:lvlJc w:val="right"/>
      <w:pPr>
        <w:ind w:left="5171" w:hanging="180"/>
      </w:pPr>
    </w:lvl>
    <w:lvl w:ilvl="6" w:tplc="0416000F">
      <w:start w:val="1"/>
      <w:numFmt w:val="decimal"/>
      <w:lvlText w:val="%7."/>
      <w:lvlJc w:val="left"/>
      <w:pPr>
        <w:ind w:left="5891" w:hanging="360"/>
      </w:pPr>
    </w:lvl>
    <w:lvl w:ilvl="7" w:tplc="04160019">
      <w:start w:val="1"/>
      <w:numFmt w:val="lowerLetter"/>
      <w:lvlText w:val="%8."/>
      <w:lvlJc w:val="left"/>
      <w:pPr>
        <w:ind w:left="6611" w:hanging="360"/>
      </w:pPr>
    </w:lvl>
    <w:lvl w:ilvl="8" w:tplc="0416001B">
      <w:start w:val="1"/>
      <w:numFmt w:val="lowerRoman"/>
      <w:lvlText w:val="%9."/>
      <w:lvlJc w:val="right"/>
      <w:pPr>
        <w:ind w:left="7331" w:hanging="180"/>
      </w:pPr>
    </w:lvl>
  </w:abstractNum>
  <w:abstractNum w:abstractNumId="33" w15:restartNumberingAfterBreak="0">
    <w:nsid w:val="74C15247"/>
    <w:multiLevelType w:val="hybridMultilevel"/>
    <w:tmpl w:val="D010700A"/>
    <w:lvl w:ilvl="0" w:tplc="AD2C2378">
      <w:start w:val="1"/>
      <w:numFmt w:val="bullet"/>
      <w:pStyle w:val="List1"/>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DA749FA"/>
    <w:multiLevelType w:val="hybridMultilevel"/>
    <w:tmpl w:val="7222ECB4"/>
    <w:lvl w:ilvl="0" w:tplc="0C486EDC">
      <w:start w:val="1"/>
      <w:numFmt w:val="bullet"/>
      <w:lvlText w:val=""/>
      <w:lvlJc w:val="left"/>
      <w:pPr>
        <w:ind w:left="72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DE80CDF"/>
    <w:multiLevelType w:val="hybridMultilevel"/>
    <w:tmpl w:val="D55235F4"/>
    <w:lvl w:ilvl="0" w:tplc="86C0FC4E">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633799100">
    <w:abstractNumId w:val="33"/>
  </w:num>
  <w:num w:numId="2" w16cid:durableId="2123258006">
    <w:abstractNumId w:val="10"/>
  </w:num>
  <w:num w:numId="3" w16cid:durableId="451051093">
    <w:abstractNumId w:val="18"/>
  </w:num>
  <w:num w:numId="4" w16cid:durableId="1380519715">
    <w:abstractNumId w:val="25"/>
  </w:num>
  <w:num w:numId="5" w16cid:durableId="1126584397">
    <w:abstractNumId w:val="3"/>
  </w:num>
  <w:num w:numId="6" w16cid:durableId="818888831">
    <w:abstractNumId w:val="29"/>
  </w:num>
  <w:num w:numId="7" w16cid:durableId="138962144">
    <w:abstractNumId w:val="7"/>
  </w:num>
  <w:num w:numId="8" w16cid:durableId="622805251">
    <w:abstractNumId w:val="13"/>
  </w:num>
  <w:num w:numId="9" w16cid:durableId="1100561813">
    <w:abstractNumId w:val="14"/>
  </w:num>
  <w:num w:numId="10" w16cid:durableId="71245467">
    <w:abstractNumId w:val="17"/>
  </w:num>
  <w:num w:numId="11" w16cid:durableId="941644617">
    <w:abstractNumId w:val="6"/>
  </w:num>
  <w:num w:numId="12" w16cid:durableId="1411391588">
    <w:abstractNumId w:val="28"/>
  </w:num>
  <w:num w:numId="13" w16cid:durableId="1407411520">
    <w:abstractNumId w:val="20"/>
  </w:num>
  <w:num w:numId="14" w16cid:durableId="2117749718">
    <w:abstractNumId w:val="5"/>
  </w:num>
  <w:num w:numId="15" w16cid:durableId="654531754">
    <w:abstractNumId w:val="11"/>
  </w:num>
  <w:num w:numId="16" w16cid:durableId="913511806">
    <w:abstractNumId w:val="31"/>
  </w:num>
  <w:num w:numId="17" w16cid:durableId="1781871759">
    <w:abstractNumId w:val="21"/>
  </w:num>
  <w:num w:numId="18" w16cid:durableId="274678475">
    <w:abstractNumId w:val="16"/>
  </w:num>
  <w:num w:numId="19" w16cid:durableId="1666203531">
    <w:abstractNumId w:val="27"/>
  </w:num>
  <w:num w:numId="20" w16cid:durableId="1610431847">
    <w:abstractNumId w:val="15"/>
  </w:num>
  <w:num w:numId="21" w16cid:durableId="704142169">
    <w:abstractNumId w:val="33"/>
  </w:num>
  <w:num w:numId="22" w16cid:durableId="1051421331">
    <w:abstractNumId w:val="19"/>
  </w:num>
  <w:num w:numId="23" w16cid:durableId="1113523585">
    <w:abstractNumId w:val="26"/>
  </w:num>
  <w:num w:numId="24" w16cid:durableId="1342704620">
    <w:abstractNumId w:val="2"/>
  </w:num>
  <w:num w:numId="25" w16cid:durableId="231430037">
    <w:abstractNumId w:val="4"/>
  </w:num>
  <w:num w:numId="26" w16cid:durableId="2129813633">
    <w:abstractNumId w:val="34"/>
  </w:num>
  <w:num w:numId="27" w16cid:durableId="789473684">
    <w:abstractNumId w:val="23"/>
  </w:num>
  <w:num w:numId="28" w16cid:durableId="162160551">
    <w:abstractNumId w:val="0"/>
  </w:num>
  <w:num w:numId="29" w16cid:durableId="1404452360">
    <w:abstractNumId w:val="12"/>
  </w:num>
  <w:num w:numId="30" w16cid:durableId="1304309382">
    <w:abstractNumId w:val="8"/>
  </w:num>
  <w:num w:numId="31" w16cid:durableId="1807817006">
    <w:abstractNumId w:val="9"/>
  </w:num>
  <w:num w:numId="32" w16cid:durableId="1086001745">
    <w:abstractNumId w:val="22"/>
  </w:num>
  <w:num w:numId="33" w16cid:durableId="471485465">
    <w:abstractNumId w:val="33"/>
  </w:num>
  <w:num w:numId="34" w16cid:durableId="1395733350">
    <w:abstractNumId w:val="7"/>
  </w:num>
  <w:num w:numId="35" w16cid:durableId="1957255865">
    <w:abstractNumId w:val="1"/>
  </w:num>
  <w:num w:numId="36" w16cid:durableId="6167223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35023379">
    <w:abstractNumId w:val="3"/>
  </w:num>
  <w:num w:numId="38" w16cid:durableId="86154808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90725076">
    <w:abstractNumId w:val="26"/>
  </w:num>
  <w:num w:numId="40" w16cid:durableId="1723601879">
    <w:abstractNumId w:val="32"/>
  </w:num>
  <w:num w:numId="41" w16cid:durableId="282733166">
    <w:abstractNumId w:val="33"/>
  </w:num>
  <w:num w:numId="42" w16cid:durableId="24255532">
    <w:abstractNumId w:val="35"/>
  </w:num>
  <w:num w:numId="43" w16cid:durableId="943348541">
    <w:abstractNumId w:val="24"/>
  </w:num>
  <w:num w:numId="44" w16cid:durableId="907568029">
    <w:abstractNumId w:val="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191"/>
    <w:rsid w:val="00002845"/>
    <w:rsid w:val="00002BAB"/>
    <w:rsid w:val="00007E9F"/>
    <w:rsid w:val="00007F72"/>
    <w:rsid w:val="000100DF"/>
    <w:rsid w:val="00010FB9"/>
    <w:rsid w:val="00011554"/>
    <w:rsid w:val="00012057"/>
    <w:rsid w:val="00012378"/>
    <w:rsid w:val="00013E86"/>
    <w:rsid w:val="000153FA"/>
    <w:rsid w:val="000154AC"/>
    <w:rsid w:val="00015E4B"/>
    <w:rsid w:val="000177BF"/>
    <w:rsid w:val="00020263"/>
    <w:rsid w:val="000206C4"/>
    <w:rsid w:val="000215EC"/>
    <w:rsid w:val="00023928"/>
    <w:rsid w:val="00023F75"/>
    <w:rsid w:val="00024271"/>
    <w:rsid w:val="00024362"/>
    <w:rsid w:val="00024EB0"/>
    <w:rsid w:val="000258A7"/>
    <w:rsid w:val="00030933"/>
    <w:rsid w:val="00033746"/>
    <w:rsid w:val="00035D37"/>
    <w:rsid w:val="00035FEB"/>
    <w:rsid w:val="00037DAF"/>
    <w:rsid w:val="00040FA9"/>
    <w:rsid w:val="000422D8"/>
    <w:rsid w:val="00042411"/>
    <w:rsid w:val="00044860"/>
    <w:rsid w:val="00045735"/>
    <w:rsid w:val="00045D6E"/>
    <w:rsid w:val="00046CF5"/>
    <w:rsid w:val="000502FB"/>
    <w:rsid w:val="00050E14"/>
    <w:rsid w:val="00052A8D"/>
    <w:rsid w:val="00052B76"/>
    <w:rsid w:val="00054646"/>
    <w:rsid w:val="00055078"/>
    <w:rsid w:val="000621B9"/>
    <w:rsid w:val="00062ED2"/>
    <w:rsid w:val="00063CC1"/>
    <w:rsid w:val="00064084"/>
    <w:rsid w:val="00064438"/>
    <w:rsid w:val="00065031"/>
    <w:rsid w:val="00065F02"/>
    <w:rsid w:val="00066B75"/>
    <w:rsid w:val="00066EED"/>
    <w:rsid w:val="0007009E"/>
    <w:rsid w:val="00072278"/>
    <w:rsid w:val="000729CC"/>
    <w:rsid w:val="00072B20"/>
    <w:rsid w:val="00073300"/>
    <w:rsid w:val="000737F3"/>
    <w:rsid w:val="00076219"/>
    <w:rsid w:val="0007726C"/>
    <w:rsid w:val="00080944"/>
    <w:rsid w:val="000809E0"/>
    <w:rsid w:val="0008216A"/>
    <w:rsid w:val="00082E5A"/>
    <w:rsid w:val="000834DB"/>
    <w:rsid w:val="00083BD0"/>
    <w:rsid w:val="00085D45"/>
    <w:rsid w:val="00086898"/>
    <w:rsid w:val="00090CF3"/>
    <w:rsid w:val="00093283"/>
    <w:rsid w:val="00094038"/>
    <w:rsid w:val="00094977"/>
    <w:rsid w:val="0009768A"/>
    <w:rsid w:val="000A0C5A"/>
    <w:rsid w:val="000A4C3A"/>
    <w:rsid w:val="000A4E54"/>
    <w:rsid w:val="000A51E9"/>
    <w:rsid w:val="000A6224"/>
    <w:rsid w:val="000A673E"/>
    <w:rsid w:val="000A761C"/>
    <w:rsid w:val="000B0545"/>
    <w:rsid w:val="000B0871"/>
    <w:rsid w:val="000B2625"/>
    <w:rsid w:val="000B28ED"/>
    <w:rsid w:val="000B2B9D"/>
    <w:rsid w:val="000B2F9E"/>
    <w:rsid w:val="000B371D"/>
    <w:rsid w:val="000B3B1B"/>
    <w:rsid w:val="000B3C55"/>
    <w:rsid w:val="000B3CE9"/>
    <w:rsid w:val="000B4289"/>
    <w:rsid w:val="000B714A"/>
    <w:rsid w:val="000C00D6"/>
    <w:rsid w:val="000C1578"/>
    <w:rsid w:val="000C1629"/>
    <w:rsid w:val="000C207F"/>
    <w:rsid w:val="000C240D"/>
    <w:rsid w:val="000C49FE"/>
    <w:rsid w:val="000C6B8A"/>
    <w:rsid w:val="000C74D9"/>
    <w:rsid w:val="000C78D8"/>
    <w:rsid w:val="000D053A"/>
    <w:rsid w:val="000D0CD8"/>
    <w:rsid w:val="000D17E1"/>
    <w:rsid w:val="000D2A21"/>
    <w:rsid w:val="000D3668"/>
    <w:rsid w:val="000D38E2"/>
    <w:rsid w:val="000D609B"/>
    <w:rsid w:val="000D6E53"/>
    <w:rsid w:val="000D704F"/>
    <w:rsid w:val="000E07FA"/>
    <w:rsid w:val="000E0A0A"/>
    <w:rsid w:val="000E20E3"/>
    <w:rsid w:val="000E3550"/>
    <w:rsid w:val="000E3C68"/>
    <w:rsid w:val="000E452E"/>
    <w:rsid w:val="000E4B86"/>
    <w:rsid w:val="000E758C"/>
    <w:rsid w:val="000F02FA"/>
    <w:rsid w:val="000F0AC0"/>
    <w:rsid w:val="000F35D8"/>
    <w:rsid w:val="000F4B7C"/>
    <w:rsid w:val="000F5432"/>
    <w:rsid w:val="000F595B"/>
    <w:rsid w:val="000F64E8"/>
    <w:rsid w:val="000F7749"/>
    <w:rsid w:val="00100F44"/>
    <w:rsid w:val="001013C4"/>
    <w:rsid w:val="00102A77"/>
    <w:rsid w:val="00103353"/>
    <w:rsid w:val="001041E8"/>
    <w:rsid w:val="00105B37"/>
    <w:rsid w:val="00110371"/>
    <w:rsid w:val="001117EC"/>
    <w:rsid w:val="001124C2"/>
    <w:rsid w:val="00112755"/>
    <w:rsid w:val="00112A8E"/>
    <w:rsid w:val="001141C9"/>
    <w:rsid w:val="0011536B"/>
    <w:rsid w:val="00115F0F"/>
    <w:rsid w:val="0011729A"/>
    <w:rsid w:val="00117A76"/>
    <w:rsid w:val="001205A4"/>
    <w:rsid w:val="001206D6"/>
    <w:rsid w:val="0012096C"/>
    <w:rsid w:val="00121827"/>
    <w:rsid w:val="00122733"/>
    <w:rsid w:val="00122856"/>
    <w:rsid w:val="001248FA"/>
    <w:rsid w:val="00124C42"/>
    <w:rsid w:val="001250D9"/>
    <w:rsid w:val="001255E0"/>
    <w:rsid w:val="00130FDA"/>
    <w:rsid w:val="00131742"/>
    <w:rsid w:val="00131A10"/>
    <w:rsid w:val="001324FA"/>
    <w:rsid w:val="001328AC"/>
    <w:rsid w:val="001332A9"/>
    <w:rsid w:val="00136C55"/>
    <w:rsid w:val="0013748B"/>
    <w:rsid w:val="001375DC"/>
    <w:rsid w:val="001430B7"/>
    <w:rsid w:val="0014333A"/>
    <w:rsid w:val="001456D6"/>
    <w:rsid w:val="0014603D"/>
    <w:rsid w:val="0014688F"/>
    <w:rsid w:val="00152805"/>
    <w:rsid w:val="00154241"/>
    <w:rsid w:val="00155037"/>
    <w:rsid w:val="001561DD"/>
    <w:rsid w:val="0015690A"/>
    <w:rsid w:val="001569DF"/>
    <w:rsid w:val="00160042"/>
    <w:rsid w:val="00160DAA"/>
    <w:rsid w:val="00161DB9"/>
    <w:rsid w:val="001628CF"/>
    <w:rsid w:val="001713FF"/>
    <w:rsid w:val="00172971"/>
    <w:rsid w:val="00174129"/>
    <w:rsid w:val="001748A5"/>
    <w:rsid w:val="00180810"/>
    <w:rsid w:val="001808B4"/>
    <w:rsid w:val="00180B6E"/>
    <w:rsid w:val="0018181A"/>
    <w:rsid w:val="0018301B"/>
    <w:rsid w:val="00183493"/>
    <w:rsid w:val="001844E7"/>
    <w:rsid w:val="001846C6"/>
    <w:rsid w:val="00184D86"/>
    <w:rsid w:val="00185C74"/>
    <w:rsid w:val="00185CF0"/>
    <w:rsid w:val="00187383"/>
    <w:rsid w:val="00187AB4"/>
    <w:rsid w:val="00187CF5"/>
    <w:rsid w:val="001929C6"/>
    <w:rsid w:val="00194204"/>
    <w:rsid w:val="0019524A"/>
    <w:rsid w:val="00195ED9"/>
    <w:rsid w:val="00196029"/>
    <w:rsid w:val="001A151B"/>
    <w:rsid w:val="001A367B"/>
    <w:rsid w:val="001A5066"/>
    <w:rsid w:val="001A6FC6"/>
    <w:rsid w:val="001A6FFC"/>
    <w:rsid w:val="001B0958"/>
    <w:rsid w:val="001B1D08"/>
    <w:rsid w:val="001B2C66"/>
    <w:rsid w:val="001B308E"/>
    <w:rsid w:val="001B579C"/>
    <w:rsid w:val="001C1C52"/>
    <w:rsid w:val="001C37A9"/>
    <w:rsid w:val="001C3883"/>
    <w:rsid w:val="001C38E8"/>
    <w:rsid w:val="001C3B7A"/>
    <w:rsid w:val="001C412A"/>
    <w:rsid w:val="001C45E0"/>
    <w:rsid w:val="001C6532"/>
    <w:rsid w:val="001C6616"/>
    <w:rsid w:val="001D1B4D"/>
    <w:rsid w:val="001D245A"/>
    <w:rsid w:val="001D3CC0"/>
    <w:rsid w:val="001D49F2"/>
    <w:rsid w:val="001D49F5"/>
    <w:rsid w:val="001D6C28"/>
    <w:rsid w:val="001E2291"/>
    <w:rsid w:val="001E28BD"/>
    <w:rsid w:val="001E2EE0"/>
    <w:rsid w:val="001E4C65"/>
    <w:rsid w:val="001E65F8"/>
    <w:rsid w:val="001E738E"/>
    <w:rsid w:val="001F0BBA"/>
    <w:rsid w:val="001F1207"/>
    <w:rsid w:val="001F1BA5"/>
    <w:rsid w:val="001F243D"/>
    <w:rsid w:val="001F268E"/>
    <w:rsid w:val="001F36A3"/>
    <w:rsid w:val="001F414F"/>
    <w:rsid w:val="001F57ED"/>
    <w:rsid w:val="001F5FB8"/>
    <w:rsid w:val="001F615A"/>
    <w:rsid w:val="001F64B5"/>
    <w:rsid w:val="001F6BAF"/>
    <w:rsid w:val="001F7144"/>
    <w:rsid w:val="001F7E0B"/>
    <w:rsid w:val="00201A02"/>
    <w:rsid w:val="00202009"/>
    <w:rsid w:val="0020397A"/>
    <w:rsid w:val="00203C66"/>
    <w:rsid w:val="002058F0"/>
    <w:rsid w:val="00205A38"/>
    <w:rsid w:val="002066EC"/>
    <w:rsid w:val="00207C5F"/>
    <w:rsid w:val="00211B4C"/>
    <w:rsid w:val="00211E43"/>
    <w:rsid w:val="0021627A"/>
    <w:rsid w:val="00217982"/>
    <w:rsid w:val="00217ED4"/>
    <w:rsid w:val="00220B8F"/>
    <w:rsid w:val="0022139D"/>
    <w:rsid w:val="00224206"/>
    <w:rsid w:val="0022617F"/>
    <w:rsid w:val="0022637E"/>
    <w:rsid w:val="00230595"/>
    <w:rsid w:val="00231682"/>
    <w:rsid w:val="00233CA7"/>
    <w:rsid w:val="00234B64"/>
    <w:rsid w:val="00234F9C"/>
    <w:rsid w:val="002353FE"/>
    <w:rsid w:val="00235519"/>
    <w:rsid w:val="00242D44"/>
    <w:rsid w:val="002440F8"/>
    <w:rsid w:val="00245AB0"/>
    <w:rsid w:val="00247093"/>
    <w:rsid w:val="0024778D"/>
    <w:rsid w:val="00247DFD"/>
    <w:rsid w:val="002506B5"/>
    <w:rsid w:val="00250D13"/>
    <w:rsid w:val="00253C35"/>
    <w:rsid w:val="002542C5"/>
    <w:rsid w:val="00254CEF"/>
    <w:rsid w:val="00255FB6"/>
    <w:rsid w:val="00256ECC"/>
    <w:rsid w:val="00263905"/>
    <w:rsid w:val="00266366"/>
    <w:rsid w:val="002706A5"/>
    <w:rsid w:val="002711B7"/>
    <w:rsid w:val="002715ED"/>
    <w:rsid w:val="002731E0"/>
    <w:rsid w:val="00274C91"/>
    <w:rsid w:val="00275A45"/>
    <w:rsid w:val="00280FE9"/>
    <w:rsid w:val="0028336C"/>
    <w:rsid w:val="0028357F"/>
    <w:rsid w:val="002850F7"/>
    <w:rsid w:val="002853FE"/>
    <w:rsid w:val="0028540E"/>
    <w:rsid w:val="0028622D"/>
    <w:rsid w:val="00287585"/>
    <w:rsid w:val="002908EC"/>
    <w:rsid w:val="00291058"/>
    <w:rsid w:val="00291B3D"/>
    <w:rsid w:val="0029263A"/>
    <w:rsid w:val="00294C57"/>
    <w:rsid w:val="002958DA"/>
    <w:rsid w:val="0029634F"/>
    <w:rsid w:val="00297B70"/>
    <w:rsid w:val="002A0458"/>
    <w:rsid w:val="002A29AF"/>
    <w:rsid w:val="002A62FA"/>
    <w:rsid w:val="002A74C2"/>
    <w:rsid w:val="002B1135"/>
    <w:rsid w:val="002B3AD1"/>
    <w:rsid w:val="002B3F3E"/>
    <w:rsid w:val="002B546C"/>
    <w:rsid w:val="002B63BA"/>
    <w:rsid w:val="002B647D"/>
    <w:rsid w:val="002B6C66"/>
    <w:rsid w:val="002C31BF"/>
    <w:rsid w:val="002C348E"/>
    <w:rsid w:val="002C3B5A"/>
    <w:rsid w:val="002C3E95"/>
    <w:rsid w:val="002C5C0D"/>
    <w:rsid w:val="002C6286"/>
    <w:rsid w:val="002C7385"/>
    <w:rsid w:val="002C7D1E"/>
    <w:rsid w:val="002D002C"/>
    <w:rsid w:val="002D5384"/>
    <w:rsid w:val="002D58A4"/>
    <w:rsid w:val="002E1313"/>
    <w:rsid w:val="002E3B1C"/>
    <w:rsid w:val="002E44A1"/>
    <w:rsid w:val="002E6DC5"/>
    <w:rsid w:val="002E7051"/>
    <w:rsid w:val="002E778E"/>
    <w:rsid w:val="002E7E17"/>
    <w:rsid w:val="002F24C8"/>
    <w:rsid w:val="002F390D"/>
    <w:rsid w:val="002F46E7"/>
    <w:rsid w:val="002F6C3E"/>
    <w:rsid w:val="002F6E08"/>
    <w:rsid w:val="00300092"/>
    <w:rsid w:val="00300445"/>
    <w:rsid w:val="00302329"/>
    <w:rsid w:val="00304F0C"/>
    <w:rsid w:val="00305335"/>
    <w:rsid w:val="003076A6"/>
    <w:rsid w:val="0031065C"/>
    <w:rsid w:val="0031069B"/>
    <w:rsid w:val="00311BBE"/>
    <w:rsid w:val="00312EB0"/>
    <w:rsid w:val="0031316F"/>
    <w:rsid w:val="00313545"/>
    <w:rsid w:val="003144B2"/>
    <w:rsid w:val="00314AC5"/>
    <w:rsid w:val="00314AD5"/>
    <w:rsid w:val="00314DDE"/>
    <w:rsid w:val="00315095"/>
    <w:rsid w:val="00315813"/>
    <w:rsid w:val="0031594B"/>
    <w:rsid w:val="00315BEF"/>
    <w:rsid w:val="003167BD"/>
    <w:rsid w:val="00320ED9"/>
    <w:rsid w:val="00320F01"/>
    <w:rsid w:val="003220E6"/>
    <w:rsid w:val="0032271E"/>
    <w:rsid w:val="0032436D"/>
    <w:rsid w:val="0032707D"/>
    <w:rsid w:val="003274D6"/>
    <w:rsid w:val="00330575"/>
    <w:rsid w:val="003311E4"/>
    <w:rsid w:val="003350DE"/>
    <w:rsid w:val="00340E98"/>
    <w:rsid w:val="00340F83"/>
    <w:rsid w:val="00341939"/>
    <w:rsid w:val="003437A9"/>
    <w:rsid w:val="003442AA"/>
    <w:rsid w:val="00347231"/>
    <w:rsid w:val="00347938"/>
    <w:rsid w:val="00347EDC"/>
    <w:rsid w:val="003507BB"/>
    <w:rsid w:val="00352258"/>
    <w:rsid w:val="00352470"/>
    <w:rsid w:val="00352488"/>
    <w:rsid w:val="00352768"/>
    <w:rsid w:val="003531ED"/>
    <w:rsid w:val="003555EB"/>
    <w:rsid w:val="003560CD"/>
    <w:rsid w:val="003572B7"/>
    <w:rsid w:val="00357345"/>
    <w:rsid w:val="00357CC3"/>
    <w:rsid w:val="00360255"/>
    <w:rsid w:val="00360D4F"/>
    <w:rsid w:val="00362910"/>
    <w:rsid w:val="003629D2"/>
    <w:rsid w:val="00362A6C"/>
    <w:rsid w:val="0036303D"/>
    <w:rsid w:val="003633D7"/>
    <w:rsid w:val="0036413E"/>
    <w:rsid w:val="00364A58"/>
    <w:rsid w:val="00365A26"/>
    <w:rsid w:val="00365E05"/>
    <w:rsid w:val="003672E1"/>
    <w:rsid w:val="003709C4"/>
    <w:rsid w:val="00370D02"/>
    <w:rsid w:val="00370F49"/>
    <w:rsid w:val="00372845"/>
    <w:rsid w:val="003728E0"/>
    <w:rsid w:val="003734A9"/>
    <w:rsid w:val="0037431D"/>
    <w:rsid w:val="00374E59"/>
    <w:rsid w:val="0038038F"/>
    <w:rsid w:val="00380DEB"/>
    <w:rsid w:val="00381BA8"/>
    <w:rsid w:val="00382CA5"/>
    <w:rsid w:val="003844BD"/>
    <w:rsid w:val="00384E43"/>
    <w:rsid w:val="00384EAD"/>
    <w:rsid w:val="00385B8C"/>
    <w:rsid w:val="00385E35"/>
    <w:rsid w:val="00386905"/>
    <w:rsid w:val="00386BE3"/>
    <w:rsid w:val="00394E2D"/>
    <w:rsid w:val="00395919"/>
    <w:rsid w:val="003A0494"/>
    <w:rsid w:val="003A08FD"/>
    <w:rsid w:val="003A0B05"/>
    <w:rsid w:val="003A11FC"/>
    <w:rsid w:val="003A13C3"/>
    <w:rsid w:val="003A1A2D"/>
    <w:rsid w:val="003A2399"/>
    <w:rsid w:val="003A24E2"/>
    <w:rsid w:val="003A4EBD"/>
    <w:rsid w:val="003A7C30"/>
    <w:rsid w:val="003B3517"/>
    <w:rsid w:val="003B541F"/>
    <w:rsid w:val="003B544B"/>
    <w:rsid w:val="003B7349"/>
    <w:rsid w:val="003B7824"/>
    <w:rsid w:val="003B7AC7"/>
    <w:rsid w:val="003C1084"/>
    <w:rsid w:val="003C1A74"/>
    <w:rsid w:val="003C1B86"/>
    <w:rsid w:val="003C3C4F"/>
    <w:rsid w:val="003C487D"/>
    <w:rsid w:val="003C714D"/>
    <w:rsid w:val="003C79FF"/>
    <w:rsid w:val="003D0DF5"/>
    <w:rsid w:val="003D1F90"/>
    <w:rsid w:val="003D3CEC"/>
    <w:rsid w:val="003D42A5"/>
    <w:rsid w:val="003D580E"/>
    <w:rsid w:val="003D6688"/>
    <w:rsid w:val="003D69F7"/>
    <w:rsid w:val="003D6CC6"/>
    <w:rsid w:val="003D7A7F"/>
    <w:rsid w:val="003E016E"/>
    <w:rsid w:val="003E3093"/>
    <w:rsid w:val="003E6BEF"/>
    <w:rsid w:val="003E6D74"/>
    <w:rsid w:val="003F0530"/>
    <w:rsid w:val="003F0A2A"/>
    <w:rsid w:val="003F0C48"/>
    <w:rsid w:val="003F3857"/>
    <w:rsid w:val="00402088"/>
    <w:rsid w:val="00402A42"/>
    <w:rsid w:val="004046EC"/>
    <w:rsid w:val="004076A3"/>
    <w:rsid w:val="0041202D"/>
    <w:rsid w:val="00412CB0"/>
    <w:rsid w:val="004151AB"/>
    <w:rsid w:val="00416AE4"/>
    <w:rsid w:val="004222B1"/>
    <w:rsid w:val="00424727"/>
    <w:rsid w:val="004247A4"/>
    <w:rsid w:val="0042569B"/>
    <w:rsid w:val="00427520"/>
    <w:rsid w:val="0043417A"/>
    <w:rsid w:val="0043444A"/>
    <w:rsid w:val="004347F8"/>
    <w:rsid w:val="00434BEA"/>
    <w:rsid w:val="00434E4E"/>
    <w:rsid w:val="004351B2"/>
    <w:rsid w:val="00436974"/>
    <w:rsid w:val="00437634"/>
    <w:rsid w:val="004377D8"/>
    <w:rsid w:val="00437F0E"/>
    <w:rsid w:val="004403FE"/>
    <w:rsid w:val="00442455"/>
    <w:rsid w:val="0044291B"/>
    <w:rsid w:val="00444587"/>
    <w:rsid w:val="00446900"/>
    <w:rsid w:val="004469EB"/>
    <w:rsid w:val="00450078"/>
    <w:rsid w:val="0045152B"/>
    <w:rsid w:val="00451839"/>
    <w:rsid w:val="00451D20"/>
    <w:rsid w:val="00451E15"/>
    <w:rsid w:val="00453747"/>
    <w:rsid w:val="00453E38"/>
    <w:rsid w:val="00454998"/>
    <w:rsid w:val="00457537"/>
    <w:rsid w:val="004610B4"/>
    <w:rsid w:val="00465168"/>
    <w:rsid w:val="0046682B"/>
    <w:rsid w:val="00466B52"/>
    <w:rsid w:val="00466E5A"/>
    <w:rsid w:val="00470F01"/>
    <w:rsid w:val="00471386"/>
    <w:rsid w:val="00473782"/>
    <w:rsid w:val="0047583E"/>
    <w:rsid w:val="00475B62"/>
    <w:rsid w:val="004772CB"/>
    <w:rsid w:val="004812FC"/>
    <w:rsid w:val="004818D8"/>
    <w:rsid w:val="00481ADE"/>
    <w:rsid w:val="00481B71"/>
    <w:rsid w:val="00481DD7"/>
    <w:rsid w:val="004828D2"/>
    <w:rsid w:val="004833C2"/>
    <w:rsid w:val="00485297"/>
    <w:rsid w:val="00486DB7"/>
    <w:rsid w:val="00487BB5"/>
    <w:rsid w:val="00490B09"/>
    <w:rsid w:val="00490D13"/>
    <w:rsid w:val="00491755"/>
    <w:rsid w:val="0049284F"/>
    <w:rsid w:val="00493687"/>
    <w:rsid w:val="0049368A"/>
    <w:rsid w:val="00493EE3"/>
    <w:rsid w:val="00494F2C"/>
    <w:rsid w:val="0049583C"/>
    <w:rsid w:val="004977EA"/>
    <w:rsid w:val="004979E6"/>
    <w:rsid w:val="004A012F"/>
    <w:rsid w:val="004A051C"/>
    <w:rsid w:val="004A06FF"/>
    <w:rsid w:val="004A30C8"/>
    <w:rsid w:val="004A59AB"/>
    <w:rsid w:val="004A5EE0"/>
    <w:rsid w:val="004A6306"/>
    <w:rsid w:val="004A67B9"/>
    <w:rsid w:val="004A6BAF"/>
    <w:rsid w:val="004B06A4"/>
    <w:rsid w:val="004B1366"/>
    <w:rsid w:val="004B17FF"/>
    <w:rsid w:val="004B5148"/>
    <w:rsid w:val="004B5CE5"/>
    <w:rsid w:val="004B5D1B"/>
    <w:rsid w:val="004B61E9"/>
    <w:rsid w:val="004B6529"/>
    <w:rsid w:val="004B7E5B"/>
    <w:rsid w:val="004C0064"/>
    <w:rsid w:val="004C0656"/>
    <w:rsid w:val="004C0781"/>
    <w:rsid w:val="004C09F0"/>
    <w:rsid w:val="004C17E7"/>
    <w:rsid w:val="004C1F0F"/>
    <w:rsid w:val="004C3087"/>
    <w:rsid w:val="004C3AC1"/>
    <w:rsid w:val="004C4E31"/>
    <w:rsid w:val="004C510A"/>
    <w:rsid w:val="004C585B"/>
    <w:rsid w:val="004C5EB9"/>
    <w:rsid w:val="004C6305"/>
    <w:rsid w:val="004C64C2"/>
    <w:rsid w:val="004D2F70"/>
    <w:rsid w:val="004D3D83"/>
    <w:rsid w:val="004D4216"/>
    <w:rsid w:val="004D5273"/>
    <w:rsid w:val="004D55E0"/>
    <w:rsid w:val="004E184F"/>
    <w:rsid w:val="004E43AF"/>
    <w:rsid w:val="004E4A50"/>
    <w:rsid w:val="004E4EF6"/>
    <w:rsid w:val="004E53AE"/>
    <w:rsid w:val="004E606F"/>
    <w:rsid w:val="004E6AB6"/>
    <w:rsid w:val="004F0626"/>
    <w:rsid w:val="004F1D19"/>
    <w:rsid w:val="004F3C38"/>
    <w:rsid w:val="004F56C7"/>
    <w:rsid w:val="004F78E8"/>
    <w:rsid w:val="004F7DE1"/>
    <w:rsid w:val="005001FA"/>
    <w:rsid w:val="00503075"/>
    <w:rsid w:val="005035E1"/>
    <w:rsid w:val="00504041"/>
    <w:rsid w:val="005055B4"/>
    <w:rsid w:val="005075D6"/>
    <w:rsid w:val="00507C04"/>
    <w:rsid w:val="00510B39"/>
    <w:rsid w:val="00513D41"/>
    <w:rsid w:val="0051466C"/>
    <w:rsid w:val="0051560D"/>
    <w:rsid w:val="00515CE1"/>
    <w:rsid w:val="00516234"/>
    <w:rsid w:val="00516EE1"/>
    <w:rsid w:val="00517271"/>
    <w:rsid w:val="00520209"/>
    <w:rsid w:val="00520453"/>
    <w:rsid w:val="00520C65"/>
    <w:rsid w:val="005216EE"/>
    <w:rsid w:val="00522520"/>
    <w:rsid w:val="00522A19"/>
    <w:rsid w:val="00525CE4"/>
    <w:rsid w:val="005274A8"/>
    <w:rsid w:val="00530C40"/>
    <w:rsid w:val="00531F72"/>
    <w:rsid w:val="00532480"/>
    <w:rsid w:val="00533958"/>
    <w:rsid w:val="005346B8"/>
    <w:rsid w:val="005365FD"/>
    <w:rsid w:val="00537085"/>
    <w:rsid w:val="005375B0"/>
    <w:rsid w:val="00537D16"/>
    <w:rsid w:val="00543F57"/>
    <w:rsid w:val="00544394"/>
    <w:rsid w:val="00545550"/>
    <w:rsid w:val="005467C4"/>
    <w:rsid w:val="00547CB6"/>
    <w:rsid w:val="00550173"/>
    <w:rsid w:val="00550AA5"/>
    <w:rsid w:val="00550C0F"/>
    <w:rsid w:val="00551BC5"/>
    <w:rsid w:val="00551DF8"/>
    <w:rsid w:val="00551F69"/>
    <w:rsid w:val="0055213B"/>
    <w:rsid w:val="00555177"/>
    <w:rsid w:val="00555AC9"/>
    <w:rsid w:val="00555B60"/>
    <w:rsid w:val="00555D90"/>
    <w:rsid w:val="005561F3"/>
    <w:rsid w:val="00557F77"/>
    <w:rsid w:val="00561488"/>
    <w:rsid w:val="00562046"/>
    <w:rsid w:val="005627DE"/>
    <w:rsid w:val="00562F5E"/>
    <w:rsid w:val="00563BAF"/>
    <w:rsid w:val="00566C06"/>
    <w:rsid w:val="005716E8"/>
    <w:rsid w:val="00571F5D"/>
    <w:rsid w:val="00574A09"/>
    <w:rsid w:val="00575594"/>
    <w:rsid w:val="00575BA9"/>
    <w:rsid w:val="00575BCD"/>
    <w:rsid w:val="00576464"/>
    <w:rsid w:val="00576535"/>
    <w:rsid w:val="00577488"/>
    <w:rsid w:val="00580846"/>
    <w:rsid w:val="00580A58"/>
    <w:rsid w:val="0058213D"/>
    <w:rsid w:val="00582A83"/>
    <w:rsid w:val="005844A4"/>
    <w:rsid w:val="00584652"/>
    <w:rsid w:val="005846E6"/>
    <w:rsid w:val="00584E4C"/>
    <w:rsid w:val="0058559D"/>
    <w:rsid w:val="005858C5"/>
    <w:rsid w:val="00585EA8"/>
    <w:rsid w:val="00585FD4"/>
    <w:rsid w:val="005867BF"/>
    <w:rsid w:val="0058684A"/>
    <w:rsid w:val="00591177"/>
    <w:rsid w:val="00591630"/>
    <w:rsid w:val="00592CA2"/>
    <w:rsid w:val="00593E87"/>
    <w:rsid w:val="00593FF5"/>
    <w:rsid w:val="00594F29"/>
    <w:rsid w:val="00595CAE"/>
    <w:rsid w:val="00595D97"/>
    <w:rsid w:val="005A0119"/>
    <w:rsid w:val="005A1BC2"/>
    <w:rsid w:val="005A1C79"/>
    <w:rsid w:val="005A2FFA"/>
    <w:rsid w:val="005A3CDB"/>
    <w:rsid w:val="005B10F3"/>
    <w:rsid w:val="005B26EA"/>
    <w:rsid w:val="005B30BB"/>
    <w:rsid w:val="005B5B0E"/>
    <w:rsid w:val="005B5D81"/>
    <w:rsid w:val="005B6780"/>
    <w:rsid w:val="005B6D0D"/>
    <w:rsid w:val="005B72F1"/>
    <w:rsid w:val="005B75EF"/>
    <w:rsid w:val="005C103A"/>
    <w:rsid w:val="005C3EA0"/>
    <w:rsid w:val="005C445B"/>
    <w:rsid w:val="005C6AB6"/>
    <w:rsid w:val="005C732B"/>
    <w:rsid w:val="005D0181"/>
    <w:rsid w:val="005D1497"/>
    <w:rsid w:val="005D2478"/>
    <w:rsid w:val="005D2D4E"/>
    <w:rsid w:val="005D4041"/>
    <w:rsid w:val="005D527C"/>
    <w:rsid w:val="005D7020"/>
    <w:rsid w:val="005D7123"/>
    <w:rsid w:val="005D749E"/>
    <w:rsid w:val="005E0DE0"/>
    <w:rsid w:val="005E2CBD"/>
    <w:rsid w:val="005E2CD5"/>
    <w:rsid w:val="005E31BA"/>
    <w:rsid w:val="005E31F7"/>
    <w:rsid w:val="005F06ED"/>
    <w:rsid w:val="005F2658"/>
    <w:rsid w:val="005F2E38"/>
    <w:rsid w:val="005F4531"/>
    <w:rsid w:val="005F479F"/>
    <w:rsid w:val="005F6235"/>
    <w:rsid w:val="005F6FCD"/>
    <w:rsid w:val="006026E4"/>
    <w:rsid w:val="00602F09"/>
    <w:rsid w:val="00603083"/>
    <w:rsid w:val="00604B2D"/>
    <w:rsid w:val="0060569B"/>
    <w:rsid w:val="0060589E"/>
    <w:rsid w:val="00605A47"/>
    <w:rsid w:val="00606178"/>
    <w:rsid w:val="0060682B"/>
    <w:rsid w:val="006128CA"/>
    <w:rsid w:val="00612F05"/>
    <w:rsid w:val="006133FE"/>
    <w:rsid w:val="00613FB2"/>
    <w:rsid w:val="006144DD"/>
    <w:rsid w:val="006173B4"/>
    <w:rsid w:val="00617D6D"/>
    <w:rsid w:val="00620191"/>
    <w:rsid w:val="00621F99"/>
    <w:rsid w:val="00624866"/>
    <w:rsid w:val="006257B2"/>
    <w:rsid w:val="00626C52"/>
    <w:rsid w:val="00626DF0"/>
    <w:rsid w:val="00627088"/>
    <w:rsid w:val="00630013"/>
    <w:rsid w:val="00635A33"/>
    <w:rsid w:val="00636595"/>
    <w:rsid w:val="00636C75"/>
    <w:rsid w:val="006372FE"/>
    <w:rsid w:val="00640A85"/>
    <w:rsid w:val="0064128C"/>
    <w:rsid w:val="00641B3D"/>
    <w:rsid w:val="00641EB9"/>
    <w:rsid w:val="006450E1"/>
    <w:rsid w:val="0064570E"/>
    <w:rsid w:val="0064716A"/>
    <w:rsid w:val="0065024C"/>
    <w:rsid w:val="0065040F"/>
    <w:rsid w:val="006505BC"/>
    <w:rsid w:val="006528DA"/>
    <w:rsid w:val="0065348D"/>
    <w:rsid w:val="006541F8"/>
    <w:rsid w:val="0065589C"/>
    <w:rsid w:val="00657587"/>
    <w:rsid w:val="006575AD"/>
    <w:rsid w:val="00657E23"/>
    <w:rsid w:val="0066052C"/>
    <w:rsid w:val="0066054F"/>
    <w:rsid w:val="006629B8"/>
    <w:rsid w:val="00663408"/>
    <w:rsid w:val="006644B9"/>
    <w:rsid w:val="0066484D"/>
    <w:rsid w:val="006662C8"/>
    <w:rsid w:val="00667F01"/>
    <w:rsid w:val="00673EB1"/>
    <w:rsid w:val="00673FD1"/>
    <w:rsid w:val="00673FE1"/>
    <w:rsid w:val="006740A9"/>
    <w:rsid w:val="006816AE"/>
    <w:rsid w:val="006849D3"/>
    <w:rsid w:val="006851EC"/>
    <w:rsid w:val="00685250"/>
    <w:rsid w:val="006857CE"/>
    <w:rsid w:val="00686519"/>
    <w:rsid w:val="00687533"/>
    <w:rsid w:val="00690142"/>
    <w:rsid w:val="00690509"/>
    <w:rsid w:val="0069112E"/>
    <w:rsid w:val="00692F5C"/>
    <w:rsid w:val="00693473"/>
    <w:rsid w:val="006937AA"/>
    <w:rsid w:val="0069386A"/>
    <w:rsid w:val="006951B1"/>
    <w:rsid w:val="00695876"/>
    <w:rsid w:val="006968FD"/>
    <w:rsid w:val="006A02A4"/>
    <w:rsid w:val="006A0F01"/>
    <w:rsid w:val="006A11A1"/>
    <w:rsid w:val="006A1E00"/>
    <w:rsid w:val="006A1F11"/>
    <w:rsid w:val="006A2916"/>
    <w:rsid w:val="006A2BAD"/>
    <w:rsid w:val="006A5A4F"/>
    <w:rsid w:val="006A66C9"/>
    <w:rsid w:val="006A66E5"/>
    <w:rsid w:val="006A709B"/>
    <w:rsid w:val="006B1B3A"/>
    <w:rsid w:val="006B2961"/>
    <w:rsid w:val="006B2A45"/>
    <w:rsid w:val="006B3501"/>
    <w:rsid w:val="006B498E"/>
    <w:rsid w:val="006B53DF"/>
    <w:rsid w:val="006B5C44"/>
    <w:rsid w:val="006B5E34"/>
    <w:rsid w:val="006B7E47"/>
    <w:rsid w:val="006C0603"/>
    <w:rsid w:val="006C0E29"/>
    <w:rsid w:val="006C5E9F"/>
    <w:rsid w:val="006C65B7"/>
    <w:rsid w:val="006C6E23"/>
    <w:rsid w:val="006C7AE2"/>
    <w:rsid w:val="006D096C"/>
    <w:rsid w:val="006D139F"/>
    <w:rsid w:val="006D1BC7"/>
    <w:rsid w:val="006D2257"/>
    <w:rsid w:val="006D3182"/>
    <w:rsid w:val="006D322E"/>
    <w:rsid w:val="006D5279"/>
    <w:rsid w:val="006D59BA"/>
    <w:rsid w:val="006E01C8"/>
    <w:rsid w:val="006E11E4"/>
    <w:rsid w:val="006E2250"/>
    <w:rsid w:val="006E225D"/>
    <w:rsid w:val="006E2F89"/>
    <w:rsid w:val="006E387C"/>
    <w:rsid w:val="006E3D98"/>
    <w:rsid w:val="006E3DD1"/>
    <w:rsid w:val="006E56B4"/>
    <w:rsid w:val="006F1023"/>
    <w:rsid w:val="006F1C49"/>
    <w:rsid w:val="006F35C1"/>
    <w:rsid w:val="006F3B95"/>
    <w:rsid w:val="006F43B6"/>
    <w:rsid w:val="006F4912"/>
    <w:rsid w:val="006F4FD2"/>
    <w:rsid w:val="006F5BF8"/>
    <w:rsid w:val="006F5E1F"/>
    <w:rsid w:val="006F6CDF"/>
    <w:rsid w:val="006F6FF5"/>
    <w:rsid w:val="00704ED1"/>
    <w:rsid w:val="00705219"/>
    <w:rsid w:val="00705803"/>
    <w:rsid w:val="007070E0"/>
    <w:rsid w:val="00707635"/>
    <w:rsid w:val="00711477"/>
    <w:rsid w:val="00713E16"/>
    <w:rsid w:val="007145DC"/>
    <w:rsid w:val="00715AE2"/>
    <w:rsid w:val="00715BE7"/>
    <w:rsid w:val="00716702"/>
    <w:rsid w:val="007172C1"/>
    <w:rsid w:val="007175AB"/>
    <w:rsid w:val="00720905"/>
    <w:rsid w:val="0072596E"/>
    <w:rsid w:val="00726453"/>
    <w:rsid w:val="00730675"/>
    <w:rsid w:val="0073159A"/>
    <w:rsid w:val="00731B30"/>
    <w:rsid w:val="00731C64"/>
    <w:rsid w:val="00734B43"/>
    <w:rsid w:val="00735B3A"/>
    <w:rsid w:val="00737032"/>
    <w:rsid w:val="00737304"/>
    <w:rsid w:val="00737E45"/>
    <w:rsid w:val="00742037"/>
    <w:rsid w:val="0074250F"/>
    <w:rsid w:val="007436C1"/>
    <w:rsid w:val="00743A7C"/>
    <w:rsid w:val="0074436B"/>
    <w:rsid w:val="00744B5E"/>
    <w:rsid w:val="0075036F"/>
    <w:rsid w:val="00751263"/>
    <w:rsid w:val="0075234B"/>
    <w:rsid w:val="00752DD0"/>
    <w:rsid w:val="00754DC7"/>
    <w:rsid w:val="00755377"/>
    <w:rsid w:val="007567C1"/>
    <w:rsid w:val="00756986"/>
    <w:rsid w:val="00756E9B"/>
    <w:rsid w:val="00757DFC"/>
    <w:rsid w:val="00761970"/>
    <w:rsid w:val="00761BD0"/>
    <w:rsid w:val="00762D08"/>
    <w:rsid w:val="007634A3"/>
    <w:rsid w:val="00763A50"/>
    <w:rsid w:val="0076426A"/>
    <w:rsid w:val="0076524C"/>
    <w:rsid w:val="00765A7A"/>
    <w:rsid w:val="00766260"/>
    <w:rsid w:val="00770F22"/>
    <w:rsid w:val="00772A47"/>
    <w:rsid w:val="00773848"/>
    <w:rsid w:val="00773C12"/>
    <w:rsid w:val="00775F8E"/>
    <w:rsid w:val="007762DC"/>
    <w:rsid w:val="007767DF"/>
    <w:rsid w:val="00776F28"/>
    <w:rsid w:val="00777929"/>
    <w:rsid w:val="00780B97"/>
    <w:rsid w:val="00781D39"/>
    <w:rsid w:val="0078256B"/>
    <w:rsid w:val="00783C2E"/>
    <w:rsid w:val="00784D78"/>
    <w:rsid w:val="00785099"/>
    <w:rsid w:val="00785E7B"/>
    <w:rsid w:val="007865A7"/>
    <w:rsid w:val="00786D87"/>
    <w:rsid w:val="00787C0C"/>
    <w:rsid w:val="00792DBC"/>
    <w:rsid w:val="00793F8C"/>
    <w:rsid w:val="00794CF1"/>
    <w:rsid w:val="00794E85"/>
    <w:rsid w:val="00795CD1"/>
    <w:rsid w:val="00795FCE"/>
    <w:rsid w:val="0079663C"/>
    <w:rsid w:val="007979C9"/>
    <w:rsid w:val="007A0053"/>
    <w:rsid w:val="007A0084"/>
    <w:rsid w:val="007A024B"/>
    <w:rsid w:val="007A08C1"/>
    <w:rsid w:val="007A139C"/>
    <w:rsid w:val="007A1AC5"/>
    <w:rsid w:val="007A2644"/>
    <w:rsid w:val="007A2D6B"/>
    <w:rsid w:val="007A6079"/>
    <w:rsid w:val="007A688D"/>
    <w:rsid w:val="007B0292"/>
    <w:rsid w:val="007B0A42"/>
    <w:rsid w:val="007B13D2"/>
    <w:rsid w:val="007B376F"/>
    <w:rsid w:val="007B4546"/>
    <w:rsid w:val="007B4FAD"/>
    <w:rsid w:val="007B6C2C"/>
    <w:rsid w:val="007C2341"/>
    <w:rsid w:val="007C2C7D"/>
    <w:rsid w:val="007C2F3A"/>
    <w:rsid w:val="007C393F"/>
    <w:rsid w:val="007C3B3E"/>
    <w:rsid w:val="007C3C81"/>
    <w:rsid w:val="007C4B45"/>
    <w:rsid w:val="007C60E6"/>
    <w:rsid w:val="007C64B1"/>
    <w:rsid w:val="007C666D"/>
    <w:rsid w:val="007C6F38"/>
    <w:rsid w:val="007D024E"/>
    <w:rsid w:val="007D431B"/>
    <w:rsid w:val="007D45C1"/>
    <w:rsid w:val="007D69A2"/>
    <w:rsid w:val="007D6C2A"/>
    <w:rsid w:val="007D7C5B"/>
    <w:rsid w:val="007D7E45"/>
    <w:rsid w:val="007E134F"/>
    <w:rsid w:val="007E1851"/>
    <w:rsid w:val="007E2C10"/>
    <w:rsid w:val="007E301B"/>
    <w:rsid w:val="007E4622"/>
    <w:rsid w:val="007E49D3"/>
    <w:rsid w:val="007E7A4B"/>
    <w:rsid w:val="007F1D8E"/>
    <w:rsid w:val="007F21B7"/>
    <w:rsid w:val="007F2319"/>
    <w:rsid w:val="007F23C0"/>
    <w:rsid w:val="007F3E89"/>
    <w:rsid w:val="007F5310"/>
    <w:rsid w:val="007F6222"/>
    <w:rsid w:val="007F7151"/>
    <w:rsid w:val="007F7BE2"/>
    <w:rsid w:val="007F7E0C"/>
    <w:rsid w:val="00801924"/>
    <w:rsid w:val="00801B6B"/>
    <w:rsid w:val="00802BF1"/>
    <w:rsid w:val="008031FE"/>
    <w:rsid w:val="0080441E"/>
    <w:rsid w:val="0080576C"/>
    <w:rsid w:val="00805AEF"/>
    <w:rsid w:val="00806132"/>
    <w:rsid w:val="00806247"/>
    <w:rsid w:val="00806C4A"/>
    <w:rsid w:val="0081353E"/>
    <w:rsid w:val="00814572"/>
    <w:rsid w:val="00814779"/>
    <w:rsid w:val="0081553D"/>
    <w:rsid w:val="0082168F"/>
    <w:rsid w:val="00821C0F"/>
    <w:rsid w:val="00823B39"/>
    <w:rsid w:val="00824431"/>
    <w:rsid w:val="00824594"/>
    <w:rsid w:val="00826330"/>
    <w:rsid w:val="00830452"/>
    <w:rsid w:val="00830848"/>
    <w:rsid w:val="008317B0"/>
    <w:rsid w:val="00831A8F"/>
    <w:rsid w:val="00831AC2"/>
    <w:rsid w:val="00832AA0"/>
    <w:rsid w:val="00833516"/>
    <w:rsid w:val="00833EB7"/>
    <w:rsid w:val="008348A3"/>
    <w:rsid w:val="00841BE1"/>
    <w:rsid w:val="00842508"/>
    <w:rsid w:val="00843070"/>
    <w:rsid w:val="0084413B"/>
    <w:rsid w:val="00846389"/>
    <w:rsid w:val="00846738"/>
    <w:rsid w:val="00846E08"/>
    <w:rsid w:val="008502AD"/>
    <w:rsid w:val="0085185C"/>
    <w:rsid w:val="00852311"/>
    <w:rsid w:val="0085329F"/>
    <w:rsid w:val="008548E7"/>
    <w:rsid w:val="008568A6"/>
    <w:rsid w:val="008575DE"/>
    <w:rsid w:val="008576EA"/>
    <w:rsid w:val="00857ACD"/>
    <w:rsid w:val="00860251"/>
    <w:rsid w:val="00860F34"/>
    <w:rsid w:val="00860FA7"/>
    <w:rsid w:val="00861411"/>
    <w:rsid w:val="00865C44"/>
    <w:rsid w:val="00866B91"/>
    <w:rsid w:val="00870BEA"/>
    <w:rsid w:val="008727D6"/>
    <w:rsid w:val="00873080"/>
    <w:rsid w:val="00874197"/>
    <w:rsid w:val="00875743"/>
    <w:rsid w:val="00881019"/>
    <w:rsid w:val="00881EDE"/>
    <w:rsid w:val="00882047"/>
    <w:rsid w:val="00883308"/>
    <w:rsid w:val="008836F0"/>
    <w:rsid w:val="008873C8"/>
    <w:rsid w:val="008875FB"/>
    <w:rsid w:val="00890613"/>
    <w:rsid w:val="008917BD"/>
    <w:rsid w:val="00891FEC"/>
    <w:rsid w:val="008931B9"/>
    <w:rsid w:val="00893F27"/>
    <w:rsid w:val="00894AF9"/>
    <w:rsid w:val="00895D9E"/>
    <w:rsid w:val="00896BEF"/>
    <w:rsid w:val="008A043A"/>
    <w:rsid w:val="008A06F2"/>
    <w:rsid w:val="008A0CA6"/>
    <w:rsid w:val="008A0CC5"/>
    <w:rsid w:val="008A1150"/>
    <w:rsid w:val="008A1ADD"/>
    <w:rsid w:val="008A2B45"/>
    <w:rsid w:val="008A2E7D"/>
    <w:rsid w:val="008A4BB8"/>
    <w:rsid w:val="008A5855"/>
    <w:rsid w:val="008A6993"/>
    <w:rsid w:val="008A7E8F"/>
    <w:rsid w:val="008B083D"/>
    <w:rsid w:val="008B30F8"/>
    <w:rsid w:val="008B4BE6"/>
    <w:rsid w:val="008C14FD"/>
    <w:rsid w:val="008C1B64"/>
    <w:rsid w:val="008C22DC"/>
    <w:rsid w:val="008C2B13"/>
    <w:rsid w:val="008C345E"/>
    <w:rsid w:val="008C349A"/>
    <w:rsid w:val="008C3CF3"/>
    <w:rsid w:val="008C62DA"/>
    <w:rsid w:val="008C640D"/>
    <w:rsid w:val="008C7048"/>
    <w:rsid w:val="008D2210"/>
    <w:rsid w:val="008D324B"/>
    <w:rsid w:val="008D3C2D"/>
    <w:rsid w:val="008D4BFF"/>
    <w:rsid w:val="008D5EF1"/>
    <w:rsid w:val="008E0AE5"/>
    <w:rsid w:val="008E160F"/>
    <w:rsid w:val="008E19E5"/>
    <w:rsid w:val="008E1DC4"/>
    <w:rsid w:val="008E2CAD"/>
    <w:rsid w:val="008E3082"/>
    <w:rsid w:val="008E3751"/>
    <w:rsid w:val="008E3E30"/>
    <w:rsid w:val="008E445D"/>
    <w:rsid w:val="008E5281"/>
    <w:rsid w:val="008E5662"/>
    <w:rsid w:val="008E6B2C"/>
    <w:rsid w:val="008E795D"/>
    <w:rsid w:val="008F0730"/>
    <w:rsid w:val="008F1156"/>
    <w:rsid w:val="008F12FA"/>
    <w:rsid w:val="008F1C71"/>
    <w:rsid w:val="008F22DE"/>
    <w:rsid w:val="008F29A2"/>
    <w:rsid w:val="008F2B4E"/>
    <w:rsid w:val="008F3444"/>
    <w:rsid w:val="008F791C"/>
    <w:rsid w:val="009004FE"/>
    <w:rsid w:val="00900F85"/>
    <w:rsid w:val="00901938"/>
    <w:rsid w:val="00901BA0"/>
    <w:rsid w:val="009035EE"/>
    <w:rsid w:val="00903AB5"/>
    <w:rsid w:val="009043B4"/>
    <w:rsid w:val="00904B46"/>
    <w:rsid w:val="00906BB9"/>
    <w:rsid w:val="00907C0F"/>
    <w:rsid w:val="00910927"/>
    <w:rsid w:val="00911564"/>
    <w:rsid w:val="00916126"/>
    <w:rsid w:val="0091619B"/>
    <w:rsid w:val="009161AD"/>
    <w:rsid w:val="00920DED"/>
    <w:rsid w:val="009246F4"/>
    <w:rsid w:val="009339CE"/>
    <w:rsid w:val="00934FD6"/>
    <w:rsid w:val="00935AB1"/>
    <w:rsid w:val="009363F6"/>
    <w:rsid w:val="00940161"/>
    <w:rsid w:val="009417AD"/>
    <w:rsid w:val="0094252D"/>
    <w:rsid w:val="00942CCE"/>
    <w:rsid w:val="00945080"/>
    <w:rsid w:val="009458FD"/>
    <w:rsid w:val="0094783D"/>
    <w:rsid w:val="00950175"/>
    <w:rsid w:val="0095155C"/>
    <w:rsid w:val="00951E7E"/>
    <w:rsid w:val="0095432F"/>
    <w:rsid w:val="0095497F"/>
    <w:rsid w:val="00954E4B"/>
    <w:rsid w:val="0095580F"/>
    <w:rsid w:val="0095676D"/>
    <w:rsid w:val="00957541"/>
    <w:rsid w:val="00957E79"/>
    <w:rsid w:val="0096125E"/>
    <w:rsid w:val="00962342"/>
    <w:rsid w:val="00962D11"/>
    <w:rsid w:val="00962E2F"/>
    <w:rsid w:val="00963F57"/>
    <w:rsid w:val="00964054"/>
    <w:rsid w:val="0096627E"/>
    <w:rsid w:val="00972994"/>
    <w:rsid w:val="009745A6"/>
    <w:rsid w:val="009746F5"/>
    <w:rsid w:val="00974C52"/>
    <w:rsid w:val="0097623E"/>
    <w:rsid w:val="00976CC7"/>
    <w:rsid w:val="00977C51"/>
    <w:rsid w:val="00977C77"/>
    <w:rsid w:val="00983559"/>
    <w:rsid w:val="00985CAD"/>
    <w:rsid w:val="00985E82"/>
    <w:rsid w:val="00986CDF"/>
    <w:rsid w:val="00987D40"/>
    <w:rsid w:val="00990CCA"/>
    <w:rsid w:val="00991BA1"/>
    <w:rsid w:val="00992FEF"/>
    <w:rsid w:val="00995DDA"/>
    <w:rsid w:val="00996D0D"/>
    <w:rsid w:val="009A0B3C"/>
    <w:rsid w:val="009A0D37"/>
    <w:rsid w:val="009A269F"/>
    <w:rsid w:val="009A300A"/>
    <w:rsid w:val="009A374D"/>
    <w:rsid w:val="009A4BD0"/>
    <w:rsid w:val="009A6866"/>
    <w:rsid w:val="009A6F55"/>
    <w:rsid w:val="009B09EE"/>
    <w:rsid w:val="009B16B7"/>
    <w:rsid w:val="009B22E6"/>
    <w:rsid w:val="009B2C61"/>
    <w:rsid w:val="009B31E2"/>
    <w:rsid w:val="009B408E"/>
    <w:rsid w:val="009B4799"/>
    <w:rsid w:val="009B5408"/>
    <w:rsid w:val="009B5C06"/>
    <w:rsid w:val="009B77CC"/>
    <w:rsid w:val="009C0EB9"/>
    <w:rsid w:val="009C10F1"/>
    <w:rsid w:val="009C2F15"/>
    <w:rsid w:val="009C46B5"/>
    <w:rsid w:val="009C6307"/>
    <w:rsid w:val="009D16B6"/>
    <w:rsid w:val="009D2A2D"/>
    <w:rsid w:val="009D30B2"/>
    <w:rsid w:val="009D3F04"/>
    <w:rsid w:val="009D6C8D"/>
    <w:rsid w:val="009D6D71"/>
    <w:rsid w:val="009D7145"/>
    <w:rsid w:val="009D77EA"/>
    <w:rsid w:val="009E008B"/>
    <w:rsid w:val="009E02AE"/>
    <w:rsid w:val="009E0368"/>
    <w:rsid w:val="009E0743"/>
    <w:rsid w:val="009E20A5"/>
    <w:rsid w:val="009E215D"/>
    <w:rsid w:val="009E2515"/>
    <w:rsid w:val="009E2FD6"/>
    <w:rsid w:val="009E4297"/>
    <w:rsid w:val="009E571D"/>
    <w:rsid w:val="009E5923"/>
    <w:rsid w:val="009E670F"/>
    <w:rsid w:val="009E76B7"/>
    <w:rsid w:val="009F0B32"/>
    <w:rsid w:val="009F1553"/>
    <w:rsid w:val="009F3B97"/>
    <w:rsid w:val="009F4251"/>
    <w:rsid w:val="009F51A0"/>
    <w:rsid w:val="009F643A"/>
    <w:rsid w:val="00A00D39"/>
    <w:rsid w:val="00A01334"/>
    <w:rsid w:val="00A03BBE"/>
    <w:rsid w:val="00A04177"/>
    <w:rsid w:val="00A050E9"/>
    <w:rsid w:val="00A1046F"/>
    <w:rsid w:val="00A1117E"/>
    <w:rsid w:val="00A12492"/>
    <w:rsid w:val="00A127A0"/>
    <w:rsid w:val="00A158B1"/>
    <w:rsid w:val="00A1621F"/>
    <w:rsid w:val="00A2171F"/>
    <w:rsid w:val="00A22764"/>
    <w:rsid w:val="00A26F64"/>
    <w:rsid w:val="00A27A92"/>
    <w:rsid w:val="00A30D59"/>
    <w:rsid w:val="00A32836"/>
    <w:rsid w:val="00A32D76"/>
    <w:rsid w:val="00A3497D"/>
    <w:rsid w:val="00A37E3E"/>
    <w:rsid w:val="00A405E8"/>
    <w:rsid w:val="00A41245"/>
    <w:rsid w:val="00A4168D"/>
    <w:rsid w:val="00A4270E"/>
    <w:rsid w:val="00A42BFA"/>
    <w:rsid w:val="00A42F76"/>
    <w:rsid w:val="00A443A0"/>
    <w:rsid w:val="00A443FF"/>
    <w:rsid w:val="00A477A8"/>
    <w:rsid w:val="00A47CDA"/>
    <w:rsid w:val="00A5194F"/>
    <w:rsid w:val="00A52A18"/>
    <w:rsid w:val="00A52C7C"/>
    <w:rsid w:val="00A531EA"/>
    <w:rsid w:val="00A53AD8"/>
    <w:rsid w:val="00A5509C"/>
    <w:rsid w:val="00A55BA3"/>
    <w:rsid w:val="00A57E01"/>
    <w:rsid w:val="00A62BEB"/>
    <w:rsid w:val="00A64B73"/>
    <w:rsid w:val="00A663F3"/>
    <w:rsid w:val="00A66766"/>
    <w:rsid w:val="00A667CF"/>
    <w:rsid w:val="00A66CE1"/>
    <w:rsid w:val="00A710DB"/>
    <w:rsid w:val="00A7237D"/>
    <w:rsid w:val="00A73849"/>
    <w:rsid w:val="00A73B28"/>
    <w:rsid w:val="00A761BC"/>
    <w:rsid w:val="00A77F75"/>
    <w:rsid w:val="00A82341"/>
    <w:rsid w:val="00A82642"/>
    <w:rsid w:val="00A82B03"/>
    <w:rsid w:val="00A83817"/>
    <w:rsid w:val="00A85747"/>
    <w:rsid w:val="00A95860"/>
    <w:rsid w:val="00AA4755"/>
    <w:rsid w:val="00AA51AF"/>
    <w:rsid w:val="00AB2D1B"/>
    <w:rsid w:val="00AB415F"/>
    <w:rsid w:val="00AB489C"/>
    <w:rsid w:val="00AB7395"/>
    <w:rsid w:val="00AB7AC1"/>
    <w:rsid w:val="00AC0124"/>
    <w:rsid w:val="00AC0E0A"/>
    <w:rsid w:val="00AC1728"/>
    <w:rsid w:val="00AC1A8A"/>
    <w:rsid w:val="00AC29E8"/>
    <w:rsid w:val="00AC2AB1"/>
    <w:rsid w:val="00AC4FBB"/>
    <w:rsid w:val="00AC530E"/>
    <w:rsid w:val="00AC5B54"/>
    <w:rsid w:val="00AC609A"/>
    <w:rsid w:val="00AC7693"/>
    <w:rsid w:val="00AD216A"/>
    <w:rsid w:val="00AD23DB"/>
    <w:rsid w:val="00AD2F45"/>
    <w:rsid w:val="00AD44CA"/>
    <w:rsid w:val="00AD4729"/>
    <w:rsid w:val="00AD4A85"/>
    <w:rsid w:val="00AD5762"/>
    <w:rsid w:val="00AD57ED"/>
    <w:rsid w:val="00AD5E81"/>
    <w:rsid w:val="00AD7490"/>
    <w:rsid w:val="00AE0465"/>
    <w:rsid w:val="00AE1721"/>
    <w:rsid w:val="00AE2A3B"/>
    <w:rsid w:val="00AE394B"/>
    <w:rsid w:val="00AE6AA9"/>
    <w:rsid w:val="00AE74BE"/>
    <w:rsid w:val="00AF03B8"/>
    <w:rsid w:val="00AF2A4A"/>
    <w:rsid w:val="00AF2CB5"/>
    <w:rsid w:val="00AF3059"/>
    <w:rsid w:val="00AF3789"/>
    <w:rsid w:val="00AF6827"/>
    <w:rsid w:val="00AF784B"/>
    <w:rsid w:val="00AF7C50"/>
    <w:rsid w:val="00B04029"/>
    <w:rsid w:val="00B040E7"/>
    <w:rsid w:val="00B04647"/>
    <w:rsid w:val="00B05245"/>
    <w:rsid w:val="00B056A6"/>
    <w:rsid w:val="00B05D78"/>
    <w:rsid w:val="00B0754F"/>
    <w:rsid w:val="00B075BD"/>
    <w:rsid w:val="00B07AB8"/>
    <w:rsid w:val="00B10361"/>
    <w:rsid w:val="00B10FEF"/>
    <w:rsid w:val="00B11C3C"/>
    <w:rsid w:val="00B126B4"/>
    <w:rsid w:val="00B1512B"/>
    <w:rsid w:val="00B1560C"/>
    <w:rsid w:val="00B16E9E"/>
    <w:rsid w:val="00B23F57"/>
    <w:rsid w:val="00B251E8"/>
    <w:rsid w:val="00B252EC"/>
    <w:rsid w:val="00B25747"/>
    <w:rsid w:val="00B26E83"/>
    <w:rsid w:val="00B278A2"/>
    <w:rsid w:val="00B305FE"/>
    <w:rsid w:val="00B31ADF"/>
    <w:rsid w:val="00B32DF5"/>
    <w:rsid w:val="00B33EE6"/>
    <w:rsid w:val="00B34A3E"/>
    <w:rsid w:val="00B359AA"/>
    <w:rsid w:val="00B36422"/>
    <w:rsid w:val="00B37FF2"/>
    <w:rsid w:val="00B44D35"/>
    <w:rsid w:val="00B4584D"/>
    <w:rsid w:val="00B5532C"/>
    <w:rsid w:val="00B557CF"/>
    <w:rsid w:val="00B55BD0"/>
    <w:rsid w:val="00B55C61"/>
    <w:rsid w:val="00B55F22"/>
    <w:rsid w:val="00B5629F"/>
    <w:rsid w:val="00B56695"/>
    <w:rsid w:val="00B62732"/>
    <w:rsid w:val="00B62806"/>
    <w:rsid w:val="00B66C41"/>
    <w:rsid w:val="00B70486"/>
    <w:rsid w:val="00B72629"/>
    <w:rsid w:val="00B72CD6"/>
    <w:rsid w:val="00B745E4"/>
    <w:rsid w:val="00B75D14"/>
    <w:rsid w:val="00B76D0A"/>
    <w:rsid w:val="00B77453"/>
    <w:rsid w:val="00B776FC"/>
    <w:rsid w:val="00B77779"/>
    <w:rsid w:val="00B779A2"/>
    <w:rsid w:val="00B83B3B"/>
    <w:rsid w:val="00B85844"/>
    <w:rsid w:val="00B86529"/>
    <w:rsid w:val="00B93519"/>
    <w:rsid w:val="00B93D0C"/>
    <w:rsid w:val="00B952DC"/>
    <w:rsid w:val="00B9564D"/>
    <w:rsid w:val="00B956FF"/>
    <w:rsid w:val="00B97DBB"/>
    <w:rsid w:val="00BA0307"/>
    <w:rsid w:val="00BA03BF"/>
    <w:rsid w:val="00BA1863"/>
    <w:rsid w:val="00BA6613"/>
    <w:rsid w:val="00BA7D50"/>
    <w:rsid w:val="00BB0BCB"/>
    <w:rsid w:val="00BB10FC"/>
    <w:rsid w:val="00BB26CE"/>
    <w:rsid w:val="00BB571E"/>
    <w:rsid w:val="00BB7D58"/>
    <w:rsid w:val="00BC10A5"/>
    <w:rsid w:val="00BC169C"/>
    <w:rsid w:val="00BC2505"/>
    <w:rsid w:val="00BC2650"/>
    <w:rsid w:val="00BC3235"/>
    <w:rsid w:val="00BC45A0"/>
    <w:rsid w:val="00BC4C20"/>
    <w:rsid w:val="00BC4D1B"/>
    <w:rsid w:val="00BC4E05"/>
    <w:rsid w:val="00BC4E88"/>
    <w:rsid w:val="00BC6592"/>
    <w:rsid w:val="00BD0C3E"/>
    <w:rsid w:val="00BD1EE6"/>
    <w:rsid w:val="00BD268E"/>
    <w:rsid w:val="00BD2A89"/>
    <w:rsid w:val="00BD2C70"/>
    <w:rsid w:val="00BD3454"/>
    <w:rsid w:val="00BD35E8"/>
    <w:rsid w:val="00BD41F6"/>
    <w:rsid w:val="00BD49A3"/>
    <w:rsid w:val="00BE1040"/>
    <w:rsid w:val="00BE1110"/>
    <w:rsid w:val="00BE35B3"/>
    <w:rsid w:val="00BE552B"/>
    <w:rsid w:val="00BE7244"/>
    <w:rsid w:val="00BE79F6"/>
    <w:rsid w:val="00BF06EC"/>
    <w:rsid w:val="00BF18A7"/>
    <w:rsid w:val="00BF2080"/>
    <w:rsid w:val="00BF2A0D"/>
    <w:rsid w:val="00BF2E91"/>
    <w:rsid w:val="00BF4800"/>
    <w:rsid w:val="00BF5EBB"/>
    <w:rsid w:val="00BF63D5"/>
    <w:rsid w:val="00BF6414"/>
    <w:rsid w:val="00BF74C0"/>
    <w:rsid w:val="00BF7D05"/>
    <w:rsid w:val="00C001E1"/>
    <w:rsid w:val="00C00311"/>
    <w:rsid w:val="00C0209D"/>
    <w:rsid w:val="00C03AB7"/>
    <w:rsid w:val="00C06802"/>
    <w:rsid w:val="00C118E9"/>
    <w:rsid w:val="00C13140"/>
    <w:rsid w:val="00C13986"/>
    <w:rsid w:val="00C15F98"/>
    <w:rsid w:val="00C17551"/>
    <w:rsid w:val="00C20B87"/>
    <w:rsid w:val="00C21A9A"/>
    <w:rsid w:val="00C21E11"/>
    <w:rsid w:val="00C22E98"/>
    <w:rsid w:val="00C23D34"/>
    <w:rsid w:val="00C247AB"/>
    <w:rsid w:val="00C27507"/>
    <w:rsid w:val="00C27CFE"/>
    <w:rsid w:val="00C30121"/>
    <w:rsid w:val="00C301BB"/>
    <w:rsid w:val="00C3122C"/>
    <w:rsid w:val="00C329D4"/>
    <w:rsid w:val="00C32AA2"/>
    <w:rsid w:val="00C33B08"/>
    <w:rsid w:val="00C34AEB"/>
    <w:rsid w:val="00C34B30"/>
    <w:rsid w:val="00C34C34"/>
    <w:rsid w:val="00C37001"/>
    <w:rsid w:val="00C40203"/>
    <w:rsid w:val="00C41E55"/>
    <w:rsid w:val="00C43081"/>
    <w:rsid w:val="00C4504C"/>
    <w:rsid w:val="00C45396"/>
    <w:rsid w:val="00C544DC"/>
    <w:rsid w:val="00C55952"/>
    <w:rsid w:val="00C56AA0"/>
    <w:rsid w:val="00C579C3"/>
    <w:rsid w:val="00C57E0B"/>
    <w:rsid w:val="00C60187"/>
    <w:rsid w:val="00C60FD4"/>
    <w:rsid w:val="00C6221E"/>
    <w:rsid w:val="00C62252"/>
    <w:rsid w:val="00C624D8"/>
    <w:rsid w:val="00C626F5"/>
    <w:rsid w:val="00C633A2"/>
    <w:rsid w:val="00C638AB"/>
    <w:rsid w:val="00C63B32"/>
    <w:rsid w:val="00C64167"/>
    <w:rsid w:val="00C64353"/>
    <w:rsid w:val="00C668A7"/>
    <w:rsid w:val="00C669AF"/>
    <w:rsid w:val="00C704A9"/>
    <w:rsid w:val="00C70F5A"/>
    <w:rsid w:val="00C712ED"/>
    <w:rsid w:val="00C73633"/>
    <w:rsid w:val="00C74376"/>
    <w:rsid w:val="00C75454"/>
    <w:rsid w:val="00C757AC"/>
    <w:rsid w:val="00C75C6B"/>
    <w:rsid w:val="00C761C0"/>
    <w:rsid w:val="00C7701B"/>
    <w:rsid w:val="00C80DD4"/>
    <w:rsid w:val="00C81163"/>
    <w:rsid w:val="00C814AE"/>
    <w:rsid w:val="00C8179C"/>
    <w:rsid w:val="00C81CA7"/>
    <w:rsid w:val="00C8203C"/>
    <w:rsid w:val="00C83491"/>
    <w:rsid w:val="00C83722"/>
    <w:rsid w:val="00C83F38"/>
    <w:rsid w:val="00C84346"/>
    <w:rsid w:val="00C85EDD"/>
    <w:rsid w:val="00C8654E"/>
    <w:rsid w:val="00C86762"/>
    <w:rsid w:val="00C86825"/>
    <w:rsid w:val="00C90052"/>
    <w:rsid w:val="00C9298A"/>
    <w:rsid w:val="00C92B0F"/>
    <w:rsid w:val="00C931DB"/>
    <w:rsid w:val="00C9380E"/>
    <w:rsid w:val="00C94B01"/>
    <w:rsid w:val="00C950B5"/>
    <w:rsid w:val="00C970F9"/>
    <w:rsid w:val="00C97857"/>
    <w:rsid w:val="00C979CC"/>
    <w:rsid w:val="00CA04DB"/>
    <w:rsid w:val="00CA0A4C"/>
    <w:rsid w:val="00CA208C"/>
    <w:rsid w:val="00CA2490"/>
    <w:rsid w:val="00CA2723"/>
    <w:rsid w:val="00CA3974"/>
    <w:rsid w:val="00CA3A7A"/>
    <w:rsid w:val="00CA3AD6"/>
    <w:rsid w:val="00CA4037"/>
    <w:rsid w:val="00CA4B37"/>
    <w:rsid w:val="00CA4D5B"/>
    <w:rsid w:val="00CA599B"/>
    <w:rsid w:val="00CA5BD2"/>
    <w:rsid w:val="00CA6119"/>
    <w:rsid w:val="00CA6D5D"/>
    <w:rsid w:val="00CA7B57"/>
    <w:rsid w:val="00CB13CC"/>
    <w:rsid w:val="00CB248F"/>
    <w:rsid w:val="00CB413B"/>
    <w:rsid w:val="00CB4519"/>
    <w:rsid w:val="00CB568C"/>
    <w:rsid w:val="00CB586E"/>
    <w:rsid w:val="00CB5ECF"/>
    <w:rsid w:val="00CB63D5"/>
    <w:rsid w:val="00CB68C5"/>
    <w:rsid w:val="00CB72C6"/>
    <w:rsid w:val="00CC02B5"/>
    <w:rsid w:val="00CC06C2"/>
    <w:rsid w:val="00CC15A8"/>
    <w:rsid w:val="00CC17FF"/>
    <w:rsid w:val="00CC29C8"/>
    <w:rsid w:val="00CC3C39"/>
    <w:rsid w:val="00CC3CFF"/>
    <w:rsid w:val="00CC464F"/>
    <w:rsid w:val="00CC640D"/>
    <w:rsid w:val="00CC6646"/>
    <w:rsid w:val="00CD0F9F"/>
    <w:rsid w:val="00CD132F"/>
    <w:rsid w:val="00CD4E55"/>
    <w:rsid w:val="00CD5A37"/>
    <w:rsid w:val="00CD623C"/>
    <w:rsid w:val="00CD7060"/>
    <w:rsid w:val="00CD70A9"/>
    <w:rsid w:val="00CE2002"/>
    <w:rsid w:val="00CE23FC"/>
    <w:rsid w:val="00CE3969"/>
    <w:rsid w:val="00CE3E0A"/>
    <w:rsid w:val="00CE4511"/>
    <w:rsid w:val="00CE53FD"/>
    <w:rsid w:val="00CE5B4D"/>
    <w:rsid w:val="00CE5D53"/>
    <w:rsid w:val="00CE60D0"/>
    <w:rsid w:val="00CE69EE"/>
    <w:rsid w:val="00CF01DB"/>
    <w:rsid w:val="00CF2736"/>
    <w:rsid w:val="00CF2FA9"/>
    <w:rsid w:val="00CF35B7"/>
    <w:rsid w:val="00CF496E"/>
    <w:rsid w:val="00CF54F0"/>
    <w:rsid w:val="00CF6FC9"/>
    <w:rsid w:val="00D0009D"/>
    <w:rsid w:val="00D01FDB"/>
    <w:rsid w:val="00D037AA"/>
    <w:rsid w:val="00D05916"/>
    <w:rsid w:val="00D062D2"/>
    <w:rsid w:val="00D068CA"/>
    <w:rsid w:val="00D0748A"/>
    <w:rsid w:val="00D10A89"/>
    <w:rsid w:val="00D11501"/>
    <w:rsid w:val="00D12661"/>
    <w:rsid w:val="00D12CA8"/>
    <w:rsid w:val="00D1340E"/>
    <w:rsid w:val="00D135CB"/>
    <w:rsid w:val="00D14102"/>
    <w:rsid w:val="00D17488"/>
    <w:rsid w:val="00D17BA9"/>
    <w:rsid w:val="00D20EF1"/>
    <w:rsid w:val="00D22156"/>
    <w:rsid w:val="00D22C47"/>
    <w:rsid w:val="00D23E6B"/>
    <w:rsid w:val="00D249E0"/>
    <w:rsid w:val="00D260EA"/>
    <w:rsid w:val="00D2734E"/>
    <w:rsid w:val="00D27896"/>
    <w:rsid w:val="00D27C8C"/>
    <w:rsid w:val="00D31536"/>
    <w:rsid w:val="00D32599"/>
    <w:rsid w:val="00D330B0"/>
    <w:rsid w:val="00D342B5"/>
    <w:rsid w:val="00D35D9A"/>
    <w:rsid w:val="00D35FD1"/>
    <w:rsid w:val="00D400C2"/>
    <w:rsid w:val="00D409D3"/>
    <w:rsid w:val="00D40AD8"/>
    <w:rsid w:val="00D41751"/>
    <w:rsid w:val="00D42934"/>
    <w:rsid w:val="00D43032"/>
    <w:rsid w:val="00D452CC"/>
    <w:rsid w:val="00D505D9"/>
    <w:rsid w:val="00D5060A"/>
    <w:rsid w:val="00D50B51"/>
    <w:rsid w:val="00D53EA6"/>
    <w:rsid w:val="00D543C1"/>
    <w:rsid w:val="00D54445"/>
    <w:rsid w:val="00D564E5"/>
    <w:rsid w:val="00D56C56"/>
    <w:rsid w:val="00D56CF3"/>
    <w:rsid w:val="00D57DEC"/>
    <w:rsid w:val="00D60605"/>
    <w:rsid w:val="00D60807"/>
    <w:rsid w:val="00D61478"/>
    <w:rsid w:val="00D649F6"/>
    <w:rsid w:val="00D66BA9"/>
    <w:rsid w:val="00D66ED4"/>
    <w:rsid w:val="00D66EEA"/>
    <w:rsid w:val="00D67FA3"/>
    <w:rsid w:val="00D70919"/>
    <w:rsid w:val="00D70EAA"/>
    <w:rsid w:val="00D71444"/>
    <w:rsid w:val="00D7223B"/>
    <w:rsid w:val="00D73224"/>
    <w:rsid w:val="00D73A23"/>
    <w:rsid w:val="00D740B4"/>
    <w:rsid w:val="00D7524A"/>
    <w:rsid w:val="00D7610C"/>
    <w:rsid w:val="00D7734D"/>
    <w:rsid w:val="00D80333"/>
    <w:rsid w:val="00D81B11"/>
    <w:rsid w:val="00D829B5"/>
    <w:rsid w:val="00D82CF6"/>
    <w:rsid w:val="00D83461"/>
    <w:rsid w:val="00D845B5"/>
    <w:rsid w:val="00D853B6"/>
    <w:rsid w:val="00D8556C"/>
    <w:rsid w:val="00D85A15"/>
    <w:rsid w:val="00D87ACF"/>
    <w:rsid w:val="00D90543"/>
    <w:rsid w:val="00D90E7B"/>
    <w:rsid w:val="00D91760"/>
    <w:rsid w:val="00D92E62"/>
    <w:rsid w:val="00D93883"/>
    <w:rsid w:val="00D939BF"/>
    <w:rsid w:val="00D95B58"/>
    <w:rsid w:val="00D976AB"/>
    <w:rsid w:val="00D97B08"/>
    <w:rsid w:val="00D97BAB"/>
    <w:rsid w:val="00DA25F0"/>
    <w:rsid w:val="00DA3787"/>
    <w:rsid w:val="00DA3AC5"/>
    <w:rsid w:val="00DA4BB1"/>
    <w:rsid w:val="00DA4D9B"/>
    <w:rsid w:val="00DA56D3"/>
    <w:rsid w:val="00DA5722"/>
    <w:rsid w:val="00DA6036"/>
    <w:rsid w:val="00DB15B0"/>
    <w:rsid w:val="00DB564A"/>
    <w:rsid w:val="00DB588A"/>
    <w:rsid w:val="00DB5ED4"/>
    <w:rsid w:val="00DB7BBF"/>
    <w:rsid w:val="00DC3A69"/>
    <w:rsid w:val="00DC669E"/>
    <w:rsid w:val="00DC7F81"/>
    <w:rsid w:val="00DD0B7D"/>
    <w:rsid w:val="00DD1A82"/>
    <w:rsid w:val="00DD2252"/>
    <w:rsid w:val="00DD24F3"/>
    <w:rsid w:val="00DD32DC"/>
    <w:rsid w:val="00DD36F5"/>
    <w:rsid w:val="00DD3E14"/>
    <w:rsid w:val="00DD4268"/>
    <w:rsid w:val="00DD4335"/>
    <w:rsid w:val="00DD49C0"/>
    <w:rsid w:val="00DD51DD"/>
    <w:rsid w:val="00DD5904"/>
    <w:rsid w:val="00DD63E1"/>
    <w:rsid w:val="00DD6A78"/>
    <w:rsid w:val="00DD6A90"/>
    <w:rsid w:val="00DD761B"/>
    <w:rsid w:val="00DD7B7E"/>
    <w:rsid w:val="00DE0C43"/>
    <w:rsid w:val="00DE42BB"/>
    <w:rsid w:val="00DE449A"/>
    <w:rsid w:val="00DF078D"/>
    <w:rsid w:val="00DF0B14"/>
    <w:rsid w:val="00DF1A14"/>
    <w:rsid w:val="00DF4801"/>
    <w:rsid w:val="00DF49AA"/>
    <w:rsid w:val="00DF5215"/>
    <w:rsid w:val="00DF60D1"/>
    <w:rsid w:val="00DF6816"/>
    <w:rsid w:val="00DF76B0"/>
    <w:rsid w:val="00E00143"/>
    <w:rsid w:val="00E01703"/>
    <w:rsid w:val="00E01E8A"/>
    <w:rsid w:val="00E02110"/>
    <w:rsid w:val="00E022EF"/>
    <w:rsid w:val="00E0276D"/>
    <w:rsid w:val="00E056FB"/>
    <w:rsid w:val="00E05A35"/>
    <w:rsid w:val="00E07B6A"/>
    <w:rsid w:val="00E07C03"/>
    <w:rsid w:val="00E11C61"/>
    <w:rsid w:val="00E12239"/>
    <w:rsid w:val="00E13245"/>
    <w:rsid w:val="00E14A10"/>
    <w:rsid w:val="00E150B7"/>
    <w:rsid w:val="00E1568B"/>
    <w:rsid w:val="00E15BD2"/>
    <w:rsid w:val="00E16816"/>
    <w:rsid w:val="00E16870"/>
    <w:rsid w:val="00E16F45"/>
    <w:rsid w:val="00E1704E"/>
    <w:rsid w:val="00E178BD"/>
    <w:rsid w:val="00E22ACF"/>
    <w:rsid w:val="00E22D4C"/>
    <w:rsid w:val="00E235A2"/>
    <w:rsid w:val="00E237F2"/>
    <w:rsid w:val="00E24721"/>
    <w:rsid w:val="00E26D20"/>
    <w:rsid w:val="00E278C8"/>
    <w:rsid w:val="00E31734"/>
    <w:rsid w:val="00E34FBD"/>
    <w:rsid w:val="00E355E3"/>
    <w:rsid w:val="00E36771"/>
    <w:rsid w:val="00E40C79"/>
    <w:rsid w:val="00E4131C"/>
    <w:rsid w:val="00E414CC"/>
    <w:rsid w:val="00E4314E"/>
    <w:rsid w:val="00E4472C"/>
    <w:rsid w:val="00E44951"/>
    <w:rsid w:val="00E4565C"/>
    <w:rsid w:val="00E470E8"/>
    <w:rsid w:val="00E479DC"/>
    <w:rsid w:val="00E50131"/>
    <w:rsid w:val="00E51915"/>
    <w:rsid w:val="00E526D4"/>
    <w:rsid w:val="00E53C0C"/>
    <w:rsid w:val="00E53D65"/>
    <w:rsid w:val="00E53F2B"/>
    <w:rsid w:val="00E54445"/>
    <w:rsid w:val="00E54D02"/>
    <w:rsid w:val="00E56C62"/>
    <w:rsid w:val="00E61C7C"/>
    <w:rsid w:val="00E64049"/>
    <w:rsid w:val="00E64309"/>
    <w:rsid w:val="00E645EA"/>
    <w:rsid w:val="00E65010"/>
    <w:rsid w:val="00E6591E"/>
    <w:rsid w:val="00E65C9E"/>
    <w:rsid w:val="00E65FA7"/>
    <w:rsid w:val="00E668A3"/>
    <w:rsid w:val="00E67A15"/>
    <w:rsid w:val="00E67FE6"/>
    <w:rsid w:val="00E71E52"/>
    <w:rsid w:val="00E7297B"/>
    <w:rsid w:val="00E74196"/>
    <w:rsid w:val="00E808B0"/>
    <w:rsid w:val="00E80FDC"/>
    <w:rsid w:val="00E82F4B"/>
    <w:rsid w:val="00E86A56"/>
    <w:rsid w:val="00E873D5"/>
    <w:rsid w:val="00E875BB"/>
    <w:rsid w:val="00E87AB4"/>
    <w:rsid w:val="00E90790"/>
    <w:rsid w:val="00E9442F"/>
    <w:rsid w:val="00E949CE"/>
    <w:rsid w:val="00E951E3"/>
    <w:rsid w:val="00E953DE"/>
    <w:rsid w:val="00E964BD"/>
    <w:rsid w:val="00E96B9B"/>
    <w:rsid w:val="00EA0801"/>
    <w:rsid w:val="00EA0CF6"/>
    <w:rsid w:val="00EA14B3"/>
    <w:rsid w:val="00EA155B"/>
    <w:rsid w:val="00EA1E2E"/>
    <w:rsid w:val="00EA2E0A"/>
    <w:rsid w:val="00EA3D3D"/>
    <w:rsid w:val="00EA4E46"/>
    <w:rsid w:val="00EA556A"/>
    <w:rsid w:val="00EA5595"/>
    <w:rsid w:val="00EA5E13"/>
    <w:rsid w:val="00EB2D35"/>
    <w:rsid w:val="00EB4DCB"/>
    <w:rsid w:val="00EB6040"/>
    <w:rsid w:val="00EB6D03"/>
    <w:rsid w:val="00EC2699"/>
    <w:rsid w:val="00EC3D4E"/>
    <w:rsid w:val="00EC4920"/>
    <w:rsid w:val="00EC513C"/>
    <w:rsid w:val="00EC6A03"/>
    <w:rsid w:val="00EC7840"/>
    <w:rsid w:val="00ED0406"/>
    <w:rsid w:val="00ED0A64"/>
    <w:rsid w:val="00ED0C98"/>
    <w:rsid w:val="00ED2355"/>
    <w:rsid w:val="00ED2993"/>
    <w:rsid w:val="00ED3ADD"/>
    <w:rsid w:val="00ED5635"/>
    <w:rsid w:val="00ED58CA"/>
    <w:rsid w:val="00ED58E4"/>
    <w:rsid w:val="00ED7D33"/>
    <w:rsid w:val="00EE0081"/>
    <w:rsid w:val="00EE043F"/>
    <w:rsid w:val="00EE0B56"/>
    <w:rsid w:val="00EE1537"/>
    <w:rsid w:val="00EE2234"/>
    <w:rsid w:val="00EE3489"/>
    <w:rsid w:val="00EE4260"/>
    <w:rsid w:val="00EE4AB1"/>
    <w:rsid w:val="00EE5EBF"/>
    <w:rsid w:val="00EE6894"/>
    <w:rsid w:val="00EE7DE1"/>
    <w:rsid w:val="00EF0562"/>
    <w:rsid w:val="00EF0906"/>
    <w:rsid w:val="00EF11A7"/>
    <w:rsid w:val="00EF134C"/>
    <w:rsid w:val="00EF230E"/>
    <w:rsid w:val="00EF4033"/>
    <w:rsid w:val="00EF5080"/>
    <w:rsid w:val="00EF54C4"/>
    <w:rsid w:val="00EF5D98"/>
    <w:rsid w:val="00EF6708"/>
    <w:rsid w:val="00EF787E"/>
    <w:rsid w:val="00F0010D"/>
    <w:rsid w:val="00F0048C"/>
    <w:rsid w:val="00F007C8"/>
    <w:rsid w:val="00F00844"/>
    <w:rsid w:val="00F0090B"/>
    <w:rsid w:val="00F009ED"/>
    <w:rsid w:val="00F00F68"/>
    <w:rsid w:val="00F02BDF"/>
    <w:rsid w:val="00F0342D"/>
    <w:rsid w:val="00F04FB2"/>
    <w:rsid w:val="00F055B2"/>
    <w:rsid w:val="00F05E3F"/>
    <w:rsid w:val="00F06104"/>
    <w:rsid w:val="00F073C9"/>
    <w:rsid w:val="00F108B4"/>
    <w:rsid w:val="00F11A36"/>
    <w:rsid w:val="00F11CF2"/>
    <w:rsid w:val="00F11D99"/>
    <w:rsid w:val="00F1298D"/>
    <w:rsid w:val="00F146C5"/>
    <w:rsid w:val="00F15214"/>
    <w:rsid w:val="00F15501"/>
    <w:rsid w:val="00F15E3E"/>
    <w:rsid w:val="00F15FBE"/>
    <w:rsid w:val="00F16107"/>
    <w:rsid w:val="00F16D23"/>
    <w:rsid w:val="00F2039E"/>
    <w:rsid w:val="00F21241"/>
    <w:rsid w:val="00F23EDB"/>
    <w:rsid w:val="00F24A9D"/>
    <w:rsid w:val="00F25C96"/>
    <w:rsid w:val="00F31A76"/>
    <w:rsid w:val="00F32E22"/>
    <w:rsid w:val="00F343E7"/>
    <w:rsid w:val="00F36228"/>
    <w:rsid w:val="00F37B29"/>
    <w:rsid w:val="00F411E6"/>
    <w:rsid w:val="00F44E72"/>
    <w:rsid w:val="00F46017"/>
    <w:rsid w:val="00F462EF"/>
    <w:rsid w:val="00F47AB5"/>
    <w:rsid w:val="00F501CF"/>
    <w:rsid w:val="00F50F6D"/>
    <w:rsid w:val="00F5314F"/>
    <w:rsid w:val="00F53B04"/>
    <w:rsid w:val="00F53F6B"/>
    <w:rsid w:val="00F54043"/>
    <w:rsid w:val="00F541BE"/>
    <w:rsid w:val="00F57B0B"/>
    <w:rsid w:val="00F60BB4"/>
    <w:rsid w:val="00F62A1C"/>
    <w:rsid w:val="00F634C0"/>
    <w:rsid w:val="00F63F1B"/>
    <w:rsid w:val="00F64A20"/>
    <w:rsid w:val="00F65C3C"/>
    <w:rsid w:val="00F66AFE"/>
    <w:rsid w:val="00F675BA"/>
    <w:rsid w:val="00F700F1"/>
    <w:rsid w:val="00F71443"/>
    <w:rsid w:val="00F717FE"/>
    <w:rsid w:val="00F728D8"/>
    <w:rsid w:val="00F747EF"/>
    <w:rsid w:val="00F7668C"/>
    <w:rsid w:val="00F77E24"/>
    <w:rsid w:val="00F80069"/>
    <w:rsid w:val="00F80C15"/>
    <w:rsid w:val="00F80C17"/>
    <w:rsid w:val="00F81343"/>
    <w:rsid w:val="00F8205A"/>
    <w:rsid w:val="00F85075"/>
    <w:rsid w:val="00F85F76"/>
    <w:rsid w:val="00F8777D"/>
    <w:rsid w:val="00F908DB"/>
    <w:rsid w:val="00F90D22"/>
    <w:rsid w:val="00F91E80"/>
    <w:rsid w:val="00F937F5"/>
    <w:rsid w:val="00F942E5"/>
    <w:rsid w:val="00F94548"/>
    <w:rsid w:val="00FA16B7"/>
    <w:rsid w:val="00FA18F2"/>
    <w:rsid w:val="00FA26CD"/>
    <w:rsid w:val="00FA344B"/>
    <w:rsid w:val="00FA74F1"/>
    <w:rsid w:val="00FA7779"/>
    <w:rsid w:val="00FA7DF7"/>
    <w:rsid w:val="00FB18C8"/>
    <w:rsid w:val="00FB217E"/>
    <w:rsid w:val="00FB28EA"/>
    <w:rsid w:val="00FB3371"/>
    <w:rsid w:val="00FB5BCC"/>
    <w:rsid w:val="00FB6E3E"/>
    <w:rsid w:val="00FC0A38"/>
    <w:rsid w:val="00FC33A5"/>
    <w:rsid w:val="00FC3C96"/>
    <w:rsid w:val="00FC4754"/>
    <w:rsid w:val="00FC497D"/>
    <w:rsid w:val="00FC5518"/>
    <w:rsid w:val="00FC593D"/>
    <w:rsid w:val="00FC6D4B"/>
    <w:rsid w:val="00FD2230"/>
    <w:rsid w:val="00FD288C"/>
    <w:rsid w:val="00FE0428"/>
    <w:rsid w:val="00FE08B5"/>
    <w:rsid w:val="00FE13EB"/>
    <w:rsid w:val="00FE140A"/>
    <w:rsid w:val="00FE140B"/>
    <w:rsid w:val="00FE15CA"/>
    <w:rsid w:val="00FE3B88"/>
    <w:rsid w:val="00FE3FFB"/>
    <w:rsid w:val="00FE7725"/>
    <w:rsid w:val="00FE7EF3"/>
    <w:rsid w:val="00FE7F9D"/>
    <w:rsid w:val="00FF0BE5"/>
    <w:rsid w:val="00FF1FDB"/>
    <w:rsid w:val="00FF41DD"/>
    <w:rsid w:val="00FF4D1A"/>
    <w:rsid w:val="00FF539E"/>
    <w:rsid w:val="00FF58E4"/>
    <w:rsid w:val="00FF5AC3"/>
    <w:rsid w:val="00FF6C68"/>
    <w:rsid w:val="00FF6ED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FA16C"/>
  <w15:chartTrackingRefBased/>
  <w15:docId w15:val="{BE566A09-44FD-4DC1-9F59-A5947446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dugi" w:eastAsiaTheme="minorEastAsia" w:hAnsi="Gadugi" w:cstheme="minorBidi"/>
        <w:sz w:val="22"/>
        <w:lang w:val="pt-B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84B"/>
    <w:pPr>
      <w:spacing w:before="240" w:after="240" w:line="288" w:lineRule="auto"/>
      <w:ind w:firstLine="851"/>
      <w:jc w:val="both"/>
    </w:pPr>
    <w:rPr>
      <w:sz w:val="23"/>
    </w:rPr>
  </w:style>
  <w:style w:type="paragraph" w:styleId="Ttulo1">
    <w:name w:val="heading 1"/>
    <w:basedOn w:val="Normal"/>
    <w:next w:val="Normal"/>
    <w:link w:val="Ttulo1Char"/>
    <w:autoRedefine/>
    <w:uiPriority w:val="9"/>
    <w:qFormat/>
    <w:rsid w:val="00195ED9"/>
    <w:pPr>
      <w:keepNext/>
      <w:keepLines/>
      <w:numPr>
        <w:numId w:val="7"/>
      </w:numPr>
      <w:spacing w:after="120"/>
      <w:ind w:left="431" w:hanging="431"/>
      <w:outlineLvl w:val="0"/>
    </w:pPr>
    <w:rPr>
      <w:rFonts w:eastAsiaTheme="majorEastAsia" w:cstheme="majorBidi"/>
      <w:caps/>
      <w:color w:val="002060"/>
      <w:szCs w:val="32"/>
    </w:rPr>
  </w:style>
  <w:style w:type="paragraph" w:styleId="Ttulo2">
    <w:name w:val="heading 2"/>
    <w:basedOn w:val="Normal"/>
    <w:next w:val="Normal"/>
    <w:link w:val="Ttulo2Char"/>
    <w:autoRedefine/>
    <w:uiPriority w:val="9"/>
    <w:unhideWhenUsed/>
    <w:qFormat/>
    <w:rsid w:val="009A300A"/>
    <w:pPr>
      <w:keepNext/>
      <w:keepLines/>
      <w:numPr>
        <w:ilvl w:val="1"/>
        <w:numId w:val="7"/>
      </w:numPr>
      <w:spacing w:before="360" w:after="120"/>
      <w:outlineLvl w:val="1"/>
    </w:pPr>
    <w:rPr>
      <w:rFonts w:eastAsiaTheme="majorEastAsia" w:cstheme="majorBidi"/>
      <w:color w:val="002060"/>
      <w:szCs w:val="28"/>
    </w:rPr>
  </w:style>
  <w:style w:type="paragraph" w:styleId="Ttulo3">
    <w:name w:val="heading 3"/>
    <w:basedOn w:val="Normal"/>
    <w:next w:val="Normal"/>
    <w:link w:val="Ttulo3Char"/>
    <w:uiPriority w:val="9"/>
    <w:unhideWhenUsed/>
    <w:qFormat/>
    <w:rsid w:val="00544394"/>
    <w:pPr>
      <w:keepNext/>
      <w:keepLines/>
      <w:numPr>
        <w:ilvl w:val="2"/>
        <w:numId w:val="7"/>
      </w:numPr>
      <w:spacing w:before="40" w:after="0"/>
      <w:outlineLvl w:val="2"/>
    </w:pPr>
    <w:rPr>
      <w:rFonts w:eastAsiaTheme="majorEastAsia" w:cstheme="majorBidi"/>
      <w:color w:val="002060"/>
      <w:szCs w:val="24"/>
    </w:rPr>
  </w:style>
  <w:style w:type="paragraph" w:styleId="Ttulo4">
    <w:name w:val="heading 4"/>
    <w:basedOn w:val="Normal"/>
    <w:next w:val="Normal"/>
    <w:link w:val="Ttulo4Char"/>
    <w:uiPriority w:val="9"/>
    <w:unhideWhenUsed/>
    <w:qFormat/>
    <w:rsid w:val="00787C0C"/>
    <w:pPr>
      <w:keepNext/>
      <w:keepLines/>
      <w:numPr>
        <w:ilvl w:val="3"/>
        <w:numId w:val="7"/>
      </w:numPr>
      <w:spacing w:before="120" w:after="120"/>
      <w:ind w:left="862" w:hanging="862"/>
      <w:outlineLvl w:val="3"/>
    </w:pPr>
    <w:rPr>
      <w:rFonts w:eastAsiaTheme="majorEastAsia" w:cstheme="majorBidi"/>
      <w:color w:val="002060"/>
      <w:szCs w:val="22"/>
    </w:rPr>
  </w:style>
  <w:style w:type="paragraph" w:styleId="Ttulo5">
    <w:name w:val="heading 5"/>
    <w:basedOn w:val="Normal"/>
    <w:next w:val="Normal"/>
    <w:link w:val="Ttulo5Char"/>
    <w:uiPriority w:val="9"/>
    <w:unhideWhenUsed/>
    <w:qFormat/>
    <w:rsid w:val="00821C0F"/>
    <w:pPr>
      <w:keepNext/>
      <w:keepLines/>
      <w:numPr>
        <w:ilvl w:val="4"/>
        <w:numId w:val="7"/>
      </w:numPr>
      <w:spacing w:before="40" w:after="0"/>
      <w:outlineLvl w:val="4"/>
    </w:pPr>
    <w:rPr>
      <w:rFonts w:asciiTheme="majorHAnsi" w:eastAsiaTheme="majorEastAsia" w:hAnsiTheme="majorHAnsi" w:cstheme="majorBidi"/>
      <w:color w:val="5E5E5E" w:themeColor="text2"/>
      <w:szCs w:val="22"/>
    </w:rPr>
  </w:style>
  <w:style w:type="paragraph" w:styleId="Ttulo6">
    <w:name w:val="heading 6"/>
    <w:basedOn w:val="Normal"/>
    <w:next w:val="Normal"/>
    <w:link w:val="Ttulo6Char"/>
    <w:uiPriority w:val="9"/>
    <w:unhideWhenUsed/>
    <w:qFormat/>
    <w:rsid w:val="00821C0F"/>
    <w:pPr>
      <w:keepNext/>
      <w:keepLines/>
      <w:numPr>
        <w:ilvl w:val="5"/>
        <w:numId w:val="7"/>
      </w:numPr>
      <w:spacing w:before="40" w:after="0"/>
      <w:outlineLvl w:val="5"/>
    </w:pPr>
    <w:rPr>
      <w:rFonts w:asciiTheme="majorHAnsi" w:eastAsiaTheme="majorEastAsia" w:hAnsiTheme="majorHAnsi" w:cstheme="majorBidi"/>
      <w:i/>
      <w:iCs/>
      <w:color w:val="5E5E5E" w:themeColor="text2"/>
      <w:sz w:val="21"/>
      <w:szCs w:val="21"/>
    </w:rPr>
  </w:style>
  <w:style w:type="paragraph" w:styleId="Ttulo7">
    <w:name w:val="heading 7"/>
    <w:basedOn w:val="Normal"/>
    <w:next w:val="Normal"/>
    <w:link w:val="Ttulo7Char"/>
    <w:uiPriority w:val="9"/>
    <w:unhideWhenUsed/>
    <w:qFormat/>
    <w:rsid w:val="00821C0F"/>
    <w:pPr>
      <w:keepNext/>
      <w:keepLines/>
      <w:numPr>
        <w:ilvl w:val="6"/>
        <w:numId w:val="7"/>
      </w:numPr>
      <w:spacing w:before="40" w:after="0"/>
      <w:outlineLvl w:val="6"/>
    </w:pPr>
    <w:rPr>
      <w:rFonts w:asciiTheme="majorHAnsi" w:eastAsiaTheme="majorEastAsia" w:hAnsiTheme="majorHAnsi" w:cstheme="majorBidi"/>
      <w:i/>
      <w:iCs/>
      <w:color w:val="204559" w:themeColor="accent1" w:themeShade="80"/>
      <w:sz w:val="21"/>
      <w:szCs w:val="21"/>
    </w:rPr>
  </w:style>
  <w:style w:type="paragraph" w:styleId="Ttulo8">
    <w:name w:val="heading 8"/>
    <w:basedOn w:val="Normal"/>
    <w:next w:val="Normal"/>
    <w:link w:val="Ttulo8Char"/>
    <w:uiPriority w:val="9"/>
    <w:unhideWhenUsed/>
    <w:qFormat/>
    <w:rsid w:val="00821C0F"/>
    <w:pPr>
      <w:keepNext/>
      <w:keepLines/>
      <w:numPr>
        <w:ilvl w:val="7"/>
        <w:numId w:val="7"/>
      </w:numPr>
      <w:spacing w:before="40" w:after="0"/>
      <w:outlineLvl w:val="7"/>
    </w:pPr>
    <w:rPr>
      <w:rFonts w:asciiTheme="majorHAnsi" w:eastAsiaTheme="majorEastAsia" w:hAnsiTheme="majorHAnsi" w:cstheme="majorBidi"/>
      <w:b/>
      <w:bCs/>
      <w:color w:val="5E5E5E" w:themeColor="text2"/>
    </w:rPr>
  </w:style>
  <w:style w:type="paragraph" w:styleId="Ttulo9">
    <w:name w:val="heading 9"/>
    <w:basedOn w:val="Normal"/>
    <w:next w:val="Normal"/>
    <w:link w:val="Ttulo9Char"/>
    <w:uiPriority w:val="9"/>
    <w:unhideWhenUsed/>
    <w:qFormat/>
    <w:rsid w:val="00821C0F"/>
    <w:pPr>
      <w:keepNext/>
      <w:keepLines/>
      <w:numPr>
        <w:ilvl w:val="8"/>
        <w:numId w:val="7"/>
      </w:numPr>
      <w:spacing w:before="40" w:after="0"/>
      <w:outlineLvl w:val="8"/>
    </w:pPr>
    <w:rPr>
      <w:rFonts w:asciiTheme="majorHAnsi" w:eastAsiaTheme="majorEastAsia" w:hAnsiTheme="majorHAnsi" w:cstheme="majorBidi"/>
      <w:b/>
      <w:bCs/>
      <w:i/>
      <w:iCs/>
      <w:color w:val="5E5E5E" w:themeColor="text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C38E8"/>
    <w:pPr>
      <w:tabs>
        <w:tab w:val="center" w:pos="4252"/>
        <w:tab w:val="right" w:pos="8504"/>
      </w:tabs>
    </w:pPr>
    <w:rPr>
      <w:rFonts w:eastAsiaTheme="minorHAnsi"/>
    </w:rPr>
  </w:style>
  <w:style w:type="character" w:customStyle="1" w:styleId="CabealhoChar">
    <w:name w:val="Cabeçalho Char"/>
    <w:basedOn w:val="Fontepargpadro"/>
    <w:link w:val="Cabealho"/>
    <w:uiPriority w:val="99"/>
    <w:rsid w:val="001C38E8"/>
  </w:style>
  <w:style w:type="paragraph" w:styleId="Rodap">
    <w:name w:val="footer"/>
    <w:aliases w:val="Nota de Rodapé"/>
    <w:basedOn w:val="Normal"/>
    <w:link w:val="RodapChar"/>
    <w:uiPriority w:val="99"/>
    <w:unhideWhenUsed/>
    <w:rsid w:val="001C38E8"/>
    <w:pPr>
      <w:tabs>
        <w:tab w:val="center" w:pos="4252"/>
        <w:tab w:val="right" w:pos="8504"/>
      </w:tabs>
    </w:pPr>
    <w:rPr>
      <w:rFonts w:eastAsiaTheme="minorHAnsi"/>
    </w:rPr>
  </w:style>
  <w:style w:type="character" w:customStyle="1" w:styleId="RodapChar">
    <w:name w:val="Rodapé Char"/>
    <w:aliases w:val="Nota de Rodapé Char"/>
    <w:basedOn w:val="Fontepargpadro"/>
    <w:link w:val="Rodap"/>
    <w:uiPriority w:val="99"/>
    <w:rsid w:val="001C38E8"/>
  </w:style>
  <w:style w:type="paragraph" w:styleId="Corpodetexto">
    <w:name w:val="Body Text"/>
    <w:link w:val="CorpodetextoChar"/>
    <w:uiPriority w:val="99"/>
    <w:unhideWhenUsed/>
    <w:rsid w:val="001C38E8"/>
    <w:pPr>
      <w:spacing w:line="300" w:lineRule="auto"/>
    </w:pPr>
    <w:rPr>
      <w:rFonts w:ascii="Arial" w:eastAsia="Times New Roman" w:hAnsi="Arial" w:cs="Arial"/>
      <w:color w:val="4D4D4D"/>
      <w:kern w:val="28"/>
      <w:sz w:val="18"/>
      <w:szCs w:val="18"/>
      <w:lang w:eastAsia="pt-BR"/>
      <w14:ligatures w14:val="standard"/>
      <w14:cntxtAlts/>
    </w:rPr>
  </w:style>
  <w:style w:type="character" w:customStyle="1" w:styleId="CorpodetextoChar">
    <w:name w:val="Corpo de texto Char"/>
    <w:basedOn w:val="Fontepargpadro"/>
    <w:link w:val="Corpodetexto"/>
    <w:uiPriority w:val="99"/>
    <w:rsid w:val="001C38E8"/>
    <w:rPr>
      <w:rFonts w:ascii="Arial" w:eastAsia="Times New Roman" w:hAnsi="Arial" w:cs="Arial"/>
      <w:color w:val="000000"/>
      <w:kern w:val="28"/>
      <w:sz w:val="18"/>
      <w:szCs w:val="18"/>
      <w:lang w:eastAsia="pt-BR"/>
      <w14:ligatures w14:val="standard"/>
      <w14:cntxtAlts/>
    </w:rPr>
  </w:style>
  <w:style w:type="paragraph" w:styleId="Ttulo">
    <w:name w:val="Title"/>
    <w:basedOn w:val="Normal"/>
    <w:next w:val="Normal"/>
    <w:link w:val="TtuloChar"/>
    <w:uiPriority w:val="10"/>
    <w:qFormat/>
    <w:rsid w:val="00F16107"/>
    <w:pPr>
      <w:spacing w:line="240" w:lineRule="auto"/>
      <w:ind w:firstLine="0"/>
      <w:contextualSpacing/>
      <w:jc w:val="center"/>
    </w:pPr>
    <w:rPr>
      <w:rFonts w:eastAsiaTheme="majorEastAsia" w:cstheme="majorBidi"/>
      <w:color w:val="002060"/>
      <w:spacing w:val="-10"/>
      <w:szCs w:val="56"/>
    </w:rPr>
  </w:style>
  <w:style w:type="character" w:customStyle="1" w:styleId="TtuloChar">
    <w:name w:val="Título Char"/>
    <w:basedOn w:val="Fontepargpadro"/>
    <w:link w:val="Ttulo"/>
    <w:uiPriority w:val="10"/>
    <w:rsid w:val="00F16107"/>
    <w:rPr>
      <w:rFonts w:eastAsiaTheme="majorEastAsia" w:cstheme="majorBidi"/>
      <w:color w:val="002060"/>
      <w:spacing w:val="-10"/>
      <w:sz w:val="23"/>
      <w:szCs w:val="56"/>
    </w:rPr>
  </w:style>
  <w:style w:type="table" w:styleId="Tabelacomgrade">
    <w:name w:val="Table Grid"/>
    <w:basedOn w:val="Tabelanormal"/>
    <w:uiPriority w:val="39"/>
    <w:rsid w:val="00187AB4"/>
    <w:pPr>
      <w:spacing w:after="0" w:line="240" w:lineRule="auto"/>
    </w:pPr>
    <w:tblPr/>
  </w:style>
  <w:style w:type="character" w:styleId="TextodoEspaoReservado">
    <w:name w:val="Placeholder Text"/>
    <w:basedOn w:val="Fontepargpadro"/>
    <w:uiPriority w:val="99"/>
    <w:rsid w:val="00F31A76"/>
    <w:rPr>
      <w:color w:val="808080"/>
    </w:rPr>
  </w:style>
  <w:style w:type="paragraph" w:styleId="Textodebalo">
    <w:name w:val="Balloon Text"/>
    <w:basedOn w:val="Normal"/>
    <w:link w:val="TextodebaloChar"/>
    <w:uiPriority w:val="99"/>
    <w:unhideWhenUsed/>
    <w:rsid w:val="004E184F"/>
    <w:rPr>
      <w:rFonts w:ascii="Segoe UI" w:hAnsi="Segoe UI" w:cs="Segoe UI"/>
      <w:sz w:val="18"/>
      <w:szCs w:val="18"/>
    </w:rPr>
  </w:style>
  <w:style w:type="character" w:customStyle="1" w:styleId="TextodebaloChar">
    <w:name w:val="Texto de balão Char"/>
    <w:basedOn w:val="Fontepargpadro"/>
    <w:link w:val="Textodebalo"/>
    <w:uiPriority w:val="99"/>
    <w:rsid w:val="004E184F"/>
    <w:rPr>
      <w:rFonts w:ascii="Segoe UI" w:eastAsiaTheme="minorEastAsia" w:hAnsi="Segoe UI" w:cs="Segoe UI"/>
      <w:sz w:val="18"/>
      <w:szCs w:val="18"/>
      <w:lang w:eastAsia="pt-BR"/>
    </w:rPr>
  </w:style>
  <w:style w:type="paragraph" w:styleId="PargrafodaLista">
    <w:name w:val="List Paragraph"/>
    <w:basedOn w:val="Normal"/>
    <w:link w:val="PargrafodaListaChar"/>
    <w:uiPriority w:val="34"/>
    <w:qFormat/>
    <w:rsid w:val="00F66AFE"/>
    <w:pPr>
      <w:ind w:left="720"/>
      <w:contextualSpacing/>
    </w:pPr>
  </w:style>
  <w:style w:type="character" w:styleId="Hyperlink">
    <w:name w:val="Hyperlink"/>
    <w:basedOn w:val="Fontepargpadro"/>
    <w:uiPriority w:val="99"/>
    <w:unhideWhenUsed/>
    <w:rsid w:val="00F66AFE"/>
    <w:rPr>
      <w:color w:val="F59E00" w:themeColor="hyperlink"/>
      <w:u w:val="single"/>
    </w:rPr>
  </w:style>
  <w:style w:type="paragraph" w:customStyle="1" w:styleId="Standard">
    <w:name w:val="Standard"/>
    <w:rsid w:val="00F66AFE"/>
    <w:pPr>
      <w:suppressAutoHyphens/>
      <w:autoSpaceDN w:val="0"/>
      <w:spacing w:after="0" w:line="240" w:lineRule="auto"/>
      <w:textAlignment w:val="baseline"/>
    </w:pPr>
    <w:rPr>
      <w:rFonts w:ascii="Times New Roman" w:eastAsia="Times New Roman" w:hAnsi="Times New Roman" w:cs="Times New Roman"/>
      <w:kern w:val="3"/>
      <w:sz w:val="24"/>
      <w:szCs w:val="24"/>
      <w:lang w:eastAsia="pt-BR"/>
    </w:rPr>
  </w:style>
  <w:style w:type="paragraph" w:styleId="Textodenotaderodap">
    <w:name w:val="footnote text"/>
    <w:basedOn w:val="Normal"/>
    <w:link w:val="TextodenotaderodapChar"/>
    <w:uiPriority w:val="99"/>
    <w:unhideWhenUsed/>
    <w:rsid w:val="0079663C"/>
  </w:style>
  <w:style w:type="character" w:customStyle="1" w:styleId="TextodenotaderodapChar">
    <w:name w:val="Texto de nota de rodapé Char"/>
    <w:basedOn w:val="Fontepargpadro"/>
    <w:link w:val="Textodenotaderodap"/>
    <w:uiPriority w:val="99"/>
    <w:rsid w:val="0079663C"/>
    <w:rPr>
      <w:rFonts w:ascii="Times New Roman" w:eastAsia="Arial Unicode MS" w:hAnsi="Times New Roman" w:cs="Tahoma"/>
      <w:kern w:val="3"/>
      <w:sz w:val="20"/>
      <w:szCs w:val="20"/>
      <w:lang w:eastAsia="pt-BR"/>
    </w:rPr>
  </w:style>
  <w:style w:type="character" w:styleId="Refdenotaderodap">
    <w:name w:val="footnote reference"/>
    <w:basedOn w:val="Fontepargpadro"/>
    <w:unhideWhenUsed/>
    <w:rsid w:val="0079663C"/>
    <w:rPr>
      <w:vertAlign w:val="superscript"/>
    </w:rPr>
  </w:style>
  <w:style w:type="character" w:customStyle="1" w:styleId="Ttulo1Char">
    <w:name w:val="Título 1 Char"/>
    <w:basedOn w:val="Fontepargpadro"/>
    <w:link w:val="Ttulo1"/>
    <w:uiPriority w:val="9"/>
    <w:rsid w:val="00195ED9"/>
    <w:rPr>
      <w:rFonts w:eastAsiaTheme="majorEastAsia" w:cstheme="majorBidi"/>
      <w:caps/>
      <w:color w:val="002060"/>
      <w:sz w:val="23"/>
      <w:szCs w:val="32"/>
    </w:rPr>
  </w:style>
  <w:style w:type="character" w:customStyle="1" w:styleId="Ttulo2Char">
    <w:name w:val="Título 2 Char"/>
    <w:basedOn w:val="Fontepargpadro"/>
    <w:link w:val="Ttulo2"/>
    <w:uiPriority w:val="9"/>
    <w:rsid w:val="009A300A"/>
    <w:rPr>
      <w:rFonts w:eastAsiaTheme="majorEastAsia" w:cstheme="majorBidi"/>
      <w:color w:val="002060"/>
      <w:sz w:val="23"/>
      <w:szCs w:val="28"/>
    </w:rPr>
  </w:style>
  <w:style w:type="character" w:customStyle="1" w:styleId="Ttulo3Char">
    <w:name w:val="Título 3 Char"/>
    <w:basedOn w:val="Fontepargpadro"/>
    <w:link w:val="Ttulo3"/>
    <w:uiPriority w:val="9"/>
    <w:rsid w:val="00544394"/>
    <w:rPr>
      <w:rFonts w:eastAsiaTheme="majorEastAsia" w:cstheme="majorBidi"/>
      <w:color w:val="002060"/>
      <w:sz w:val="23"/>
      <w:szCs w:val="24"/>
    </w:rPr>
  </w:style>
  <w:style w:type="character" w:customStyle="1" w:styleId="Ttulo4Char">
    <w:name w:val="Título 4 Char"/>
    <w:basedOn w:val="Fontepargpadro"/>
    <w:link w:val="Ttulo4"/>
    <w:uiPriority w:val="9"/>
    <w:rsid w:val="00787C0C"/>
    <w:rPr>
      <w:rFonts w:eastAsiaTheme="majorEastAsia" w:cstheme="majorBidi"/>
      <w:color w:val="002060"/>
      <w:sz w:val="23"/>
      <w:szCs w:val="22"/>
    </w:rPr>
  </w:style>
  <w:style w:type="character" w:customStyle="1" w:styleId="Ttulo5Char">
    <w:name w:val="Título 5 Char"/>
    <w:basedOn w:val="Fontepargpadro"/>
    <w:link w:val="Ttulo5"/>
    <w:uiPriority w:val="9"/>
    <w:rsid w:val="00821C0F"/>
    <w:rPr>
      <w:rFonts w:asciiTheme="majorHAnsi" w:eastAsiaTheme="majorEastAsia" w:hAnsiTheme="majorHAnsi" w:cstheme="majorBidi"/>
      <w:color w:val="5E5E5E" w:themeColor="text2"/>
      <w:sz w:val="23"/>
      <w:szCs w:val="22"/>
    </w:rPr>
  </w:style>
  <w:style w:type="character" w:customStyle="1" w:styleId="Ttulo6Char">
    <w:name w:val="Título 6 Char"/>
    <w:basedOn w:val="Fontepargpadro"/>
    <w:link w:val="Ttulo6"/>
    <w:uiPriority w:val="9"/>
    <w:rsid w:val="00821C0F"/>
    <w:rPr>
      <w:rFonts w:asciiTheme="majorHAnsi" w:eastAsiaTheme="majorEastAsia" w:hAnsiTheme="majorHAnsi" w:cstheme="majorBidi"/>
      <w:i/>
      <w:iCs/>
      <w:color w:val="5E5E5E" w:themeColor="text2"/>
      <w:sz w:val="21"/>
      <w:szCs w:val="21"/>
    </w:rPr>
  </w:style>
  <w:style w:type="character" w:customStyle="1" w:styleId="Ttulo7Char">
    <w:name w:val="Título 7 Char"/>
    <w:basedOn w:val="Fontepargpadro"/>
    <w:link w:val="Ttulo7"/>
    <w:uiPriority w:val="9"/>
    <w:rsid w:val="00821C0F"/>
    <w:rPr>
      <w:rFonts w:asciiTheme="majorHAnsi" w:eastAsiaTheme="majorEastAsia" w:hAnsiTheme="majorHAnsi" w:cstheme="majorBidi"/>
      <w:i/>
      <w:iCs/>
      <w:color w:val="204559" w:themeColor="accent1" w:themeShade="80"/>
      <w:sz w:val="21"/>
      <w:szCs w:val="21"/>
    </w:rPr>
  </w:style>
  <w:style w:type="character" w:customStyle="1" w:styleId="Ttulo8Char">
    <w:name w:val="Título 8 Char"/>
    <w:basedOn w:val="Fontepargpadro"/>
    <w:link w:val="Ttulo8"/>
    <w:uiPriority w:val="9"/>
    <w:rsid w:val="00821C0F"/>
    <w:rPr>
      <w:rFonts w:asciiTheme="majorHAnsi" w:eastAsiaTheme="majorEastAsia" w:hAnsiTheme="majorHAnsi" w:cstheme="majorBidi"/>
      <w:b/>
      <w:bCs/>
      <w:color w:val="5E5E5E" w:themeColor="text2"/>
      <w:sz w:val="23"/>
    </w:rPr>
  </w:style>
  <w:style w:type="character" w:customStyle="1" w:styleId="Ttulo9Char">
    <w:name w:val="Título 9 Char"/>
    <w:basedOn w:val="Fontepargpadro"/>
    <w:link w:val="Ttulo9"/>
    <w:uiPriority w:val="9"/>
    <w:rsid w:val="00821C0F"/>
    <w:rPr>
      <w:rFonts w:asciiTheme="majorHAnsi" w:eastAsiaTheme="majorEastAsia" w:hAnsiTheme="majorHAnsi" w:cstheme="majorBidi"/>
      <w:b/>
      <w:bCs/>
      <w:i/>
      <w:iCs/>
      <w:color w:val="5E5E5E" w:themeColor="text2"/>
      <w:sz w:val="23"/>
    </w:rPr>
  </w:style>
  <w:style w:type="paragraph" w:styleId="Legenda">
    <w:name w:val="caption"/>
    <w:basedOn w:val="Normal"/>
    <w:next w:val="Normal"/>
    <w:uiPriority w:val="35"/>
    <w:unhideWhenUsed/>
    <w:qFormat/>
    <w:rsid w:val="00821C0F"/>
    <w:rPr>
      <w:b/>
      <w:bCs/>
      <w:smallCaps/>
      <w:color w:val="595959" w:themeColor="text1" w:themeTint="A6"/>
      <w:spacing w:val="6"/>
    </w:rPr>
  </w:style>
  <w:style w:type="paragraph" w:styleId="Subttulo">
    <w:name w:val="Subtitle"/>
    <w:basedOn w:val="Normal"/>
    <w:next w:val="Normal"/>
    <w:link w:val="SubttuloChar"/>
    <w:uiPriority w:val="11"/>
    <w:qFormat/>
    <w:rsid w:val="00821C0F"/>
    <w:pPr>
      <w:numPr>
        <w:ilvl w:val="1"/>
      </w:numPr>
      <w:ind w:firstLine="851"/>
    </w:pPr>
    <w:rPr>
      <w:rFonts w:asciiTheme="majorHAnsi" w:eastAsiaTheme="majorEastAsia" w:hAnsiTheme="majorHAnsi" w:cstheme="majorBidi"/>
      <w:sz w:val="24"/>
      <w:szCs w:val="24"/>
    </w:rPr>
  </w:style>
  <w:style w:type="character" w:customStyle="1" w:styleId="SubttuloChar">
    <w:name w:val="Subtítulo Char"/>
    <w:basedOn w:val="Fontepargpadro"/>
    <w:link w:val="Subttulo"/>
    <w:uiPriority w:val="11"/>
    <w:rsid w:val="00821C0F"/>
    <w:rPr>
      <w:rFonts w:asciiTheme="majorHAnsi" w:eastAsiaTheme="majorEastAsia" w:hAnsiTheme="majorHAnsi" w:cstheme="majorBidi"/>
      <w:sz w:val="24"/>
      <w:szCs w:val="24"/>
    </w:rPr>
  </w:style>
  <w:style w:type="character" w:styleId="Forte">
    <w:name w:val="Strong"/>
    <w:basedOn w:val="Fontepargpadro"/>
    <w:uiPriority w:val="22"/>
    <w:qFormat/>
    <w:rsid w:val="00821C0F"/>
    <w:rPr>
      <w:b/>
      <w:bCs/>
    </w:rPr>
  </w:style>
  <w:style w:type="character" w:styleId="nfase">
    <w:name w:val="Emphasis"/>
    <w:basedOn w:val="Fontepargpadro"/>
    <w:uiPriority w:val="20"/>
    <w:qFormat/>
    <w:rsid w:val="00821C0F"/>
    <w:rPr>
      <w:i/>
      <w:iCs/>
    </w:rPr>
  </w:style>
  <w:style w:type="paragraph" w:styleId="SemEspaamento">
    <w:name w:val="No Spacing"/>
    <w:link w:val="SemEspaamentoChar"/>
    <w:uiPriority w:val="1"/>
    <w:qFormat/>
    <w:rsid w:val="00821C0F"/>
    <w:pPr>
      <w:spacing w:after="0" w:line="240" w:lineRule="auto"/>
    </w:pPr>
  </w:style>
  <w:style w:type="paragraph" w:styleId="Citao">
    <w:name w:val="Quote"/>
    <w:basedOn w:val="Normal"/>
    <w:next w:val="Normal"/>
    <w:link w:val="CitaoChar"/>
    <w:uiPriority w:val="29"/>
    <w:qFormat/>
    <w:rsid w:val="00821C0F"/>
    <w:pPr>
      <w:spacing w:before="160"/>
      <w:ind w:left="720" w:right="720"/>
    </w:pPr>
    <w:rPr>
      <w:i/>
      <w:iCs/>
      <w:color w:val="404040" w:themeColor="text1" w:themeTint="BF"/>
    </w:rPr>
  </w:style>
  <w:style w:type="character" w:customStyle="1" w:styleId="CitaoChar">
    <w:name w:val="Citação Char"/>
    <w:basedOn w:val="Fontepargpadro"/>
    <w:link w:val="Citao"/>
    <w:uiPriority w:val="29"/>
    <w:rsid w:val="00821C0F"/>
    <w:rPr>
      <w:i/>
      <w:iCs/>
      <w:color w:val="404040" w:themeColor="text1" w:themeTint="BF"/>
    </w:rPr>
  </w:style>
  <w:style w:type="paragraph" w:styleId="CitaoIntensa">
    <w:name w:val="Intense Quote"/>
    <w:basedOn w:val="Normal"/>
    <w:next w:val="Normal"/>
    <w:link w:val="CitaoIntensaChar"/>
    <w:uiPriority w:val="30"/>
    <w:qFormat/>
    <w:rsid w:val="00821C0F"/>
    <w:pPr>
      <w:pBdr>
        <w:left w:val="single" w:sz="18" w:space="12" w:color="418AB3" w:themeColor="accent1"/>
      </w:pBdr>
      <w:spacing w:before="100" w:beforeAutospacing="1" w:line="300" w:lineRule="auto"/>
      <w:ind w:left="1224" w:right="1224"/>
    </w:pPr>
    <w:rPr>
      <w:rFonts w:asciiTheme="majorHAnsi" w:eastAsiaTheme="majorEastAsia" w:hAnsiTheme="majorHAnsi" w:cstheme="majorBidi"/>
      <w:color w:val="418AB3" w:themeColor="accent1"/>
      <w:sz w:val="28"/>
      <w:szCs w:val="28"/>
    </w:rPr>
  </w:style>
  <w:style w:type="character" w:customStyle="1" w:styleId="CitaoIntensaChar">
    <w:name w:val="Citação Intensa Char"/>
    <w:basedOn w:val="Fontepargpadro"/>
    <w:link w:val="CitaoIntensa"/>
    <w:uiPriority w:val="30"/>
    <w:rsid w:val="00821C0F"/>
    <w:rPr>
      <w:rFonts w:asciiTheme="majorHAnsi" w:eastAsiaTheme="majorEastAsia" w:hAnsiTheme="majorHAnsi" w:cstheme="majorBidi"/>
      <w:color w:val="418AB3" w:themeColor="accent1"/>
      <w:sz w:val="28"/>
      <w:szCs w:val="28"/>
    </w:rPr>
  </w:style>
  <w:style w:type="character" w:styleId="nfaseSutil">
    <w:name w:val="Subtle Emphasis"/>
    <w:basedOn w:val="Fontepargpadro"/>
    <w:uiPriority w:val="19"/>
    <w:qFormat/>
    <w:rsid w:val="00821C0F"/>
    <w:rPr>
      <w:i/>
      <w:iCs/>
      <w:color w:val="404040" w:themeColor="text1" w:themeTint="BF"/>
    </w:rPr>
  </w:style>
  <w:style w:type="character" w:styleId="nfaseIntensa">
    <w:name w:val="Intense Emphasis"/>
    <w:basedOn w:val="Fontepargpadro"/>
    <w:uiPriority w:val="21"/>
    <w:qFormat/>
    <w:rsid w:val="00821C0F"/>
    <w:rPr>
      <w:b/>
      <w:bCs/>
      <w:i/>
      <w:iCs/>
    </w:rPr>
  </w:style>
  <w:style w:type="character" w:styleId="RefernciaSutil">
    <w:name w:val="Subtle Reference"/>
    <w:basedOn w:val="Fontepargpadro"/>
    <w:uiPriority w:val="31"/>
    <w:qFormat/>
    <w:rsid w:val="00821C0F"/>
    <w:rPr>
      <w:smallCaps/>
      <w:color w:val="404040" w:themeColor="text1" w:themeTint="BF"/>
      <w:u w:val="single" w:color="7F7F7F" w:themeColor="text1" w:themeTint="80"/>
    </w:rPr>
  </w:style>
  <w:style w:type="character" w:styleId="RefernciaIntensa">
    <w:name w:val="Intense Reference"/>
    <w:basedOn w:val="Fontepargpadro"/>
    <w:uiPriority w:val="32"/>
    <w:qFormat/>
    <w:rsid w:val="00821C0F"/>
    <w:rPr>
      <w:b/>
      <w:bCs/>
      <w:smallCaps/>
      <w:spacing w:val="5"/>
      <w:u w:val="single"/>
    </w:rPr>
  </w:style>
  <w:style w:type="character" w:styleId="TtulodoLivro">
    <w:name w:val="Book Title"/>
    <w:basedOn w:val="Fontepargpadro"/>
    <w:uiPriority w:val="33"/>
    <w:qFormat/>
    <w:rsid w:val="00821C0F"/>
    <w:rPr>
      <w:b/>
      <w:bCs/>
      <w:smallCaps/>
    </w:rPr>
  </w:style>
  <w:style w:type="paragraph" w:styleId="CabealhodoSumrio">
    <w:name w:val="TOC Heading"/>
    <w:basedOn w:val="Ttulo1"/>
    <w:next w:val="Normal"/>
    <w:uiPriority w:val="39"/>
    <w:unhideWhenUsed/>
    <w:qFormat/>
    <w:rsid w:val="00821C0F"/>
    <w:pPr>
      <w:numPr>
        <w:numId w:val="0"/>
      </w:numPr>
      <w:outlineLvl w:val="9"/>
    </w:pPr>
  </w:style>
  <w:style w:type="character" w:customStyle="1" w:styleId="Estilo1">
    <w:name w:val="Estilo1"/>
    <w:basedOn w:val="Fontepargpadro"/>
    <w:uiPriority w:val="1"/>
    <w:rsid w:val="0066484D"/>
    <w:rPr>
      <w:rFonts w:ascii="Gadugi" w:hAnsi="Gadugi"/>
    </w:rPr>
  </w:style>
  <w:style w:type="character" w:customStyle="1" w:styleId="Estilo2">
    <w:name w:val="Estilo2"/>
    <w:basedOn w:val="Fontepargpadro"/>
    <w:uiPriority w:val="1"/>
    <w:rsid w:val="0066484D"/>
    <w:rPr>
      <w:rFonts w:ascii="Gadugi" w:hAnsi="Gadugi"/>
      <w:sz w:val="23"/>
    </w:rPr>
  </w:style>
  <w:style w:type="paragraph" w:styleId="Sumrio2">
    <w:name w:val="toc 2"/>
    <w:basedOn w:val="Normal"/>
    <w:next w:val="Normal"/>
    <w:autoRedefine/>
    <w:uiPriority w:val="39"/>
    <w:unhideWhenUsed/>
    <w:rsid w:val="00906BB9"/>
    <w:pPr>
      <w:spacing w:before="0" w:after="0"/>
      <w:ind w:left="230"/>
      <w:jc w:val="left"/>
    </w:pPr>
    <w:rPr>
      <w:rFonts w:asciiTheme="minorHAnsi" w:hAnsiTheme="minorHAnsi" w:cstheme="minorHAnsi"/>
      <w:smallCaps/>
      <w:sz w:val="20"/>
    </w:rPr>
  </w:style>
  <w:style w:type="character" w:customStyle="1" w:styleId="PargrafodaListaChar">
    <w:name w:val="Parágrafo da Lista Char"/>
    <w:basedOn w:val="Fontepargpadro"/>
    <w:link w:val="PargrafodaLista"/>
    <w:uiPriority w:val="34"/>
    <w:rsid w:val="00906BB9"/>
  </w:style>
  <w:style w:type="paragraph" w:styleId="NormalWeb">
    <w:name w:val="Normal (Web)"/>
    <w:basedOn w:val="Normal"/>
    <w:uiPriority w:val="99"/>
    <w:unhideWhenUsed/>
    <w:rsid w:val="00826330"/>
    <w:pPr>
      <w:spacing w:before="100" w:beforeAutospacing="1" w:after="100" w:afterAutospacing="1"/>
    </w:pPr>
    <w:rPr>
      <w:rFonts w:ascii="Times New Roman" w:eastAsia="Times New Roman" w:hAnsi="Times New Roman" w:cs="Times New Roman"/>
      <w:sz w:val="24"/>
      <w:szCs w:val="24"/>
    </w:rPr>
  </w:style>
  <w:style w:type="character" w:customStyle="1" w:styleId="SemEspaamentoChar">
    <w:name w:val="Sem Espaçamento Char"/>
    <w:basedOn w:val="Fontepargpadro"/>
    <w:link w:val="SemEspaamento"/>
    <w:uiPriority w:val="1"/>
    <w:rsid w:val="00A85747"/>
  </w:style>
  <w:style w:type="paragraph" w:customStyle="1" w:styleId="Percia">
    <w:name w:val="Perícia"/>
    <w:basedOn w:val="Normal"/>
    <w:link w:val="PerciaChar"/>
    <w:rsid w:val="0032271E"/>
    <w:pPr>
      <w:spacing w:after="120" w:line="320" w:lineRule="atLeast"/>
    </w:pPr>
    <w:rPr>
      <w:szCs w:val="22"/>
    </w:rPr>
  </w:style>
  <w:style w:type="paragraph" w:customStyle="1" w:styleId="SRecuo">
    <w:name w:val="S/ Recuo"/>
    <w:next w:val="Normal"/>
    <w:link w:val="SRecuoChar"/>
    <w:autoRedefine/>
    <w:qFormat/>
    <w:rsid w:val="00446900"/>
    <w:pPr>
      <w:spacing w:before="120"/>
      <w:ind w:left="851"/>
      <w:jc w:val="both"/>
    </w:pPr>
  </w:style>
  <w:style w:type="character" w:customStyle="1" w:styleId="PerciaChar">
    <w:name w:val="Perícia Char"/>
    <w:basedOn w:val="Fontepargpadro"/>
    <w:link w:val="Percia"/>
    <w:rsid w:val="0032271E"/>
    <w:rPr>
      <w:rFonts w:ascii="Gadugi" w:hAnsi="Gadugi"/>
      <w:sz w:val="22"/>
      <w:szCs w:val="22"/>
    </w:rPr>
  </w:style>
  <w:style w:type="paragraph" w:customStyle="1" w:styleId="RodapM">
    <w:name w:val="Rodapé M"/>
    <w:basedOn w:val="Rodap"/>
    <w:link w:val="RodapMChar"/>
    <w:autoRedefine/>
    <w:qFormat/>
    <w:rsid w:val="00CC3C39"/>
    <w:pPr>
      <w:spacing w:before="0" w:after="0" w:line="240" w:lineRule="auto"/>
      <w:ind w:firstLine="0"/>
      <w:jc w:val="right"/>
    </w:pPr>
    <w:rPr>
      <w:noProof/>
      <w:sz w:val="20"/>
      <w:lang w:eastAsia="pt-BR"/>
    </w:rPr>
  </w:style>
  <w:style w:type="character" w:customStyle="1" w:styleId="SRecuoChar">
    <w:name w:val="S/ Recuo Char"/>
    <w:basedOn w:val="PerciaChar"/>
    <w:link w:val="SRecuo"/>
    <w:rsid w:val="00446900"/>
    <w:rPr>
      <w:rFonts w:ascii="Gadugi" w:hAnsi="Gadugi"/>
      <w:sz w:val="22"/>
      <w:szCs w:val="22"/>
    </w:rPr>
  </w:style>
  <w:style w:type="paragraph" w:customStyle="1" w:styleId="List1">
    <w:name w:val="List 1"/>
    <w:basedOn w:val="PargrafodaLista"/>
    <w:link w:val="List1Char"/>
    <w:qFormat/>
    <w:rsid w:val="00C37001"/>
    <w:pPr>
      <w:numPr>
        <w:numId w:val="1"/>
      </w:numPr>
      <w:spacing w:before="120" w:after="120"/>
      <w:contextualSpacing w:val="0"/>
    </w:pPr>
  </w:style>
  <w:style w:type="character" w:customStyle="1" w:styleId="RodapMChar">
    <w:name w:val="Rodapé M Char"/>
    <w:basedOn w:val="RodapChar"/>
    <w:link w:val="RodapM"/>
    <w:rsid w:val="00CC3C39"/>
    <w:rPr>
      <w:rFonts w:eastAsiaTheme="minorHAnsi"/>
      <w:noProof/>
      <w:sz w:val="20"/>
      <w:lang w:eastAsia="pt-BR"/>
    </w:rPr>
  </w:style>
  <w:style w:type="paragraph" w:customStyle="1" w:styleId="Lista21">
    <w:name w:val="Lista 21"/>
    <w:basedOn w:val="List1"/>
    <w:link w:val="List2Char"/>
    <w:qFormat/>
    <w:rsid w:val="00C37001"/>
    <w:pPr>
      <w:numPr>
        <w:numId w:val="2"/>
      </w:numPr>
    </w:pPr>
  </w:style>
  <w:style w:type="character" w:customStyle="1" w:styleId="List1Char">
    <w:name w:val="List 1 Char"/>
    <w:basedOn w:val="PargrafodaListaChar"/>
    <w:link w:val="List1"/>
    <w:rsid w:val="00C37001"/>
    <w:rPr>
      <w:sz w:val="23"/>
    </w:rPr>
  </w:style>
  <w:style w:type="character" w:customStyle="1" w:styleId="List2Char">
    <w:name w:val="List 2 Char"/>
    <w:basedOn w:val="List1Char"/>
    <w:link w:val="Lista21"/>
    <w:rsid w:val="00C37001"/>
    <w:rPr>
      <w:sz w:val="23"/>
    </w:rPr>
  </w:style>
  <w:style w:type="paragraph" w:styleId="Reviso">
    <w:name w:val="Revision"/>
    <w:hidden/>
    <w:uiPriority w:val="99"/>
    <w:semiHidden/>
    <w:rsid w:val="00380DEB"/>
    <w:pPr>
      <w:spacing w:after="0" w:line="240" w:lineRule="auto"/>
    </w:pPr>
  </w:style>
  <w:style w:type="character" w:styleId="Refdecomentrio">
    <w:name w:val="annotation reference"/>
    <w:basedOn w:val="Fontepargpadro"/>
    <w:uiPriority w:val="99"/>
    <w:semiHidden/>
    <w:unhideWhenUsed/>
    <w:rsid w:val="002E1313"/>
    <w:rPr>
      <w:sz w:val="16"/>
      <w:szCs w:val="16"/>
    </w:rPr>
  </w:style>
  <w:style w:type="paragraph" w:styleId="Textodecomentrio">
    <w:name w:val="annotation text"/>
    <w:basedOn w:val="Normal"/>
    <w:link w:val="TextodecomentrioChar"/>
    <w:uiPriority w:val="99"/>
    <w:semiHidden/>
    <w:unhideWhenUsed/>
    <w:rsid w:val="002E1313"/>
    <w:pPr>
      <w:spacing w:line="240" w:lineRule="auto"/>
    </w:pPr>
    <w:rPr>
      <w:sz w:val="20"/>
    </w:rPr>
  </w:style>
  <w:style w:type="character" w:customStyle="1" w:styleId="TextodecomentrioChar">
    <w:name w:val="Texto de comentário Char"/>
    <w:basedOn w:val="Fontepargpadro"/>
    <w:link w:val="Textodecomentrio"/>
    <w:uiPriority w:val="99"/>
    <w:semiHidden/>
    <w:rsid w:val="002E1313"/>
    <w:rPr>
      <w:sz w:val="20"/>
    </w:rPr>
  </w:style>
  <w:style w:type="paragraph" w:styleId="Assuntodocomentrio">
    <w:name w:val="annotation subject"/>
    <w:basedOn w:val="Textodecomentrio"/>
    <w:next w:val="Textodecomentrio"/>
    <w:link w:val="AssuntodocomentrioChar"/>
    <w:uiPriority w:val="99"/>
    <w:semiHidden/>
    <w:unhideWhenUsed/>
    <w:rsid w:val="002E1313"/>
    <w:rPr>
      <w:b/>
      <w:bCs/>
    </w:rPr>
  </w:style>
  <w:style w:type="character" w:customStyle="1" w:styleId="AssuntodocomentrioChar">
    <w:name w:val="Assunto do comentário Char"/>
    <w:basedOn w:val="TextodecomentrioChar"/>
    <w:link w:val="Assuntodocomentrio"/>
    <w:uiPriority w:val="99"/>
    <w:semiHidden/>
    <w:rsid w:val="002E1313"/>
    <w:rPr>
      <w:b/>
      <w:bCs/>
      <w:sz w:val="20"/>
    </w:rPr>
  </w:style>
  <w:style w:type="paragraph" w:styleId="Textodenotadefim">
    <w:name w:val="endnote text"/>
    <w:basedOn w:val="Normal"/>
    <w:link w:val="TextodenotadefimChar"/>
    <w:uiPriority w:val="99"/>
    <w:unhideWhenUsed/>
    <w:rsid w:val="0038038F"/>
    <w:pPr>
      <w:spacing w:before="0" w:after="0" w:line="240" w:lineRule="auto"/>
    </w:pPr>
    <w:rPr>
      <w:sz w:val="20"/>
    </w:rPr>
  </w:style>
  <w:style w:type="character" w:customStyle="1" w:styleId="TextodenotadefimChar">
    <w:name w:val="Texto de nota de fim Char"/>
    <w:basedOn w:val="Fontepargpadro"/>
    <w:link w:val="Textodenotadefim"/>
    <w:uiPriority w:val="99"/>
    <w:rsid w:val="0038038F"/>
    <w:rPr>
      <w:sz w:val="20"/>
    </w:rPr>
  </w:style>
  <w:style w:type="character" w:styleId="Refdenotadefim">
    <w:name w:val="endnote reference"/>
    <w:basedOn w:val="Fontepargpadro"/>
    <w:uiPriority w:val="99"/>
    <w:unhideWhenUsed/>
    <w:rsid w:val="0038038F"/>
    <w:rPr>
      <w:vertAlign w:val="superscript"/>
    </w:rPr>
  </w:style>
  <w:style w:type="paragraph" w:customStyle="1" w:styleId="Citaodireta">
    <w:name w:val="Citação direta"/>
    <w:basedOn w:val="Normal"/>
    <w:link w:val="CitaodiretaChar"/>
    <w:autoRedefine/>
    <w:qFormat/>
    <w:rsid w:val="0032436D"/>
    <w:pPr>
      <w:pBdr>
        <w:bottom w:val="single" w:sz="4" w:space="1" w:color="auto"/>
      </w:pBdr>
      <w:spacing w:line="240" w:lineRule="auto"/>
      <w:ind w:left="2268" w:firstLine="0"/>
    </w:pPr>
    <w:rPr>
      <w:color w:val="002060"/>
    </w:rPr>
  </w:style>
  <w:style w:type="character" w:customStyle="1" w:styleId="CitaodiretaChar">
    <w:name w:val="Citação direta Char"/>
    <w:basedOn w:val="Fontepargpadro"/>
    <w:link w:val="Citaodireta"/>
    <w:rsid w:val="0032436D"/>
    <w:rPr>
      <w:color w:val="002060"/>
      <w:sz w:val="23"/>
    </w:rPr>
  </w:style>
  <w:style w:type="table" w:customStyle="1" w:styleId="Tabelacomgrade1">
    <w:name w:val="Tabela com grade1"/>
    <w:basedOn w:val="Tabelanormal"/>
    <w:next w:val="Tabelacomgrade"/>
    <w:uiPriority w:val="39"/>
    <w:rsid w:val="008C3CF3"/>
    <w:pPr>
      <w:spacing w:after="0" w:line="240" w:lineRule="auto"/>
    </w:pPr>
    <w:rPr>
      <w:rFonts w:asciiTheme="minorHAnsi" w:eastAsia="Times New Roman" w:hAnsiTheme="minorHAnsi"/>
      <w:szCs w:val="22"/>
    </w:rPr>
    <w:tblPr/>
  </w:style>
  <w:style w:type="table" w:customStyle="1" w:styleId="Tabelacomgrade2">
    <w:name w:val="Tabela com grade2"/>
    <w:basedOn w:val="Tabelanormal"/>
    <w:next w:val="Tabelacomgrade"/>
    <w:uiPriority w:val="39"/>
    <w:rsid w:val="00576535"/>
    <w:pPr>
      <w:spacing w:after="0" w:line="240" w:lineRule="auto"/>
    </w:pPr>
    <w:rPr>
      <w:rFonts w:asciiTheme="minorHAnsi" w:eastAsia="Times New Roman" w:hAnsiTheme="minorHAnsi"/>
      <w:szCs w:val="22"/>
    </w:rPr>
    <w:tblPr/>
  </w:style>
  <w:style w:type="table" w:customStyle="1" w:styleId="Tabelacomgrade11">
    <w:name w:val="Tabela com grade11"/>
    <w:basedOn w:val="Tabelanormal"/>
    <w:next w:val="Tabelacomgrade"/>
    <w:uiPriority w:val="39"/>
    <w:rsid w:val="00330575"/>
    <w:pPr>
      <w:spacing w:after="0" w:line="240" w:lineRule="auto"/>
    </w:pPr>
    <w:rPr>
      <w:rFonts w:ascii="Calibri" w:eastAsia="Times New Roman" w:hAnsi="Calibri"/>
      <w:szCs w:val="22"/>
    </w:rPr>
    <w:tblPr/>
  </w:style>
  <w:style w:type="numbering" w:customStyle="1" w:styleId="Semlista1">
    <w:name w:val="Sem lista1"/>
    <w:next w:val="Semlista"/>
    <w:uiPriority w:val="99"/>
    <w:semiHidden/>
    <w:unhideWhenUsed/>
    <w:rsid w:val="007C3C81"/>
  </w:style>
  <w:style w:type="table" w:customStyle="1" w:styleId="Tabelacomgrade3">
    <w:name w:val="Tabela com grade3"/>
    <w:basedOn w:val="Tabelanormal"/>
    <w:next w:val="Tabelacomgrade"/>
    <w:uiPriority w:val="39"/>
    <w:rsid w:val="007C3C81"/>
    <w:pPr>
      <w:spacing w:before="240" w:after="0" w:line="240" w:lineRule="auto"/>
      <w:ind w:firstLine="851"/>
      <w:jc w:val="both"/>
    </w:pPr>
    <w:rPr>
      <w:sz w:val="23"/>
      <w:szCs w:val="23"/>
    </w:rPr>
    <w:tblPr/>
  </w:style>
  <w:style w:type="paragraph" w:styleId="Lista">
    <w:name w:val="List"/>
    <w:basedOn w:val="Normal"/>
    <w:autoRedefine/>
    <w:uiPriority w:val="99"/>
    <w:rsid w:val="007C3C81"/>
    <w:pPr>
      <w:numPr>
        <w:numId w:val="5"/>
      </w:numPr>
      <w:spacing w:before="0" w:after="120" w:line="240" w:lineRule="auto"/>
      <w:ind w:left="714" w:hanging="357"/>
    </w:pPr>
    <w:rPr>
      <w:szCs w:val="23"/>
    </w:rPr>
  </w:style>
  <w:style w:type="paragraph" w:customStyle="1" w:styleId="Tabela">
    <w:name w:val="Tabela"/>
    <w:basedOn w:val="SemEspaamento"/>
    <w:qFormat/>
    <w:rsid w:val="007C3C81"/>
    <w:pPr>
      <w:tabs>
        <w:tab w:val="left" w:pos="1134"/>
      </w:tabs>
      <w:spacing w:after="120"/>
      <w:jc w:val="both"/>
    </w:pPr>
    <w:rPr>
      <w:sz w:val="24"/>
      <w:szCs w:val="23"/>
    </w:rPr>
  </w:style>
  <w:style w:type="character" w:customStyle="1" w:styleId="Estilo3">
    <w:name w:val="Estilo3"/>
    <w:basedOn w:val="Fontepargpadro"/>
    <w:uiPriority w:val="1"/>
    <w:rsid w:val="007C3C81"/>
    <w:rPr>
      <w:rFonts w:ascii="Gadugi" w:hAnsi="Gadugi"/>
      <w:sz w:val="23"/>
    </w:rPr>
  </w:style>
  <w:style w:type="character" w:customStyle="1" w:styleId="Estilo4">
    <w:name w:val="Estilo4"/>
    <w:basedOn w:val="Fontepargpadro"/>
    <w:uiPriority w:val="1"/>
    <w:rsid w:val="007C3C81"/>
    <w:rPr>
      <w:rFonts w:ascii="Gadugi" w:hAnsi="Gadugi"/>
      <w:sz w:val="23"/>
    </w:rPr>
  </w:style>
  <w:style w:type="table" w:customStyle="1" w:styleId="Tabelacomgrade12">
    <w:name w:val="Tabela com grade12"/>
    <w:basedOn w:val="Tabelanormal"/>
    <w:next w:val="Tabelacomgrade"/>
    <w:uiPriority w:val="39"/>
    <w:rsid w:val="007C3C81"/>
    <w:pPr>
      <w:spacing w:after="0" w:line="240" w:lineRule="auto"/>
    </w:pPr>
    <w:rPr>
      <w:szCs w:val="22"/>
    </w:rPr>
    <w:tblPr/>
  </w:style>
  <w:style w:type="character" w:customStyle="1" w:styleId="Estilo5">
    <w:name w:val="Estilo5"/>
    <w:basedOn w:val="Fontepargpadro"/>
    <w:uiPriority w:val="1"/>
    <w:rsid w:val="007C3C81"/>
  </w:style>
  <w:style w:type="character" w:customStyle="1" w:styleId="Estilo6">
    <w:name w:val="Estilo6"/>
    <w:basedOn w:val="Fontepargpadro"/>
    <w:uiPriority w:val="1"/>
    <w:rsid w:val="007C3C81"/>
    <w:rPr>
      <w:rFonts w:ascii="Gadugi" w:hAnsi="Gadugi"/>
      <w:sz w:val="23"/>
    </w:rPr>
  </w:style>
  <w:style w:type="table" w:customStyle="1" w:styleId="Tabelacomgrade21">
    <w:name w:val="Tabela com grade21"/>
    <w:basedOn w:val="Tabelanormal"/>
    <w:next w:val="Tabelacomgrade"/>
    <w:uiPriority w:val="39"/>
    <w:rsid w:val="007C3C81"/>
    <w:pPr>
      <w:spacing w:after="0" w:line="240" w:lineRule="auto"/>
    </w:pPr>
    <w:rPr>
      <w:szCs w:val="22"/>
    </w:rPr>
    <w:tblPr/>
  </w:style>
  <w:style w:type="table" w:customStyle="1" w:styleId="Tabelacomgrade31">
    <w:name w:val="Tabela com grade31"/>
    <w:basedOn w:val="Tabelanormal"/>
    <w:next w:val="Tabelacomgrade"/>
    <w:uiPriority w:val="39"/>
    <w:rsid w:val="007C3C81"/>
    <w:pPr>
      <w:spacing w:after="0" w:line="240" w:lineRule="auto"/>
    </w:pPr>
    <w:rPr>
      <w:szCs w:val="22"/>
    </w:rPr>
    <w:tblPr/>
  </w:style>
  <w:style w:type="table" w:customStyle="1" w:styleId="Tabelacomgrade4">
    <w:name w:val="Tabela com grade4"/>
    <w:basedOn w:val="Tabelanormal"/>
    <w:next w:val="Tabelacomgrade"/>
    <w:uiPriority w:val="39"/>
    <w:rsid w:val="007C3C81"/>
    <w:pPr>
      <w:spacing w:after="0" w:line="240" w:lineRule="auto"/>
    </w:pPr>
    <w:rPr>
      <w:szCs w:val="22"/>
    </w:rPr>
    <w:tblPr/>
  </w:style>
  <w:style w:type="table" w:customStyle="1" w:styleId="Tabelacomgrade5">
    <w:name w:val="Tabela com grade5"/>
    <w:basedOn w:val="Tabelanormal"/>
    <w:next w:val="Tabelacomgrade"/>
    <w:uiPriority w:val="39"/>
    <w:rsid w:val="007C3C81"/>
    <w:pPr>
      <w:spacing w:after="0" w:line="240" w:lineRule="auto"/>
    </w:pPr>
    <w:rPr>
      <w:szCs w:val="22"/>
    </w:rPr>
    <w:tblPr/>
  </w:style>
  <w:style w:type="table" w:customStyle="1" w:styleId="Tabelacomgrade6">
    <w:name w:val="Tabela com grade6"/>
    <w:basedOn w:val="Tabelanormal"/>
    <w:next w:val="Tabelacomgrade"/>
    <w:uiPriority w:val="39"/>
    <w:rsid w:val="007C3C81"/>
    <w:pPr>
      <w:spacing w:after="0" w:line="240" w:lineRule="auto"/>
    </w:pPr>
    <w:rPr>
      <w:szCs w:val="22"/>
    </w:rPr>
    <w:tblPr/>
  </w:style>
  <w:style w:type="table" w:customStyle="1" w:styleId="Tabelacomgrade7">
    <w:name w:val="Tabela com grade7"/>
    <w:basedOn w:val="Tabelanormal"/>
    <w:next w:val="Tabelacomgrade"/>
    <w:uiPriority w:val="39"/>
    <w:rsid w:val="007C3C81"/>
    <w:pPr>
      <w:spacing w:after="0" w:line="240" w:lineRule="auto"/>
    </w:pPr>
    <w:tblPr/>
  </w:style>
  <w:style w:type="character" w:customStyle="1" w:styleId="Estilo7">
    <w:name w:val="Estilo7"/>
    <w:basedOn w:val="Fontepargpadro"/>
    <w:uiPriority w:val="1"/>
    <w:rsid w:val="007C3C81"/>
    <w:rPr>
      <w:rFonts w:ascii="Gadugi" w:hAnsi="Gadugi"/>
      <w:sz w:val="23"/>
    </w:rPr>
  </w:style>
  <w:style w:type="character" w:customStyle="1" w:styleId="MenoPendente1">
    <w:name w:val="Menção Pendente1"/>
    <w:basedOn w:val="Fontepargpadro"/>
    <w:uiPriority w:val="99"/>
    <w:semiHidden/>
    <w:unhideWhenUsed/>
    <w:rsid w:val="00037DAF"/>
    <w:rPr>
      <w:color w:val="808080"/>
      <w:shd w:val="clear" w:color="auto" w:fill="E6E6E6"/>
    </w:rPr>
  </w:style>
  <w:style w:type="paragraph" w:styleId="Sumrio1">
    <w:name w:val="toc 1"/>
    <w:basedOn w:val="Normal"/>
    <w:next w:val="Normal"/>
    <w:autoRedefine/>
    <w:uiPriority w:val="39"/>
    <w:unhideWhenUsed/>
    <w:rsid w:val="00555177"/>
    <w:pPr>
      <w:spacing w:before="120" w:after="120"/>
      <w:jc w:val="left"/>
    </w:pPr>
    <w:rPr>
      <w:rFonts w:asciiTheme="minorHAnsi" w:hAnsiTheme="minorHAnsi" w:cstheme="minorHAnsi"/>
      <w:b/>
      <w:bCs/>
      <w:caps/>
      <w:sz w:val="20"/>
    </w:rPr>
  </w:style>
  <w:style w:type="paragraph" w:styleId="Sumrio3">
    <w:name w:val="toc 3"/>
    <w:basedOn w:val="Normal"/>
    <w:next w:val="Normal"/>
    <w:autoRedefine/>
    <w:uiPriority w:val="39"/>
    <w:unhideWhenUsed/>
    <w:rsid w:val="00450078"/>
    <w:pPr>
      <w:spacing w:before="0" w:after="0"/>
      <w:ind w:left="460"/>
      <w:jc w:val="left"/>
    </w:pPr>
    <w:rPr>
      <w:rFonts w:asciiTheme="minorHAnsi" w:hAnsiTheme="minorHAnsi" w:cstheme="minorHAnsi"/>
      <w:i/>
      <w:iCs/>
      <w:sz w:val="20"/>
    </w:rPr>
  </w:style>
  <w:style w:type="paragraph" w:styleId="Sumrio4">
    <w:name w:val="toc 4"/>
    <w:basedOn w:val="Normal"/>
    <w:next w:val="Normal"/>
    <w:autoRedefine/>
    <w:uiPriority w:val="39"/>
    <w:unhideWhenUsed/>
    <w:rsid w:val="00555177"/>
    <w:pPr>
      <w:spacing w:before="0" w:after="0"/>
      <w:ind w:left="690"/>
      <w:jc w:val="left"/>
    </w:pPr>
    <w:rPr>
      <w:rFonts w:asciiTheme="minorHAnsi" w:hAnsiTheme="minorHAnsi" w:cstheme="minorHAnsi"/>
      <w:sz w:val="18"/>
      <w:szCs w:val="18"/>
    </w:rPr>
  </w:style>
  <w:style w:type="paragraph" w:styleId="Sumrio5">
    <w:name w:val="toc 5"/>
    <w:basedOn w:val="Normal"/>
    <w:next w:val="Normal"/>
    <w:autoRedefine/>
    <w:uiPriority w:val="39"/>
    <w:unhideWhenUsed/>
    <w:rsid w:val="00555177"/>
    <w:pPr>
      <w:spacing w:before="0" w:after="0"/>
      <w:ind w:left="920"/>
      <w:jc w:val="left"/>
    </w:pPr>
    <w:rPr>
      <w:rFonts w:asciiTheme="minorHAnsi" w:hAnsiTheme="minorHAnsi" w:cstheme="minorHAnsi"/>
      <w:sz w:val="18"/>
      <w:szCs w:val="18"/>
    </w:rPr>
  </w:style>
  <w:style w:type="paragraph" w:styleId="Sumrio6">
    <w:name w:val="toc 6"/>
    <w:basedOn w:val="Normal"/>
    <w:next w:val="Normal"/>
    <w:autoRedefine/>
    <w:uiPriority w:val="39"/>
    <w:unhideWhenUsed/>
    <w:rsid w:val="00555177"/>
    <w:pPr>
      <w:spacing w:before="0" w:after="0"/>
      <w:ind w:left="1150"/>
      <w:jc w:val="left"/>
    </w:pPr>
    <w:rPr>
      <w:rFonts w:asciiTheme="minorHAnsi" w:hAnsiTheme="minorHAnsi" w:cstheme="minorHAnsi"/>
      <w:sz w:val="18"/>
      <w:szCs w:val="18"/>
    </w:rPr>
  </w:style>
  <w:style w:type="paragraph" w:styleId="Sumrio7">
    <w:name w:val="toc 7"/>
    <w:basedOn w:val="Normal"/>
    <w:next w:val="Normal"/>
    <w:autoRedefine/>
    <w:uiPriority w:val="39"/>
    <w:unhideWhenUsed/>
    <w:rsid w:val="00555177"/>
    <w:pPr>
      <w:spacing w:before="0" w:after="0"/>
      <w:ind w:left="1380"/>
      <w:jc w:val="left"/>
    </w:pPr>
    <w:rPr>
      <w:rFonts w:asciiTheme="minorHAnsi" w:hAnsiTheme="minorHAnsi" w:cstheme="minorHAnsi"/>
      <w:sz w:val="18"/>
      <w:szCs w:val="18"/>
    </w:rPr>
  </w:style>
  <w:style w:type="paragraph" w:styleId="Sumrio8">
    <w:name w:val="toc 8"/>
    <w:basedOn w:val="Normal"/>
    <w:next w:val="Normal"/>
    <w:autoRedefine/>
    <w:uiPriority w:val="39"/>
    <w:unhideWhenUsed/>
    <w:rsid w:val="00555177"/>
    <w:pPr>
      <w:spacing w:before="0" w:after="0"/>
      <w:ind w:left="1610"/>
      <w:jc w:val="left"/>
    </w:pPr>
    <w:rPr>
      <w:rFonts w:asciiTheme="minorHAnsi" w:hAnsiTheme="minorHAnsi" w:cstheme="minorHAnsi"/>
      <w:sz w:val="18"/>
      <w:szCs w:val="18"/>
    </w:rPr>
  </w:style>
  <w:style w:type="paragraph" w:styleId="Sumrio9">
    <w:name w:val="toc 9"/>
    <w:basedOn w:val="Normal"/>
    <w:next w:val="Normal"/>
    <w:autoRedefine/>
    <w:uiPriority w:val="39"/>
    <w:unhideWhenUsed/>
    <w:rsid w:val="00555177"/>
    <w:pPr>
      <w:spacing w:before="0" w:after="0"/>
      <w:ind w:left="1840"/>
      <w:jc w:val="left"/>
    </w:pPr>
    <w:rPr>
      <w:rFonts w:asciiTheme="minorHAnsi" w:hAnsiTheme="minorHAnsi" w:cstheme="minorHAnsi"/>
      <w:sz w:val="18"/>
      <w:szCs w:val="18"/>
    </w:rPr>
  </w:style>
  <w:style w:type="character" w:styleId="MenoPendente">
    <w:name w:val="Unresolved Mention"/>
    <w:basedOn w:val="Fontepargpadro"/>
    <w:uiPriority w:val="99"/>
    <w:semiHidden/>
    <w:unhideWhenUsed/>
    <w:rsid w:val="00CF3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5876">
      <w:bodyDiv w:val="1"/>
      <w:marLeft w:val="0"/>
      <w:marRight w:val="0"/>
      <w:marTop w:val="0"/>
      <w:marBottom w:val="0"/>
      <w:divBdr>
        <w:top w:val="none" w:sz="0" w:space="0" w:color="auto"/>
        <w:left w:val="none" w:sz="0" w:space="0" w:color="auto"/>
        <w:bottom w:val="none" w:sz="0" w:space="0" w:color="auto"/>
        <w:right w:val="none" w:sz="0" w:space="0" w:color="auto"/>
      </w:divBdr>
    </w:div>
    <w:div w:id="191843589">
      <w:bodyDiv w:val="1"/>
      <w:marLeft w:val="0"/>
      <w:marRight w:val="0"/>
      <w:marTop w:val="0"/>
      <w:marBottom w:val="0"/>
      <w:divBdr>
        <w:top w:val="none" w:sz="0" w:space="0" w:color="auto"/>
        <w:left w:val="none" w:sz="0" w:space="0" w:color="auto"/>
        <w:bottom w:val="none" w:sz="0" w:space="0" w:color="auto"/>
        <w:right w:val="none" w:sz="0" w:space="0" w:color="auto"/>
      </w:divBdr>
    </w:div>
    <w:div w:id="308680766">
      <w:bodyDiv w:val="1"/>
      <w:marLeft w:val="0"/>
      <w:marRight w:val="0"/>
      <w:marTop w:val="0"/>
      <w:marBottom w:val="0"/>
      <w:divBdr>
        <w:top w:val="none" w:sz="0" w:space="0" w:color="auto"/>
        <w:left w:val="none" w:sz="0" w:space="0" w:color="auto"/>
        <w:bottom w:val="none" w:sz="0" w:space="0" w:color="auto"/>
        <w:right w:val="none" w:sz="0" w:space="0" w:color="auto"/>
      </w:divBdr>
    </w:div>
    <w:div w:id="310867961">
      <w:bodyDiv w:val="1"/>
      <w:marLeft w:val="0"/>
      <w:marRight w:val="0"/>
      <w:marTop w:val="0"/>
      <w:marBottom w:val="0"/>
      <w:divBdr>
        <w:top w:val="none" w:sz="0" w:space="0" w:color="auto"/>
        <w:left w:val="none" w:sz="0" w:space="0" w:color="auto"/>
        <w:bottom w:val="none" w:sz="0" w:space="0" w:color="auto"/>
        <w:right w:val="none" w:sz="0" w:space="0" w:color="auto"/>
      </w:divBdr>
    </w:div>
    <w:div w:id="332882894">
      <w:bodyDiv w:val="1"/>
      <w:marLeft w:val="0"/>
      <w:marRight w:val="0"/>
      <w:marTop w:val="0"/>
      <w:marBottom w:val="0"/>
      <w:divBdr>
        <w:top w:val="none" w:sz="0" w:space="0" w:color="auto"/>
        <w:left w:val="none" w:sz="0" w:space="0" w:color="auto"/>
        <w:bottom w:val="none" w:sz="0" w:space="0" w:color="auto"/>
        <w:right w:val="none" w:sz="0" w:space="0" w:color="auto"/>
      </w:divBdr>
    </w:div>
    <w:div w:id="357508241">
      <w:bodyDiv w:val="1"/>
      <w:marLeft w:val="0"/>
      <w:marRight w:val="0"/>
      <w:marTop w:val="0"/>
      <w:marBottom w:val="0"/>
      <w:divBdr>
        <w:top w:val="none" w:sz="0" w:space="0" w:color="auto"/>
        <w:left w:val="none" w:sz="0" w:space="0" w:color="auto"/>
        <w:bottom w:val="none" w:sz="0" w:space="0" w:color="auto"/>
        <w:right w:val="none" w:sz="0" w:space="0" w:color="auto"/>
      </w:divBdr>
    </w:div>
    <w:div w:id="384330822">
      <w:bodyDiv w:val="1"/>
      <w:marLeft w:val="0"/>
      <w:marRight w:val="0"/>
      <w:marTop w:val="0"/>
      <w:marBottom w:val="0"/>
      <w:divBdr>
        <w:top w:val="none" w:sz="0" w:space="0" w:color="auto"/>
        <w:left w:val="none" w:sz="0" w:space="0" w:color="auto"/>
        <w:bottom w:val="none" w:sz="0" w:space="0" w:color="auto"/>
        <w:right w:val="none" w:sz="0" w:space="0" w:color="auto"/>
      </w:divBdr>
    </w:div>
    <w:div w:id="468326362">
      <w:bodyDiv w:val="1"/>
      <w:marLeft w:val="0"/>
      <w:marRight w:val="0"/>
      <w:marTop w:val="0"/>
      <w:marBottom w:val="0"/>
      <w:divBdr>
        <w:top w:val="none" w:sz="0" w:space="0" w:color="auto"/>
        <w:left w:val="none" w:sz="0" w:space="0" w:color="auto"/>
        <w:bottom w:val="none" w:sz="0" w:space="0" w:color="auto"/>
        <w:right w:val="none" w:sz="0" w:space="0" w:color="auto"/>
      </w:divBdr>
    </w:div>
    <w:div w:id="963729214">
      <w:bodyDiv w:val="1"/>
      <w:marLeft w:val="0"/>
      <w:marRight w:val="0"/>
      <w:marTop w:val="0"/>
      <w:marBottom w:val="0"/>
      <w:divBdr>
        <w:top w:val="none" w:sz="0" w:space="0" w:color="auto"/>
        <w:left w:val="none" w:sz="0" w:space="0" w:color="auto"/>
        <w:bottom w:val="none" w:sz="0" w:space="0" w:color="auto"/>
        <w:right w:val="none" w:sz="0" w:space="0" w:color="auto"/>
      </w:divBdr>
    </w:div>
    <w:div w:id="968976064">
      <w:bodyDiv w:val="1"/>
      <w:marLeft w:val="0"/>
      <w:marRight w:val="0"/>
      <w:marTop w:val="0"/>
      <w:marBottom w:val="0"/>
      <w:divBdr>
        <w:top w:val="none" w:sz="0" w:space="0" w:color="auto"/>
        <w:left w:val="none" w:sz="0" w:space="0" w:color="auto"/>
        <w:bottom w:val="none" w:sz="0" w:space="0" w:color="auto"/>
        <w:right w:val="none" w:sz="0" w:space="0" w:color="auto"/>
      </w:divBdr>
    </w:div>
    <w:div w:id="985162329">
      <w:bodyDiv w:val="1"/>
      <w:marLeft w:val="0"/>
      <w:marRight w:val="0"/>
      <w:marTop w:val="0"/>
      <w:marBottom w:val="0"/>
      <w:divBdr>
        <w:top w:val="none" w:sz="0" w:space="0" w:color="auto"/>
        <w:left w:val="none" w:sz="0" w:space="0" w:color="auto"/>
        <w:bottom w:val="none" w:sz="0" w:space="0" w:color="auto"/>
        <w:right w:val="none" w:sz="0" w:space="0" w:color="auto"/>
      </w:divBdr>
    </w:div>
    <w:div w:id="1076514217">
      <w:bodyDiv w:val="1"/>
      <w:marLeft w:val="0"/>
      <w:marRight w:val="0"/>
      <w:marTop w:val="0"/>
      <w:marBottom w:val="0"/>
      <w:divBdr>
        <w:top w:val="none" w:sz="0" w:space="0" w:color="auto"/>
        <w:left w:val="none" w:sz="0" w:space="0" w:color="auto"/>
        <w:bottom w:val="none" w:sz="0" w:space="0" w:color="auto"/>
        <w:right w:val="none" w:sz="0" w:space="0" w:color="auto"/>
      </w:divBdr>
    </w:div>
    <w:div w:id="1168792461">
      <w:bodyDiv w:val="1"/>
      <w:marLeft w:val="0"/>
      <w:marRight w:val="0"/>
      <w:marTop w:val="0"/>
      <w:marBottom w:val="0"/>
      <w:divBdr>
        <w:top w:val="none" w:sz="0" w:space="0" w:color="auto"/>
        <w:left w:val="none" w:sz="0" w:space="0" w:color="auto"/>
        <w:bottom w:val="none" w:sz="0" w:space="0" w:color="auto"/>
        <w:right w:val="none" w:sz="0" w:space="0" w:color="auto"/>
      </w:divBdr>
    </w:div>
    <w:div w:id="1430127782">
      <w:bodyDiv w:val="1"/>
      <w:marLeft w:val="0"/>
      <w:marRight w:val="0"/>
      <w:marTop w:val="0"/>
      <w:marBottom w:val="0"/>
      <w:divBdr>
        <w:top w:val="none" w:sz="0" w:space="0" w:color="auto"/>
        <w:left w:val="none" w:sz="0" w:space="0" w:color="auto"/>
        <w:bottom w:val="none" w:sz="0" w:space="0" w:color="auto"/>
        <w:right w:val="none" w:sz="0" w:space="0" w:color="auto"/>
      </w:divBdr>
    </w:div>
    <w:div w:id="1470130286">
      <w:bodyDiv w:val="1"/>
      <w:marLeft w:val="0"/>
      <w:marRight w:val="0"/>
      <w:marTop w:val="0"/>
      <w:marBottom w:val="0"/>
      <w:divBdr>
        <w:top w:val="none" w:sz="0" w:space="0" w:color="auto"/>
        <w:left w:val="none" w:sz="0" w:space="0" w:color="auto"/>
        <w:bottom w:val="none" w:sz="0" w:space="0" w:color="auto"/>
        <w:right w:val="none" w:sz="0" w:space="0" w:color="auto"/>
      </w:divBdr>
    </w:div>
    <w:div w:id="1484813536">
      <w:bodyDiv w:val="1"/>
      <w:marLeft w:val="0"/>
      <w:marRight w:val="0"/>
      <w:marTop w:val="0"/>
      <w:marBottom w:val="0"/>
      <w:divBdr>
        <w:top w:val="none" w:sz="0" w:space="0" w:color="auto"/>
        <w:left w:val="none" w:sz="0" w:space="0" w:color="auto"/>
        <w:bottom w:val="none" w:sz="0" w:space="0" w:color="auto"/>
        <w:right w:val="none" w:sz="0" w:space="0" w:color="auto"/>
      </w:divBdr>
    </w:div>
    <w:div w:id="1714576135">
      <w:bodyDiv w:val="1"/>
      <w:marLeft w:val="0"/>
      <w:marRight w:val="0"/>
      <w:marTop w:val="0"/>
      <w:marBottom w:val="0"/>
      <w:divBdr>
        <w:top w:val="none" w:sz="0" w:space="0" w:color="auto"/>
        <w:left w:val="none" w:sz="0" w:space="0" w:color="auto"/>
        <w:bottom w:val="none" w:sz="0" w:space="0" w:color="auto"/>
        <w:right w:val="none" w:sz="0" w:space="0" w:color="auto"/>
      </w:divBdr>
    </w:div>
    <w:div w:id="1792434459">
      <w:bodyDiv w:val="1"/>
      <w:marLeft w:val="0"/>
      <w:marRight w:val="0"/>
      <w:marTop w:val="0"/>
      <w:marBottom w:val="0"/>
      <w:divBdr>
        <w:top w:val="none" w:sz="0" w:space="0" w:color="auto"/>
        <w:left w:val="none" w:sz="0" w:space="0" w:color="auto"/>
        <w:bottom w:val="none" w:sz="0" w:space="0" w:color="auto"/>
        <w:right w:val="none" w:sz="0" w:space="0" w:color="auto"/>
      </w:divBdr>
    </w:div>
    <w:div w:id="1798523352">
      <w:bodyDiv w:val="1"/>
      <w:marLeft w:val="0"/>
      <w:marRight w:val="0"/>
      <w:marTop w:val="0"/>
      <w:marBottom w:val="0"/>
      <w:divBdr>
        <w:top w:val="none" w:sz="0" w:space="0" w:color="auto"/>
        <w:left w:val="none" w:sz="0" w:space="0" w:color="auto"/>
        <w:bottom w:val="none" w:sz="0" w:space="0" w:color="auto"/>
        <w:right w:val="none" w:sz="0" w:space="0" w:color="auto"/>
      </w:divBdr>
    </w:div>
    <w:div w:id="1870292437">
      <w:bodyDiv w:val="1"/>
      <w:marLeft w:val="0"/>
      <w:marRight w:val="0"/>
      <w:marTop w:val="0"/>
      <w:marBottom w:val="0"/>
      <w:divBdr>
        <w:top w:val="none" w:sz="0" w:space="0" w:color="auto"/>
        <w:left w:val="none" w:sz="0" w:space="0" w:color="auto"/>
        <w:bottom w:val="none" w:sz="0" w:space="0" w:color="auto"/>
        <w:right w:val="none" w:sz="0" w:space="0" w:color="auto"/>
      </w:divBdr>
    </w:div>
    <w:div w:id="2020355178">
      <w:bodyDiv w:val="1"/>
      <w:marLeft w:val="0"/>
      <w:marRight w:val="0"/>
      <w:marTop w:val="0"/>
      <w:marBottom w:val="0"/>
      <w:divBdr>
        <w:top w:val="none" w:sz="0" w:space="0" w:color="auto"/>
        <w:left w:val="none" w:sz="0" w:space="0" w:color="auto"/>
        <w:bottom w:val="none" w:sz="0" w:space="0" w:color="auto"/>
        <w:right w:val="none" w:sz="0" w:space="0" w:color="auto"/>
      </w:divBdr>
    </w:div>
    <w:div w:id="212114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3.bcb.gov.br/mcr/completo" TargetMode="External"/><Relationship Id="rId2" Type="http://schemas.openxmlformats.org/officeDocument/2006/relationships/hyperlink" Target="https://www.bndes.gov.br/wps/portal/site/home/financiamento/produto/pronamp-investimento" TargetMode="External"/><Relationship Id="rId1" Type="http://schemas.openxmlformats.org/officeDocument/2006/relationships/hyperlink" Target="https://www3.bcb.gov.br/mcr/completo" TargetMode="External"/><Relationship Id="rId6" Type="http://schemas.openxmlformats.org/officeDocument/2006/relationships/hyperlink" Target="https://acervodigital.ufpr.br/bitstream/handle/1884/35217/R%20-%20D%20%20ANDRESSA%20JARLETTI%20GONCALVES%20DE%20OLIVEIRA.pdf?sequence=1" TargetMode="External"/><Relationship Id="rId5" Type="http://schemas.openxmlformats.org/officeDocument/2006/relationships/hyperlink" Target="https://acervodigital.ufpr.br/bitstream/handle/1884/35217/R%20-%20D%20%20ANDRESSA%20JARLETTI%20GONCALVES%20DE%20OLIVEIRA.pdf?sequence=1" TargetMode="External"/><Relationship Id="rId4" Type="http://schemas.openxmlformats.org/officeDocument/2006/relationships/hyperlink" Target="https://www.bb.com.br/pbb/pagina-inicial/agronegocios/agronegocio---produtos-e-servicos/credito/capital-de-giro/bb-giro-agr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Google%20Drive%20(willian@valorefetivo.com.br)\Mour&#227;o%20&amp;%20Mussolin%20Ltda%20Me\DEPTEC\Modelo\Ptec%20Modelo%20II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70E464C32D49A9900AA97F6733EDE8"/>
        <w:category>
          <w:name w:val="Geral"/>
          <w:gallery w:val="placeholder"/>
        </w:category>
        <w:types>
          <w:type w:val="bbPlcHdr"/>
        </w:types>
        <w:behaviors>
          <w:behavior w:val="content"/>
        </w:behaviors>
        <w:guid w:val="{EF5B718C-33A1-4E50-B0B1-D49197A20F18}"/>
      </w:docPartPr>
      <w:docPartBody>
        <w:p w:rsidR="009C4479" w:rsidRDefault="00027B7C">
          <w:pPr>
            <w:pStyle w:val="CB70E464C32D49A9900AA97F6733EDE8"/>
          </w:pPr>
          <w:r>
            <w:rPr>
              <w:rStyle w:val="TextodoEspaoReservado"/>
            </w:rPr>
            <w:t>XXXXX</w:t>
          </w:r>
        </w:p>
      </w:docPartBody>
    </w:docPart>
    <w:docPart>
      <w:docPartPr>
        <w:name w:val="FA01301F769C45BB95F3C9F2F87913B7"/>
        <w:category>
          <w:name w:val="Geral"/>
          <w:gallery w:val="placeholder"/>
        </w:category>
        <w:types>
          <w:type w:val="bbPlcHdr"/>
        </w:types>
        <w:behaviors>
          <w:behavior w:val="content"/>
        </w:behaviors>
        <w:guid w:val="{1220AF07-B181-471D-A75B-ACF9624C0601}"/>
      </w:docPartPr>
      <w:docPartBody>
        <w:p w:rsidR="009C4479" w:rsidRDefault="00027B7C">
          <w:pPr>
            <w:pStyle w:val="FA01301F769C45BB95F3C9F2F87913B7"/>
          </w:pPr>
          <w:r>
            <w:rPr>
              <w:rStyle w:val="TextodoEspaoReservado"/>
            </w:rPr>
            <w:t>XXXXX</w:t>
          </w:r>
        </w:p>
      </w:docPartBody>
    </w:docPart>
    <w:docPart>
      <w:docPartPr>
        <w:name w:val="C81CD5F7D8C94BB3A682D57D355F9440"/>
        <w:category>
          <w:name w:val="Geral"/>
          <w:gallery w:val="placeholder"/>
        </w:category>
        <w:types>
          <w:type w:val="bbPlcHdr"/>
        </w:types>
        <w:behaviors>
          <w:behavior w:val="content"/>
        </w:behaviors>
        <w:guid w:val="{8CE8837B-49CB-41EC-AE91-E514A533BB6A}"/>
      </w:docPartPr>
      <w:docPartBody>
        <w:p w:rsidR="00485B83" w:rsidRDefault="000A3E87" w:rsidP="000A3E87">
          <w:pPr>
            <w:pStyle w:val="C81CD5F7D8C94BB3A682D57D355F9440"/>
          </w:pPr>
          <w:r>
            <w:rPr>
              <w:rStyle w:val="TextodoEspaoReservado"/>
            </w:rPr>
            <w:t>XXXXX</w:t>
          </w:r>
        </w:p>
      </w:docPartBody>
    </w:docPart>
    <w:docPart>
      <w:docPartPr>
        <w:name w:val="7E5FDD6C045548ADB9A2A44C90B7E17E"/>
        <w:category>
          <w:name w:val="Geral"/>
          <w:gallery w:val="placeholder"/>
        </w:category>
        <w:types>
          <w:type w:val="bbPlcHdr"/>
        </w:types>
        <w:behaviors>
          <w:behavior w:val="content"/>
        </w:behaviors>
        <w:guid w:val="{4E1B5718-53B2-4DD9-9245-51D8174A3412}"/>
      </w:docPartPr>
      <w:docPartBody>
        <w:p w:rsidR="007D54C8" w:rsidRDefault="00651A01" w:rsidP="00651A01">
          <w:pPr>
            <w:pStyle w:val="7E5FDD6C045548ADB9A2A44C90B7E17E"/>
          </w:pPr>
          <w:r w:rsidRPr="00727600">
            <w:rPr>
              <w:rFonts w:eastAsia="Times New Roman" w:cs="Times New Roman"/>
              <w:color w:val="808080"/>
              <w:highlight w:val="lightGray"/>
            </w:rPr>
            <w:t>COLOCAR O VALOR DA TAXA DE JUROS (%)</w:t>
          </w:r>
        </w:p>
      </w:docPartBody>
    </w:docPart>
    <w:docPart>
      <w:docPartPr>
        <w:name w:val="EBA17D4AD6314A54AF087E1C950BAFDE"/>
        <w:category>
          <w:name w:val="Geral"/>
          <w:gallery w:val="placeholder"/>
        </w:category>
        <w:types>
          <w:type w:val="bbPlcHdr"/>
        </w:types>
        <w:behaviors>
          <w:behavior w:val="content"/>
        </w:behaviors>
        <w:guid w:val="{679BB8B3-6831-4ECE-9FC5-A36FECBAD976}"/>
      </w:docPartPr>
      <w:docPartBody>
        <w:p w:rsidR="007D54C8" w:rsidRDefault="00651A01" w:rsidP="00651A01">
          <w:pPr>
            <w:pStyle w:val="EBA17D4AD6314A54AF087E1C950BAFDE"/>
          </w:pPr>
          <w:r w:rsidRPr="00727600">
            <w:rPr>
              <w:rFonts w:eastAsia="Times New Roman" w:cs="Times New Roman"/>
              <w:color w:val="808080"/>
              <w:highlight w:val="lightGray"/>
            </w:rPr>
            <w:t>COLOCAR O VALOR DA TAXA DE JUROS (%)</w:t>
          </w:r>
        </w:p>
      </w:docPartBody>
    </w:docPart>
    <w:docPart>
      <w:docPartPr>
        <w:name w:val="A67890021C5B427294E153E237F3439E"/>
        <w:category>
          <w:name w:val="Geral"/>
          <w:gallery w:val="placeholder"/>
        </w:category>
        <w:types>
          <w:type w:val="bbPlcHdr"/>
        </w:types>
        <w:behaviors>
          <w:behavior w:val="content"/>
        </w:behaviors>
        <w:guid w:val="{E22C836B-8D17-488B-9CFC-79C16B54B49F}"/>
      </w:docPartPr>
      <w:docPartBody>
        <w:p w:rsidR="00F36286" w:rsidRDefault="001E339C" w:rsidP="001E339C">
          <w:pPr>
            <w:pStyle w:val="A67890021C5B427294E153E237F3439E"/>
          </w:pPr>
          <w:r w:rsidRPr="0055695E">
            <w:rPr>
              <w:rStyle w:val="TextodoEspaoReservado"/>
            </w:rPr>
            <w:t>Clique ou toque aqui para inserir o texto.</w:t>
          </w:r>
        </w:p>
      </w:docPartBody>
    </w:docPart>
    <w:docPart>
      <w:docPartPr>
        <w:name w:val="B4280913F1544D2796A127442C1D97FC"/>
        <w:category>
          <w:name w:val="Geral"/>
          <w:gallery w:val="placeholder"/>
        </w:category>
        <w:types>
          <w:type w:val="bbPlcHdr"/>
        </w:types>
        <w:behaviors>
          <w:behavior w:val="content"/>
        </w:behaviors>
        <w:guid w:val="{E32EEABB-52C7-4793-85F6-6A06CA42700F}"/>
      </w:docPartPr>
      <w:docPartBody>
        <w:p w:rsidR="00F36286" w:rsidRDefault="001E339C" w:rsidP="001E339C">
          <w:pPr>
            <w:pStyle w:val="B4280913F1544D2796A127442C1D97FC"/>
          </w:pPr>
          <w:r w:rsidRPr="0055695E">
            <w:rPr>
              <w:rStyle w:val="TextodoEspaoReservado"/>
            </w:rPr>
            <w:t>Clique ou toque aqui para inserir o texto.</w:t>
          </w:r>
        </w:p>
      </w:docPartBody>
    </w:docPart>
    <w:docPart>
      <w:docPartPr>
        <w:name w:val="ECAFEBD54AEA4C0395AE96973C896EB0"/>
        <w:category>
          <w:name w:val="Geral"/>
          <w:gallery w:val="placeholder"/>
        </w:category>
        <w:types>
          <w:type w:val="bbPlcHdr"/>
        </w:types>
        <w:behaviors>
          <w:behavior w:val="content"/>
        </w:behaviors>
        <w:guid w:val="{DAA17001-BAEB-430D-B170-C5A586FD8821}"/>
      </w:docPartPr>
      <w:docPartBody>
        <w:p w:rsidR="00F36286" w:rsidRDefault="001E339C" w:rsidP="001E339C">
          <w:pPr>
            <w:pStyle w:val="ECAFEBD54AEA4C0395AE96973C896EB0"/>
          </w:pPr>
          <w:r>
            <w:rPr>
              <w:rStyle w:val="TextodoEspaoReservado"/>
            </w:rPr>
            <w:t>XXXXX</w:t>
          </w:r>
        </w:p>
      </w:docPartBody>
    </w:docPart>
    <w:docPart>
      <w:docPartPr>
        <w:name w:val="9A976AECA57E4283B0FA6885D79262E4"/>
        <w:category>
          <w:name w:val="Geral"/>
          <w:gallery w:val="placeholder"/>
        </w:category>
        <w:types>
          <w:type w:val="bbPlcHdr"/>
        </w:types>
        <w:behaviors>
          <w:behavior w:val="content"/>
        </w:behaviors>
        <w:guid w:val="{ED7E2F06-FC2B-486D-971F-8450EF378037}"/>
      </w:docPartPr>
      <w:docPartBody>
        <w:p w:rsidR="00F36286" w:rsidRDefault="001E339C" w:rsidP="001E339C">
          <w:pPr>
            <w:pStyle w:val="9A976AECA57E4283B0FA6885D79262E4"/>
          </w:pPr>
          <w:r>
            <w:rPr>
              <w:rStyle w:val="TextodoEspaoReservado"/>
            </w:rPr>
            <w:t>XXXXX</w:t>
          </w:r>
        </w:p>
      </w:docPartBody>
    </w:docPart>
    <w:docPart>
      <w:docPartPr>
        <w:name w:val="1950A8E704374EB4BAB75D6839090E91"/>
        <w:category>
          <w:name w:val="Geral"/>
          <w:gallery w:val="placeholder"/>
        </w:category>
        <w:types>
          <w:type w:val="bbPlcHdr"/>
        </w:types>
        <w:behaviors>
          <w:behavior w:val="content"/>
        </w:behaviors>
        <w:guid w:val="{4E033378-E8D0-45A7-905A-40B8E765633B}"/>
      </w:docPartPr>
      <w:docPartBody>
        <w:p w:rsidR="00F9393F" w:rsidRDefault="00F36286" w:rsidP="00F36286">
          <w:pPr>
            <w:pStyle w:val="1950A8E704374EB4BAB75D6839090E91"/>
          </w:pPr>
          <w:r>
            <w:rPr>
              <w:rStyle w:val="TextodoEspaoReservado"/>
            </w:rPr>
            <w:t>XXXXX</w:t>
          </w:r>
        </w:p>
      </w:docPartBody>
    </w:docPart>
    <w:docPart>
      <w:docPartPr>
        <w:name w:val="581E7744678040B7AEC54FDA2B0C3E06"/>
        <w:category>
          <w:name w:val="Geral"/>
          <w:gallery w:val="placeholder"/>
        </w:category>
        <w:types>
          <w:type w:val="bbPlcHdr"/>
        </w:types>
        <w:behaviors>
          <w:behavior w:val="content"/>
        </w:behaviors>
        <w:guid w:val="{C5A3F27B-C6BF-4739-8F00-349444A5C60B}"/>
      </w:docPartPr>
      <w:docPartBody>
        <w:p w:rsidR="00E83E72" w:rsidRDefault="00F9393F" w:rsidP="00F9393F">
          <w:pPr>
            <w:pStyle w:val="581E7744678040B7AEC54FDA2B0C3E06"/>
          </w:pPr>
          <w:r>
            <w:rPr>
              <w:rStyle w:val="TextodoEspaoReservado"/>
            </w:rPr>
            <w:t>XXXXX</w:t>
          </w:r>
        </w:p>
      </w:docPartBody>
    </w:docPart>
    <w:docPart>
      <w:docPartPr>
        <w:name w:val="A4DD3D226C7D4DD6B2CCE19E3174C36E"/>
        <w:category>
          <w:name w:val="Geral"/>
          <w:gallery w:val="placeholder"/>
        </w:category>
        <w:types>
          <w:type w:val="bbPlcHdr"/>
        </w:types>
        <w:behaviors>
          <w:behavior w:val="content"/>
        </w:behaviors>
        <w:guid w:val="{AD047E35-B402-4D2C-A865-02FB1406CB99}"/>
      </w:docPartPr>
      <w:docPartBody>
        <w:p w:rsidR="008521C3" w:rsidRDefault="00E83E72" w:rsidP="00E83E72">
          <w:pPr>
            <w:pStyle w:val="A4DD3D226C7D4DD6B2CCE19E3174C36E"/>
          </w:pPr>
          <w:r>
            <w:rPr>
              <w:rStyle w:val="TextodoEspaoReservado"/>
            </w:rPr>
            <w:t>XXXXX</w:t>
          </w:r>
        </w:p>
      </w:docPartBody>
    </w:docPart>
    <w:docPart>
      <w:docPartPr>
        <w:name w:val="AC7CEBFCDC5440B1BCE0F6B403C0A0AD"/>
        <w:category>
          <w:name w:val="Geral"/>
          <w:gallery w:val="placeholder"/>
        </w:category>
        <w:types>
          <w:type w:val="bbPlcHdr"/>
        </w:types>
        <w:behaviors>
          <w:behavior w:val="content"/>
        </w:behaviors>
        <w:guid w:val="{B39CF8C0-F4FC-4D19-B2DE-C823E2A1C5A5}"/>
      </w:docPartPr>
      <w:docPartBody>
        <w:p w:rsidR="008521C3" w:rsidRDefault="00E83E72" w:rsidP="00E83E72">
          <w:pPr>
            <w:pStyle w:val="AC7CEBFCDC5440B1BCE0F6B403C0A0AD"/>
          </w:pPr>
          <w:r>
            <w:rPr>
              <w:rStyle w:val="TextodoEspaoReservado"/>
            </w:rPr>
            <w:t>XXXXX</w:t>
          </w:r>
        </w:p>
      </w:docPartBody>
    </w:docPart>
    <w:docPart>
      <w:docPartPr>
        <w:name w:val="A7762009BB5647FB825DD2F4450DCE38"/>
        <w:category>
          <w:name w:val="Geral"/>
          <w:gallery w:val="placeholder"/>
        </w:category>
        <w:types>
          <w:type w:val="bbPlcHdr"/>
        </w:types>
        <w:behaviors>
          <w:behavior w:val="content"/>
        </w:behaviors>
        <w:guid w:val="{E8B0F13A-9C2D-425D-9CCC-2BBA77BA094E}"/>
      </w:docPartPr>
      <w:docPartBody>
        <w:p w:rsidR="008521C3" w:rsidRDefault="00E83E72" w:rsidP="00E83E72">
          <w:pPr>
            <w:pStyle w:val="A7762009BB5647FB825DD2F4450DCE38"/>
          </w:pPr>
          <w:r>
            <w:rPr>
              <w:rStyle w:val="TextodoEspaoReservado"/>
            </w:rPr>
            <w:t>XXXXX</w:t>
          </w:r>
        </w:p>
      </w:docPartBody>
    </w:docPart>
    <w:docPart>
      <w:docPartPr>
        <w:name w:val="C67CE35380144580A121432F4DC0555C"/>
        <w:category>
          <w:name w:val="Geral"/>
          <w:gallery w:val="placeholder"/>
        </w:category>
        <w:types>
          <w:type w:val="bbPlcHdr"/>
        </w:types>
        <w:behaviors>
          <w:behavior w:val="content"/>
        </w:behaviors>
        <w:guid w:val="{20F7AE4A-274B-4416-A6C7-3C944279EEFD}"/>
      </w:docPartPr>
      <w:docPartBody>
        <w:p w:rsidR="008521C3" w:rsidRDefault="00E83E72" w:rsidP="00E83E72">
          <w:pPr>
            <w:pStyle w:val="C67CE35380144580A121432F4DC0555C"/>
          </w:pPr>
          <w:r>
            <w:rPr>
              <w:rStyle w:val="TextodoEspaoReservado"/>
            </w:rPr>
            <w:t>XXXXX</w:t>
          </w:r>
        </w:p>
      </w:docPartBody>
    </w:docPart>
    <w:docPart>
      <w:docPartPr>
        <w:name w:val="26180DF9FDE241359EE58705ADC5BFB9"/>
        <w:category>
          <w:name w:val="Geral"/>
          <w:gallery w:val="placeholder"/>
        </w:category>
        <w:types>
          <w:type w:val="bbPlcHdr"/>
        </w:types>
        <w:behaviors>
          <w:behavior w:val="content"/>
        </w:behaviors>
        <w:guid w:val="{E2791EC6-FD73-4CCB-9751-545D86AD3D0D}"/>
      </w:docPartPr>
      <w:docPartBody>
        <w:p w:rsidR="008521C3" w:rsidRDefault="00E83E72" w:rsidP="00E83E72">
          <w:pPr>
            <w:pStyle w:val="26180DF9FDE241359EE58705ADC5BFB9"/>
          </w:pPr>
          <w:r>
            <w:rPr>
              <w:rStyle w:val="TextodoEspaoReservado"/>
            </w:rPr>
            <w:t>XXXXX</w:t>
          </w:r>
        </w:p>
      </w:docPartBody>
    </w:docPart>
    <w:docPart>
      <w:docPartPr>
        <w:name w:val="DFF6E68E360749EEAC734F36DE20BCDA"/>
        <w:category>
          <w:name w:val="Geral"/>
          <w:gallery w:val="placeholder"/>
        </w:category>
        <w:types>
          <w:type w:val="bbPlcHdr"/>
        </w:types>
        <w:behaviors>
          <w:behavior w:val="content"/>
        </w:behaviors>
        <w:guid w:val="{2704CA2D-559E-44DB-AFCF-30C09177FDDB}"/>
      </w:docPartPr>
      <w:docPartBody>
        <w:p w:rsidR="008521C3" w:rsidRDefault="00E83E72" w:rsidP="00E83E72">
          <w:pPr>
            <w:pStyle w:val="DFF6E68E360749EEAC734F36DE20BCDA"/>
          </w:pPr>
          <w:r>
            <w:rPr>
              <w:rStyle w:val="TextodoEspaoReservado"/>
            </w:rPr>
            <w:t>XXXXX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dugi">
    <w:altName w:val="Gadugi"/>
    <w:panose1 w:val="020B0502040204020203"/>
    <w:charset w:val="00"/>
    <w:family w:val="swiss"/>
    <w:pitch w:val="variable"/>
    <w:sig w:usb0="80000003" w:usb1="02000000" w:usb2="00003000" w:usb3="00000000" w:csb0="0000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Kabel Bk BT">
    <w:altName w:val="Calibri"/>
    <w:charset w:val="00"/>
    <w:family w:val="swiss"/>
    <w:pitch w:val="variable"/>
    <w:sig w:usb0="00000087" w:usb1="00000000" w:usb2="00000000" w:usb3="00000000" w:csb0="0000001B"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FF5"/>
    <w:rsid w:val="00011554"/>
    <w:rsid w:val="00027B7C"/>
    <w:rsid w:val="0003011A"/>
    <w:rsid w:val="00042714"/>
    <w:rsid w:val="00055533"/>
    <w:rsid w:val="0005556E"/>
    <w:rsid w:val="00064438"/>
    <w:rsid w:val="00091D1C"/>
    <w:rsid w:val="000A37B7"/>
    <w:rsid w:val="000A3E87"/>
    <w:rsid w:val="000B0545"/>
    <w:rsid w:val="000C49FE"/>
    <w:rsid w:val="000D47EC"/>
    <w:rsid w:val="000F4CB8"/>
    <w:rsid w:val="00103353"/>
    <w:rsid w:val="00105D50"/>
    <w:rsid w:val="00114A06"/>
    <w:rsid w:val="00114B83"/>
    <w:rsid w:val="001224BE"/>
    <w:rsid w:val="001265C4"/>
    <w:rsid w:val="001358A9"/>
    <w:rsid w:val="0015690A"/>
    <w:rsid w:val="00172CD0"/>
    <w:rsid w:val="00180382"/>
    <w:rsid w:val="001808B4"/>
    <w:rsid w:val="00193ADC"/>
    <w:rsid w:val="001E339C"/>
    <w:rsid w:val="001E4240"/>
    <w:rsid w:val="001E5187"/>
    <w:rsid w:val="001F4909"/>
    <w:rsid w:val="00211E43"/>
    <w:rsid w:val="00225AA6"/>
    <w:rsid w:val="0022617F"/>
    <w:rsid w:val="00230595"/>
    <w:rsid w:val="002378AB"/>
    <w:rsid w:val="00251383"/>
    <w:rsid w:val="00271B16"/>
    <w:rsid w:val="0027240C"/>
    <w:rsid w:val="00275A45"/>
    <w:rsid w:val="0028371D"/>
    <w:rsid w:val="00293E35"/>
    <w:rsid w:val="00295CAE"/>
    <w:rsid w:val="002C2127"/>
    <w:rsid w:val="002D1244"/>
    <w:rsid w:val="0030260F"/>
    <w:rsid w:val="0030396C"/>
    <w:rsid w:val="003206FE"/>
    <w:rsid w:val="003211EC"/>
    <w:rsid w:val="00327C86"/>
    <w:rsid w:val="003311E4"/>
    <w:rsid w:val="00333CE9"/>
    <w:rsid w:val="003437A9"/>
    <w:rsid w:val="0035168B"/>
    <w:rsid w:val="00365786"/>
    <w:rsid w:val="0037094C"/>
    <w:rsid w:val="003769B8"/>
    <w:rsid w:val="00386905"/>
    <w:rsid w:val="00395919"/>
    <w:rsid w:val="003A13C3"/>
    <w:rsid w:val="003A3998"/>
    <w:rsid w:val="003B005A"/>
    <w:rsid w:val="003F413A"/>
    <w:rsid w:val="00402088"/>
    <w:rsid w:val="00450E0F"/>
    <w:rsid w:val="004610B4"/>
    <w:rsid w:val="00481ADE"/>
    <w:rsid w:val="00485B83"/>
    <w:rsid w:val="00487D82"/>
    <w:rsid w:val="00492793"/>
    <w:rsid w:val="004B218A"/>
    <w:rsid w:val="004B2FD0"/>
    <w:rsid w:val="004B6FE5"/>
    <w:rsid w:val="004C37F2"/>
    <w:rsid w:val="004C7E28"/>
    <w:rsid w:val="004E606F"/>
    <w:rsid w:val="004F0A29"/>
    <w:rsid w:val="004F3C38"/>
    <w:rsid w:val="004F4552"/>
    <w:rsid w:val="00502412"/>
    <w:rsid w:val="00506D67"/>
    <w:rsid w:val="00507F16"/>
    <w:rsid w:val="00526B66"/>
    <w:rsid w:val="00531F72"/>
    <w:rsid w:val="0056435E"/>
    <w:rsid w:val="00574A09"/>
    <w:rsid w:val="00583F19"/>
    <w:rsid w:val="00585C88"/>
    <w:rsid w:val="005921F2"/>
    <w:rsid w:val="005950FB"/>
    <w:rsid w:val="005C66A7"/>
    <w:rsid w:val="005D6E63"/>
    <w:rsid w:val="005D7123"/>
    <w:rsid w:val="005E2FEF"/>
    <w:rsid w:val="005F2F38"/>
    <w:rsid w:val="0062037F"/>
    <w:rsid w:val="00622E5B"/>
    <w:rsid w:val="00624866"/>
    <w:rsid w:val="00625389"/>
    <w:rsid w:val="00631257"/>
    <w:rsid w:val="00636C75"/>
    <w:rsid w:val="00640D1A"/>
    <w:rsid w:val="00641FF6"/>
    <w:rsid w:val="00642A99"/>
    <w:rsid w:val="00651A01"/>
    <w:rsid w:val="00651CD0"/>
    <w:rsid w:val="00656139"/>
    <w:rsid w:val="00662321"/>
    <w:rsid w:val="00670C22"/>
    <w:rsid w:val="006951B1"/>
    <w:rsid w:val="006A7A15"/>
    <w:rsid w:val="006B25A2"/>
    <w:rsid w:val="006B57A4"/>
    <w:rsid w:val="006C0E29"/>
    <w:rsid w:val="006D2C9A"/>
    <w:rsid w:val="006E3351"/>
    <w:rsid w:val="006F5B8F"/>
    <w:rsid w:val="00700C49"/>
    <w:rsid w:val="00721CA1"/>
    <w:rsid w:val="007225C3"/>
    <w:rsid w:val="007234CA"/>
    <w:rsid w:val="0077279F"/>
    <w:rsid w:val="00786664"/>
    <w:rsid w:val="00792861"/>
    <w:rsid w:val="00795A1C"/>
    <w:rsid w:val="007A2D3D"/>
    <w:rsid w:val="007B0292"/>
    <w:rsid w:val="007B6E53"/>
    <w:rsid w:val="007D2DCD"/>
    <w:rsid w:val="007D54C8"/>
    <w:rsid w:val="00806132"/>
    <w:rsid w:val="00837A1D"/>
    <w:rsid w:val="00840F96"/>
    <w:rsid w:val="00842E74"/>
    <w:rsid w:val="008521C3"/>
    <w:rsid w:val="00862F69"/>
    <w:rsid w:val="008736F8"/>
    <w:rsid w:val="0087464F"/>
    <w:rsid w:val="00875743"/>
    <w:rsid w:val="00883239"/>
    <w:rsid w:val="00886776"/>
    <w:rsid w:val="008935C9"/>
    <w:rsid w:val="00894AF9"/>
    <w:rsid w:val="008C640D"/>
    <w:rsid w:val="008D2210"/>
    <w:rsid w:val="008E2863"/>
    <w:rsid w:val="008E44D6"/>
    <w:rsid w:val="008F7DFF"/>
    <w:rsid w:val="009035EE"/>
    <w:rsid w:val="00907CD1"/>
    <w:rsid w:val="0092040D"/>
    <w:rsid w:val="009216C8"/>
    <w:rsid w:val="00927417"/>
    <w:rsid w:val="0093286F"/>
    <w:rsid w:val="00940CC8"/>
    <w:rsid w:val="009458FD"/>
    <w:rsid w:val="0095497F"/>
    <w:rsid w:val="00963288"/>
    <w:rsid w:val="009A6F55"/>
    <w:rsid w:val="009B3F47"/>
    <w:rsid w:val="009B5408"/>
    <w:rsid w:val="009C2401"/>
    <w:rsid w:val="009C4479"/>
    <w:rsid w:val="009D3F04"/>
    <w:rsid w:val="00A17D83"/>
    <w:rsid w:val="00A21348"/>
    <w:rsid w:val="00A244F3"/>
    <w:rsid w:val="00A32620"/>
    <w:rsid w:val="00A37769"/>
    <w:rsid w:val="00A44B69"/>
    <w:rsid w:val="00AA76A1"/>
    <w:rsid w:val="00AB0FC2"/>
    <w:rsid w:val="00AC1DE1"/>
    <w:rsid w:val="00AC677B"/>
    <w:rsid w:val="00AD1EF3"/>
    <w:rsid w:val="00AD2F45"/>
    <w:rsid w:val="00AD36EC"/>
    <w:rsid w:val="00AD44CA"/>
    <w:rsid w:val="00AF3380"/>
    <w:rsid w:val="00AF5CAB"/>
    <w:rsid w:val="00B24BAB"/>
    <w:rsid w:val="00B36FF5"/>
    <w:rsid w:val="00B4584D"/>
    <w:rsid w:val="00B466D6"/>
    <w:rsid w:val="00B53086"/>
    <w:rsid w:val="00B6252D"/>
    <w:rsid w:val="00B66021"/>
    <w:rsid w:val="00B75E06"/>
    <w:rsid w:val="00B77453"/>
    <w:rsid w:val="00B77903"/>
    <w:rsid w:val="00B8138C"/>
    <w:rsid w:val="00B93519"/>
    <w:rsid w:val="00BC4E05"/>
    <w:rsid w:val="00BD1CE9"/>
    <w:rsid w:val="00BD46AB"/>
    <w:rsid w:val="00BF085D"/>
    <w:rsid w:val="00C055A4"/>
    <w:rsid w:val="00C05B14"/>
    <w:rsid w:val="00C1093C"/>
    <w:rsid w:val="00C10EFA"/>
    <w:rsid w:val="00C14CEB"/>
    <w:rsid w:val="00C375CC"/>
    <w:rsid w:val="00C45714"/>
    <w:rsid w:val="00C55585"/>
    <w:rsid w:val="00C7070B"/>
    <w:rsid w:val="00C73D52"/>
    <w:rsid w:val="00C74B3D"/>
    <w:rsid w:val="00C90573"/>
    <w:rsid w:val="00C931DB"/>
    <w:rsid w:val="00CA599B"/>
    <w:rsid w:val="00CB61B7"/>
    <w:rsid w:val="00CB72C6"/>
    <w:rsid w:val="00CE17B7"/>
    <w:rsid w:val="00D0057C"/>
    <w:rsid w:val="00D05916"/>
    <w:rsid w:val="00D33305"/>
    <w:rsid w:val="00D34B4A"/>
    <w:rsid w:val="00D35D9A"/>
    <w:rsid w:val="00D41751"/>
    <w:rsid w:val="00D457B4"/>
    <w:rsid w:val="00D54347"/>
    <w:rsid w:val="00D65A63"/>
    <w:rsid w:val="00D740B4"/>
    <w:rsid w:val="00D751A7"/>
    <w:rsid w:val="00D81D86"/>
    <w:rsid w:val="00D83B48"/>
    <w:rsid w:val="00DA1928"/>
    <w:rsid w:val="00DA53BD"/>
    <w:rsid w:val="00DB00F7"/>
    <w:rsid w:val="00DC29BF"/>
    <w:rsid w:val="00DC45A5"/>
    <w:rsid w:val="00DD1BAE"/>
    <w:rsid w:val="00DD32DC"/>
    <w:rsid w:val="00DD5B20"/>
    <w:rsid w:val="00DF76B0"/>
    <w:rsid w:val="00E06755"/>
    <w:rsid w:val="00E150B7"/>
    <w:rsid w:val="00E17B98"/>
    <w:rsid w:val="00E31949"/>
    <w:rsid w:val="00E47109"/>
    <w:rsid w:val="00E54445"/>
    <w:rsid w:val="00E808B0"/>
    <w:rsid w:val="00E83E72"/>
    <w:rsid w:val="00EA0CF6"/>
    <w:rsid w:val="00EC4FD4"/>
    <w:rsid w:val="00ED7D33"/>
    <w:rsid w:val="00EE0B56"/>
    <w:rsid w:val="00EE4AB1"/>
    <w:rsid w:val="00EF134C"/>
    <w:rsid w:val="00EF1701"/>
    <w:rsid w:val="00EF3C19"/>
    <w:rsid w:val="00F048F4"/>
    <w:rsid w:val="00F15E56"/>
    <w:rsid w:val="00F22AA7"/>
    <w:rsid w:val="00F237CB"/>
    <w:rsid w:val="00F36286"/>
    <w:rsid w:val="00F45AC8"/>
    <w:rsid w:val="00F92DB8"/>
    <w:rsid w:val="00F934F4"/>
    <w:rsid w:val="00F9393F"/>
    <w:rsid w:val="00FB28EA"/>
    <w:rsid w:val="00FC593D"/>
    <w:rsid w:val="00FE140A"/>
    <w:rsid w:val="00FE2154"/>
    <w:rsid w:val="00FF204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rsid w:val="00E83E72"/>
    <w:rPr>
      <w:color w:val="808080"/>
    </w:rPr>
  </w:style>
  <w:style w:type="paragraph" w:customStyle="1" w:styleId="1950A8E704374EB4BAB75D6839090E91">
    <w:name w:val="1950A8E704374EB4BAB75D6839090E91"/>
    <w:rsid w:val="00F36286"/>
    <w:pPr>
      <w:spacing w:line="278" w:lineRule="auto"/>
    </w:pPr>
    <w:rPr>
      <w:kern w:val="2"/>
      <w:sz w:val="24"/>
      <w:szCs w:val="24"/>
      <w14:ligatures w14:val="standardContextual"/>
    </w:rPr>
  </w:style>
  <w:style w:type="paragraph" w:customStyle="1" w:styleId="CB70E464C32D49A9900AA97F6733EDE8">
    <w:name w:val="CB70E464C32D49A9900AA97F6733EDE8"/>
  </w:style>
  <w:style w:type="paragraph" w:customStyle="1" w:styleId="FA01301F769C45BB95F3C9F2F87913B7">
    <w:name w:val="FA01301F769C45BB95F3C9F2F87913B7"/>
  </w:style>
  <w:style w:type="paragraph" w:customStyle="1" w:styleId="C81CD5F7D8C94BB3A682D57D355F9440">
    <w:name w:val="C81CD5F7D8C94BB3A682D57D355F9440"/>
    <w:rsid w:val="000A3E87"/>
  </w:style>
  <w:style w:type="paragraph" w:customStyle="1" w:styleId="7E5FDD6C045548ADB9A2A44C90B7E17E">
    <w:name w:val="7E5FDD6C045548ADB9A2A44C90B7E17E"/>
    <w:rsid w:val="00651A01"/>
  </w:style>
  <w:style w:type="paragraph" w:customStyle="1" w:styleId="EBA17D4AD6314A54AF087E1C950BAFDE">
    <w:name w:val="EBA17D4AD6314A54AF087E1C950BAFDE"/>
    <w:rsid w:val="00651A01"/>
  </w:style>
  <w:style w:type="paragraph" w:customStyle="1" w:styleId="A67890021C5B427294E153E237F3439E">
    <w:name w:val="A67890021C5B427294E153E237F3439E"/>
    <w:rsid w:val="001E339C"/>
    <w:pPr>
      <w:spacing w:line="278" w:lineRule="auto"/>
    </w:pPr>
    <w:rPr>
      <w:kern w:val="2"/>
      <w:sz w:val="24"/>
      <w:szCs w:val="24"/>
      <w14:ligatures w14:val="standardContextual"/>
    </w:rPr>
  </w:style>
  <w:style w:type="paragraph" w:customStyle="1" w:styleId="B4280913F1544D2796A127442C1D97FC">
    <w:name w:val="B4280913F1544D2796A127442C1D97FC"/>
    <w:rsid w:val="001E339C"/>
    <w:pPr>
      <w:spacing w:line="278" w:lineRule="auto"/>
    </w:pPr>
    <w:rPr>
      <w:kern w:val="2"/>
      <w:sz w:val="24"/>
      <w:szCs w:val="24"/>
      <w14:ligatures w14:val="standardContextual"/>
    </w:rPr>
  </w:style>
  <w:style w:type="paragraph" w:customStyle="1" w:styleId="ECAFEBD54AEA4C0395AE96973C896EB0">
    <w:name w:val="ECAFEBD54AEA4C0395AE96973C896EB0"/>
    <w:rsid w:val="001E339C"/>
    <w:pPr>
      <w:spacing w:line="278" w:lineRule="auto"/>
    </w:pPr>
    <w:rPr>
      <w:kern w:val="2"/>
      <w:sz w:val="24"/>
      <w:szCs w:val="24"/>
      <w14:ligatures w14:val="standardContextual"/>
    </w:rPr>
  </w:style>
  <w:style w:type="paragraph" w:customStyle="1" w:styleId="9A976AECA57E4283B0FA6885D79262E4">
    <w:name w:val="9A976AECA57E4283B0FA6885D79262E4"/>
    <w:rsid w:val="001E339C"/>
    <w:pPr>
      <w:spacing w:line="278" w:lineRule="auto"/>
    </w:pPr>
    <w:rPr>
      <w:kern w:val="2"/>
      <w:sz w:val="24"/>
      <w:szCs w:val="24"/>
      <w14:ligatures w14:val="standardContextual"/>
    </w:rPr>
  </w:style>
  <w:style w:type="paragraph" w:customStyle="1" w:styleId="581E7744678040B7AEC54FDA2B0C3E06">
    <w:name w:val="581E7744678040B7AEC54FDA2B0C3E06"/>
    <w:rsid w:val="00F9393F"/>
    <w:pPr>
      <w:spacing w:line="278" w:lineRule="auto"/>
    </w:pPr>
    <w:rPr>
      <w:kern w:val="2"/>
      <w:sz w:val="24"/>
      <w:szCs w:val="24"/>
      <w14:ligatures w14:val="standardContextual"/>
    </w:rPr>
  </w:style>
  <w:style w:type="paragraph" w:customStyle="1" w:styleId="A4DD3D226C7D4DD6B2CCE19E3174C36E">
    <w:name w:val="A4DD3D226C7D4DD6B2CCE19E3174C36E"/>
    <w:rsid w:val="00E83E72"/>
    <w:pPr>
      <w:spacing w:line="278" w:lineRule="auto"/>
    </w:pPr>
    <w:rPr>
      <w:kern w:val="2"/>
      <w:sz w:val="24"/>
      <w:szCs w:val="24"/>
      <w14:ligatures w14:val="standardContextual"/>
    </w:rPr>
  </w:style>
  <w:style w:type="paragraph" w:customStyle="1" w:styleId="AC7CEBFCDC5440B1BCE0F6B403C0A0AD">
    <w:name w:val="AC7CEBFCDC5440B1BCE0F6B403C0A0AD"/>
    <w:rsid w:val="00E83E72"/>
    <w:pPr>
      <w:spacing w:line="278" w:lineRule="auto"/>
    </w:pPr>
    <w:rPr>
      <w:kern w:val="2"/>
      <w:sz w:val="24"/>
      <w:szCs w:val="24"/>
      <w14:ligatures w14:val="standardContextual"/>
    </w:rPr>
  </w:style>
  <w:style w:type="paragraph" w:customStyle="1" w:styleId="A7762009BB5647FB825DD2F4450DCE38">
    <w:name w:val="A7762009BB5647FB825DD2F4450DCE38"/>
    <w:rsid w:val="00E83E72"/>
    <w:pPr>
      <w:spacing w:line="278" w:lineRule="auto"/>
    </w:pPr>
    <w:rPr>
      <w:kern w:val="2"/>
      <w:sz w:val="24"/>
      <w:szCs w:val="24"/>
      <w14:ligatures w14:val="standardContextual"/>
    </w:rPr>
  </w:style>
  <w:style w:type="paragraph" w:customStyle="1" w:styleId="C67CE35380144580A121432F4DC0555C">
    <w:name w:val="C67CE35380144580A121432F4DC0555C"/>
    <w:rsid w:val="00E83E72"/>
    <w:pPr>
      <w:spacing w:line="278" w:lineRule="auto"/>
    </w:pPr>
    <w:rPr>
      <w:kern w:val="2"/>
      <w:sz w:val="24"/>
      <w:szCs w:val="24"/>
      <w14:ligatures w14:val="standardContextual"/>
    </w:rPr>
  </w:style>
  <w:style w:type="paragraph" w:customStyle="1" w:styleId="26180DF9FDE241359EE58705ADC5BFB9">
    <w:name w:val="26180DF9FDE241359EE58705ADC5BFB9"/>
    <w:rsid w:val="00E83E72"/>
    <w:pPr>
      <w:spacing w:line="278" w:lineRule="auto"/>
    </w:pPr>
    <w:rPr>
      <w:kern w:val="2"/>
      <w:sz w:val="24"/>
      <w:szCs w:val="24"/>
      <w14:ligatures w14:val="standardContextual"/>
    </w:rPr>
  </w:style>
  <w:style w:type="paragraph" w:customStyle="1" w:styleId="DFF6E68E360749EEAC734F36DE20BCDA">
    <w:name w:val="DFF6E68E360749EEAC734F36DE20BCDA"/>
    <w:rsid w:val="00E83E7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Letreiro">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67A943-7A1F-4F61-B380-88B4C4C78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Ptec Modelo III</Template>
  <TotalTime>2488</TotalTime>
  <Pages>93</Pages>
  <Words>27915</Words>
  <Characters>150746</Characters>
  <Application>Microsoft Office Word</Application>
  <DocSecurity>0</DocSecurity>
  <Lines>1256</Lines>
  <Paragraphs>356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Willian Mussolin</dc:creator>
  <cp:keywords/>
  <dc:description/>
  <cp:lastModifiedBy>Auxiliar 06 Valor Efetivo</cp:lastModifiedBy>
  <cp:revision>531</cp:revision>
  <cp:lastPrinted>2018-02-09T15:25:00Z</cp:lastPrinted>
  <dcterms:created xsi:type="dcterms:W3CDTF">2021-11-24T11:48:00Z</dcterms:created>
  <dcterms:modified xsi:type="dcterms:W3CDTF">2026-06-08T20:48:00Z</dcterms:modified>
</cp:coreProperties>
</file>