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BF57" w14:textId="0A8ACC32" w:rsidR="00950D65" w:rsidRDefault="00000000">
      <w:pPr>
        <w:pStyle w:val="Ttulo"/>
        <w:jc w:val="center"/>
      </w:pPr>
      <w:proofErr w:type="spellStart"/>
      <w:r>
        <w:t>Vendas</w:t>
      </w:r>
      <w:proofErr w:type="spellEnd"/>
      <w:r>
        <w:t xml:space="preserve"> e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Socioeconômicas</w:t>
      </w:r>
      <w:proofErr w:type="spellEnd"/>
    </w:p>
    <w:p w14:paraId="0FDB3703" w14:textId="77777777" w:rsidR="00950D65" w:rsidRPr="004638B2" w:rsidRDefault="00000000">
      <w:pPr>
        <w:rPr>
          <w:sz w:val="24"/>
          <w:szCs w:val="24"/>
        </w:rPr>
      </w:pPr>
      <w:r w:rsidRPr="004638B2">
        <w:rPr>
          <w:sz w:val="24"/>
          <w:szCs w:val="24"/>
        </w:rPr>
        <w:t xml:space="preserve">Período analisado: </w:t>
      </w:r>
      <w:r w:rsidRPr="004638B2">
        <w:rPr>
          <w:b/>
          <w:sz w:val="24"/>
          <w:szCs w:val="24"/>
        </w:rPr>
        <w:t>2018-01-01 a 2025-08-01</w:t>
      </w:r>
    </w:p>
    <w:p w14:paraId="67DA2FBA" w14:textId="77777777" w:rsidR="00950D65" w:rsidRPr="004638B2" w:rsidRDefault="00000000" w:rsidP="0007201F">
      <w:pPr>
        <w:ind w:firstLine="720"/>
        <w:jc w:val="both"/>
        <w:rPr>
          <w:sz w:val="24"/>
          <w:szCs w:val="24"/>
        </w:rPr>
      </w:pPr>
      <w:r w:rsidRPr="004638B2">
        <w:rPr>
          <w:sz w:val="24"/>
          <w:szCs w:val="24"/>
        </w:rPr>
        <w:t>Este relatório apresenta a relação entre a quantidade vendida e variáveis socioeconômicas, incluindo testes de sazonalidade, autocorrelação e análise de correlação. Os resultados estão organizados em gráficos e comentários interpretativos.</w:t>
      </w:r>
    </w:p>
    <w:p w14:paraId="3865D0E8" w14:textId="77777777" w:rsidR="00950D65" w:rsidRDefault="00000000">
      <w:pPr>
        <w:pStyle w:val="Ttulo1"/>
        <w:rPr>
          <w:color w:val="auto"/>
        </w:rPr>
      </w:pPr>
      <w:r w:rsidRPr="0007201F">
        <w:rPr>
          <w:color w:val="auto"/>
        </w:rPr>
        <w:t xml:space="preserve">1. Série Temporal de </w:t>
      </w:r>
      <w:proofErr w:type="spellStart"/>
      <w:r w:rsidRPr="0007201F">
        <w:rPr>
          <w:color w:val="auto"/>
        </w:rPr>
        <w:t>Vendas</w:t>
      </w:r>
      <w:proofErr w:type="spellEnd"/>
    </w:p>
    <w:p w14:paraId="04B9EF64" w14:textId="77777777" w:rsidR="004638B2" w:rsidRDefault="004638B2" w:rsidP="00BA0636">
      <w:pPr>
        <w:ind w:firstLine="720"/>
        <w:jc w:val="both"/>
        <w:rPr>
          <w:sz w:val="24"/>
          <w:szCs w:val="24"/>
        </w:rPr>
      </w:pPr>
    </w:p>
    <w:p w14:paraId="3F0BAFBF" w14:textId="2CF66CD5" w:rsidR="00BA0636" w:rsidRPr="00BA0636" w:rsidRDefault="00BA0636" w:rsidP="00BA0636">
      <w:pPr>
        <w:ind w:firstLine="720"/>
        <w:jc w:val="both"/>
        <w:rPr>
          <w:sz w:val="24"/>
          <w:szCs w:val="24"/>
        </w:rPr>
      </w:pPr>
      <w:r w:rsidRPr="00BA0636">
        <w:rPr>
          <w:sz w:val="24"/>
          <w:szCs w:val="24"/>
        </w:rPr>
        <w:t xml:space="preserve">A </w:t>
      </w:r>
      <w:proofErr w:type="spellStart"/>
      <w:r w:rsidRPr="00BA0636">
        <w:rPr>
          <w:sz w:val="24"/>
          <w:szCs w:val="24"/>
        </w:rPr>
        <w:t>série</w:t>
      </w:r>
      <w:proofErr w:type="spellEnd"/>
      <w:r w:rsidRPr="00BA0636">
        <w:rPr>
          <w:sz w:val="24"/>
          <w:szCs w:val="24"/>
        </w:rPr>
        <w:t xml:space="preserve"> de </w:t>
      </w:r>
      <w:proofErr w:type="spellStart"/>
      <w:r w:rsidRPr="00BA0636">
        <w:rPr>
          <w:sz w:val="24"/>
          <w:szCs w:val="24"/>
        </w:rPr>
        <w:t>vendas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apresenta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variações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mensais</w:t>
      </w:r>
      <w:proofErr w:type="spellEnd"/>
      <w:r w:rsidRPr="00BA0636">
        <w:rPr>
          <w:sz w:val="24"/>
          <w:szCs w:val="24"/>
        </w:rPr>
        <w:t xml:space="preserve"> e </w:t>
      </w:r>
      <w:proofErr w:type="spellStart"/>
      <w:r w:rsidRPr="00BA0636">
        <w:rPr>
          <w:sz w:val="24"/>
          <w:szCs w:val="24"/>
        </w:rPr>
        <w:t>sinais</w:t>
      </w:r>
      <w:proofErr w:type="spellEnd"/>
      <w:r w:rsidRPr="00BA0636">
        <w:rPr>
          <w:sz w:val="24"/>
          <w:szCs w:val="24"/>
        </w:rPr>
        <w:t xml:space="preserve"> de </w:t>
      </w:r>
      <w:proofErr w:type="spellStart"/>
      <w:r w:rsidRPr="00BA0636">
        <w:rPr>
          <w:sz w:val="24"/>
          <w:szCs w:val="24"/>
        </w:rPr>
        <w:t>sazonalidade</w:t>
      </w:r>
      <w:proofErr w:type="spellEnd"/>
      <w:r w:rsidRPr="00BA0636">
        <w:rPr>
          <w:sz w:val="24"/>
          <w:szCs w:val="24"/>
        </w:rPr>
        <w:t xml:space="preserve">, o </w:t>
      </w:r>
      <w:proofErr w:type="spellStart"/>
      <w:r w:rsidRPr="00BA0636">
        <w:rPr>
          <w:sz w:val="24"/>
          <w:szCs w:val="24"/>
        </w:rPr>
        <w:t>que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justifica</w:t>
      </w:r>
      <w:proofErr w:type="spellEnd"/>
      <w:r w:rsidRPr="00BA0636">
        <w:rPr>
          <w:sz w:val="24"/>
          <w:szCs w:val="24"/>
        </w:rPr>
        <w:t xml:space="preserve"> o </w:t>
      </w:r>
      <w:proofErr w:type="spellStart"/>
      <w:r w:rsidRPr="00BA0636">
        <w:rPr>
          <w:sz w:val="24"/>
          <w:szCs w:val="24"/>
        </w:rPr>
        <w:t>uso</w:t>
      </w:r>
      <w:proofErr w:type="spellEnd"/>
      <w:r w:rsidRPr="00BA0636">
        <w:rPr>
          <w:sz w:val="24"/>
          <w:szCs w:val="24"/>
        </w:rPr>
        <w:t xml:space="preserve"> de lags </w:t>
      </w:r>
      <w:proofErr w:type="spellStart"/>
      <w:r w:rsidRPr="00BA0636">
        <w:rPr>
          <w:sz w:val="24"/>
          <w:szCs w:val="24"/>
        </w:rPr>
        <w:t>na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investigação</w:t>
      </w:r>
      <w:proofErr w:type="spellEnd"/>
      <w:r w:rsidRPr="00BA0636">
        <w:rPr>
          <w:sz w:val="24"/>
          <w:szCs w:val="24"/>
        </w:rPr>
        <w:t xml:space="preserve"> de </w:t>
      </w:r>
      <w:proofErr w:type="spellStart"/>
      <w:r w:rsidRPr="00BA0636">
        <w:rPr>
          <w:sz w:val="24"/>
          <w:szCs w:val="24"/>
        </w:rPr>
        <w:t>causalidade</w:t>
      </w:r>
      <w:proofErr w:type="spellEnd"/>
      <w:r w:rsidRPr="00BA0636">
        <w:rPr>
          <w:sz w:val="24"/>
          <w:szCs w:val="24"/>
        </w:rPr>
        <w:t xml:space="preserve">. A </w:t>
      </w:r>
      <w:proofErr w:type="spellStart"/>
      <w:r w:rsidRPr="00BA0636">
        <w:rPr>
          <w:sz w:val="24"/>
          <w:szCs w:val="24"/>
        </w:rPr>
        <w:t>figura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abaixo</w:t>
      </w:r>
      <w:proofErr w:type="spell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mostra</w:t>
      </w:r>
      <w:proofErr w:type="spellEnd"/>
      <w:r w:rsidRPr="00BA0636">
        <w:rPr>
          <w:sz w:val="24"/>
          <w:szCs w:val="24"/>
        </w:rPr>
        <w:t xml:space="preserve"> </w:t>
      </w:r>
      <w:proofErr w:type="gramStart"/>
      <w:r w:rsidRPr="00BA0636">
        <w:rPr>
          <w:sz w:val="24"/>
          <w:szCs w:val="24"/>
        </w:rPr>
        <w:t>a</w:t>
      </w:r>
      <w:proofErr w:type="gramEnd"/>
      <w:r w:rsidRPr="00BA0636">
        <w:rPr>
          <w:sz w:val="24"/>
          <w:szCs w:val="24"/>
        </w:rPr>
        <w:t xml:space="preserve"> </w:t>
      </w:r>
      <w:proofErr w:type="spellStart"/>
      <w:r w:rsidRPr="00BA0636">
        <w:rPr>
          <w:sz w:val="24"/>
          <w:szCs w:val="24"/>
        </w:rPr>
        <w:t>evolução</w:t>
      </w:r>
      <w:proofErr w:type="spellEnd"/>
      <w:r w:rsidRPr="00BA0636">
        <w:rPr>
          <w:sz w:val="24"/>
          <w:szCs w:val="24"/>
        </w:rPr>
        <w:t xml:space="preserve"> temporal das </w:t>
      </w:r>
      <w:proofErr w:type="spellStart"/>
      <w:r w:rsidRPr="00BA0636">
        <w:rPr>
          <w:sz w:val="24"/>
          <w:szCs w:val="24"/>
        </w:rPr>
        <w:t>vendas</w:t>
      </w:r>
      <w:proofErr w:type="spellEnd"/>
      <w:r w:rsidRPr="00BA0636">
        <w:rPr>
          <w:sz w:val="24"/>
          <w:szCs w:val="24"/>
        </w:rPr>
        <w:t>.</w:t>
      </w:r>
    </w:p>
    <w:p w14:paraId="2D8361C2" w14:textId="77777777" w:rsidR="00950D65" w:rsidRDefault="00000000">
      <w:r>
        <w:rPr>
          <w:noProof/>
        </w:rPr>
        <w:drawing>
          <wp:inline distT="0" distB="0" distL="0" distR="0" wp14:anchorId="79C39F5E" wp14:editId="60C5E377">
            <wp:extent cx="54864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venda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0DD2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2. Decomposição Sazonal (Tendência, Sazonalidade e Resíduo)</w:t>
      </w:r>
    </w:p>
    <w:p w14:paraId="08F61EFB" w14:textId="77777777" w:rsidR="0007201F" w:rsidRDefault="0007201F" w:rsidP="001D64CE">
      <w:pPr>
        <w:spacing w:after="0"/>
        <w:jc w:val="both"/>
      </w:pPr>
    </w:p>
    <w:p w14:paraId="4800E98F" w14:textId="143323EE" w:rsidR="00950D65" w:rsidRPr="004638B2" w:rsidRDefault="00000000" w:rsidP="0007201F">
      <w:pPr>
        <w:ind w:firstLine="720"/>
        <w:jc w:val="both"/>
        <w:rPr>
          <w:sz w:val="24"/>
          <w:szCs w:val="24"/>
        </w:rPr>
      </w:pPr>
      <w:r w:rsidRPr="004638B2">
        <w:rPr>
          <w:sz w:val="24"/>
          <w:szCs w:val="24"/>
        </w:rPr>
        <w:t xml:space="preserve">A </w:t>
      </w:r>
      <w:proofErr w:type="spellStart"/>
      <w:r w:rsidRPr="004638B2">
        <w:rPr>
          <w:sz w:val="24"/>
          <w:szCs w:val="24"/>
        </w:rPr>
        <w:t>decomposição</w:t>
      </w:r>
      <w:proofErr w:type="spellEnd"/>
      <w:r w:rsidRPr="004638B2">
        <w:rPr>
          <w:sz w:val="24"/>
          <w:szCs w:val="24"/>
        </w:rPr>
        <w:t xml:space="preserve"> da </w:t>
      </w:r>
      <w:proofErr w:type="spellStart"/>
      <w:r w:rsidRPr="004638B2">
        <w:rPr>
          <w:sz w:val="24"/>
          <w:szCs w:val="24"/>
        </w:rPr>
        <w:t>série</w:t>
      </w:r>
      <w:proofErr w:type="spellEnd"/>
      <w:r w:rsidRPr="004638B2">
        <w:rPr>
          <w:sz w:val="24"/>
          <w:szCs w:val="24"/>
        </w:rPr>
        <w:t xml:space="preserve"> de vendas permite separar a tendência de longo prazo, o componente sazonal (padrões que se repetem ao longo do ano) e o componente irregular (ruído). Observamos evidências de sazonalidade com frequência anual (12 meses), além de flutuações de tendência.</w:t>
      </w:r>
    </w:p>
    <w:p w14:paraId="660CFC99" w14:textId="77777777" w:rsidR="00950D65" w:rsidRDefault="00000000">
      <w:r>
        <w:rPr>
          <w:noProof/>
        </w:rPr>
        <w:lastRenderedPageBreak/>
        <w:drawing>
          <wp:inline distT="0" distB="0" distL="0" distR="0" wp14:anchorId="22B4320F" wp14:editId="75F13D84">
            <wp:extent cx="548640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decomposica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ADE" w14:textId="54EB1F34" w:rsidR="006B611A" w:rsidRPr="001D64CE" w:rsidRDefault="006B611A" w:rsidP="006B611A">
      <w:pPr>
        <w:ind w:firstLine="720"/>
        <w:rPr>
          <w:sz w:val="24"/>
          <w:szCs w:val="24"/>
        </w:rPr>
      </w:pPr>
      <w:proofErr w:type="spellStart"/>
      <w:r w:rsidRPr="001D64CE">
        <w:rPr>
          <w:sz w:val="24"/>
          <w:szCs w:val="24"/>
        </w:rPr>
        <w:t>há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clara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b/>
          <w:bCs/>
          <w:sz w:val="24"/>
          <w:szCs w:val="24"/>
        </w:rPr>
        <w:t>sazonalidade</w:t>
      </w:r>
      <w:proofErr w:type="spellEnd"/>
      <w:r w:rsidRPr="001D64CE">
        <w:rPr>
          <w:b/>
          <w:bCs/>
          <w:sz w:val="24"/>
          <w:szCs w:val="24"/>
        </w:rPr>
        <w:t xml:space="preserve"> </w:t>
      </w:r>
      <w:proofErr w:type="spellStart"/>
      <w:r w:rsidRPr="001D64CE">
        <w:rPr>
          <w:b/>
          <w:bCs/>
          <w:sz w:val="24"/>
          <w:szCs w:val="24"/>
        </w:rPr>
        <w:t>anual</w:t>
      </w:r>
      <w:proofErr w:type="spellEnd"/>
      <w:r w:rsidRPr="001D64CE">
        <w:rPr>
          <w:sz w:val="24"/>
          <w:szCs w:val="24"/>
        </w:rPr>
        <w:t xml:space="preserve">, o </w:t>
      </w:r>
      <w:proofErr w:type="spellStart"/>
      <w:r w:rsidRPr="001D64CE">
        <w:rPr>
          <w:sz w:val="24"/>
          <w:szCs w:val="24"/>
        </w:rPr>
        <w:t>que</w:t>
      </w:r>
      <w:proofErr w:type="spellEnd"/>
      <w:r w:rsidRPr="001D64CE">
        <w:rPr>
          <w:sz w:val="24"/>
          <w:szCs w:val="24"/>
        </w:rPr>
        <w:t xml:space="preserve"> indica </w:t>
      </w:r>
      <w:proofErr w:type="spellStart"/>
      <w:r w:rsidRPr="001D64CE">
        <w:rPr>
          <w:sz w:val="24"/>
          <w:szCs w:val="24"/>
        </w:rPr>
        <w:t>que</w:t>
      </w:r>
      <w:proofErr w:type="spellEnd"/>
      <w:r w:rsidRPr="001D64CE">
        <w:rPr>
          <w:sz w:val="24"/>
          <w:szCs w:val="24"/>
        </w:rPr>
        <w:t xml:space="preserve"> as </w:t>
      </w:r>
      <w:proofErr w:type="spellStart"/>
      <w:r w:rsidRPr="001D64CE">
        <w:rPr>
          <w:sz w:val="24"/>
          <w:szCs w:val="24"/>
        </w:rPr>
        <w:t>vendas</w:t>
      </w:r>
      <w:proofErr w:type="spellEnd"/>
      <w:r w:rsidRPr="001D64CE">
        <w:rPr>
          <w:sz w:val="24"/>
          <w:szCs w:val="24"/>
        </w:rPr>
        <w:t xml:space="preserve"> se </w:t>
      </w:r>
      <w:proofErr w:type="spellStart"/>
      <w:r w:rsidRPr="001D64CE">
        <w:rPr>
          <w:sz w:val="24"/>
          <w:szCs w:val="24"/>
        </w:rPr>
        <w:t>repetem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em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ciclos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previsíveis</w:t>
      </w:r>
      <w:proofErr w:type="spellEnd"/>
      <w:r w:rsidRPr="001D64CE">
        <w:rPr>
          <w:sz w:val="24"/>
          <w:szCs w:val="24"/>
        </w:rPr>
        <w:t xml:space="preserve">, </w:t>
      </w:r>
      <w:proofErr w:type="spellStart"/>
      <w:r w:rsidRPr="001D64CE">
        <w:rPr>
          <w:sz w:val="24"/>
          <w:szCs w:val="24"/>
        </w:rPr>
        <w:t>provavelmente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relacionados</w:t>
      </w:r>
      <w:proofErr w:type="spellEnd"/>
      <w:r w:rsidRPr="001D64CE">
        <w:rPr>
          <w:sz w:val="24"/>
          <w:szCs w:val="24"/>
        </w:rPr>
        <w:t xml:space="preserve"> a </w:t>
      </w:r>
      <w:proofErr w:type="spellStart"/>
      <w:r w:rsidRPr="001D64CE">
        <w:rPr>
          <w:sz w:val="24"/>
          <w:szCs w:val="24"/>
        </w:rPr>
        <w:t>períodos</w:t>
      </w:r>
      <w:proofErr w:type="spellEnd"/>
      <w:r w:rsidRPr="001D64CE">
        <w:rPr>
          <w:sz w:val="24"/>
          <w:szCs w:val="24"/>
        </w:rPr>
        <w:t xml:space="preserve"> de </w:t>
      </w:r>
      <w:proofErr w:type="spellStart"/>
      <w:r w:rsidRPr="001D64CE">
        <w:rPr>
          <w:sz w:val="24"/>
          <w:szCs w:val="24"/>
        </w:rPr>
        <w:t>maior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consumo</w:t>
      </w:r>
      <w:proofErr w:type="spellEnd"/>
      <w:r w:rsidRPr="001D64CE">
        <w:rPr>
          <w:sz w:val="24"/>
          <w:szCs w:val="24"/>
        </w:rPr>
        <w:t xml:space="preserve"> (ex.: final de </w:t>
      </w:r>
      <w:proofErr w:type="spellStart"/>
      <w:r w:rsidRPr="001D64CE">
        <w:rPr>
          <w:sz w:val="24"/>
          <w:szCs w:val="24"/>
        </w:rPr>
        <w:t>ano</w:t>
      </w:r>
      <w:proofErr w:type="spellEnd"/>
      <w:r w:rsidRPr="001D64CE">
        <w:rPr>
          <w:sz w:val="24"/>
          <w:szCs w:val="24"/>
        </w:rPr>
        <w:t xml:space="preserve">, </w:t>
      </w:r>
      <w:proofErr w:type="spellStart"/>
      <w:r w:rsidRPr="001D64CE">
        <w:rPr>
          <w:sz w:val="24"/>
          <w:szCs w:val="24"/>
        </w:rPr>
        <w:t>datas</w:t>
      </w:r>
      <w:proofErr w:type="spellEnd"/>
      <w:r w:rsidRPr="001D64CE">
        <w:rPr>
          <w:sz w:val="24"/>
          <w:szCs w:val="24"/>
        </w:rPr>
        <w:t xml:space="preserve"> </w:t>
      </w:r>
      <w:proofErr w:type="spellStart"/>
      <w:r w:rsidRPr="001D64CE">
        <w:rPr>
          <w:sz w:val="24"/>
          <w:szCs w:val="24"/>
        </w:rPr>
        <w:t>comerciais</w:t>
      </w:r>
      <w:proofErr w:type="spellEnd"/>
      <w:r w:rsidRPr="001D64CE">
        <w:rPr>
          <w:sz w:val="24"/>
          <w:szCs w:val="24"/>
        </w:rPr>
        <w:t>, etc.)</w:t>
      </w:r>
    </w:p>
    <w:p w14:paraId="1B4357C5" w14:textId="77777777" w:rsidR="00950D65" w:rsidRDefault="00000000">
      <w:pPr>
        <w:pStyle w:val="Ttulo1"/>
      </w:pPr>
      <w:r w:rsidRPr="0007201F">
        <w:rPr>
          <w:color w:val="auto"/>
        </w:rPr>
        <w:t>3. Autocorrelação e Autocorrelação Parcial</w:t>
      </w:r>
    </w:p>
    <w:p w14:paraId="7B1E4D41" w14:textId="77777777" w:rsidR="004638B2" w:rsidRDefault="004638B2" w:rsidP="001D64CE">
      <w:pPr>
        <w:spacing w:after="0"/>
        <w:ind w:firstLine="720"/>
        <w:jc w:val="both"/>
        <w:rPr>
          <w:sz w:val="24"/>
          <w:szCs w:val="24"/>
        </w:rPr>
      </w:pPr>
    </w:p>
    <w:p w14:paraId="018AE069" w14:textId="5192784F" w:rsidR="00950D65" w:rsidRPr="004638B2" w:rsidRDefault="00000000" w:rsidP="0007201F">
      <w:pPr>
        <w:ind w:firstLine="720"/>
        <w:jc w:val="both"/>
        <w:rPr>
          <w:sz w:val="24"/>
          <w:szCs w:val="24"/>
        </w:rPr>
      </w:pPr>
      <w:proofErr w:type="spellStart"/>
      <w:r w:rsidRPr="004638B2">
        <w:rPr>
          <w:sz w:val="24"/>
          <w:szCs w:val="24"/>
        </w:rPr>
        <w:t>Os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gráficos</w:t>
      </w:r>
      <w:proofErr w:type="spellEnd"/>
      <w:r w:rsidRPr="004638B2">
        <w:rPr>
          <w:sz w:val="24"/>
          <w:szCs w:val="24"/>
        </w:rPr>
        <w:t xml:space="preserve"> ACF e PACF indicam dependência temporal nas vendas. Autocorrelações significativas em lags múltiplos de 12 sugerem sazonalidade anual. A PACF com quedas acentuadas nos primeiros lags aponta persistência de curto prazo, o que é consistente com séries de demanda que sofrem inércia entre meses consecutivos.</w:t>
      </w:r>
    </w:p>
    <w:p w14:paraId="47CFC654" w14:textId="77777777" w:rsidR="00950D65" w:rsidRDefault="00000000" w:rsidP="001D64CE">
      <w:pPr>
        <w:spacing w:after="0"/>
      </w:pPr>
      <w:r>
        <w:rPr>
          <w:noProof/>
        </w:rPr>
        <w:lastRenderedPageBreak/>
        <w:drawing>
          <wp:inline distT="0" distB="0" distL="0" distR="0" wp14:anchorId="42D1E983" wp14:editId="09F82A79">
            <wp:extent cx="5486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acf_pac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DF2A" w14:textId="74F1CA49" w:rsidR="006B611A" w:rsidRPr="006B611A" w:rsidRDefault="006B611A" w:rsidP="006B611A">
      <w:pPr>
        <w:rPr>
          <w:lang w:val="pt-BR"/>
        </w:rPr>
      </w:pPr>
      <w:r w:rsidRPr="006B611A">
        <w:rPr>
          <w:lang w:val="pt-BR"/>
        </w:rPr>
        <w:t>Autocorrelação (ACF e PACF)</w:t>
      </w:r>
    </w:p>
    <w:p w14:paraId="1D742254" w14:textId="7745E07C" w:rsidR="006B611A" w:rsidRPr="006B611A" w:rsidRDefault="006B611A" w:rsidP="006B611A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pt-BR"/>
        </w:rPr>
      </w:pPr>
      <w:r w:rsidRPr="006B611A">
        <w:rPr>
          <w:b/>
          <w:bCs/>
          <w:lang w:val="pt-BR"/>
        </w:rPr>
        <w:t>ACF</w:t>
      </w:r>
      <w:r>
        <w:rPr>
          <w:b/>
          <w:bCs/>
          <w:lang w:val="pt-BR"/>
        </w:rPr>
        <w:t>:</w:t>
      </w:r>
      <w:r w:rsidRPr="006B611A">
        <w:rPr>
          <w:lang w:val="pt-BR"/>
        </w:rPr>
        <w:t xml:space="preserve"> apresenta picos significativos nos </w:t>
      </w:r>
      <w:proofErr w:type="spellStart"/>
      <w:r w:rsidRPr="006B611A">
        <w:rPr>
          <w:lang w:val="pt-BR"/>
        </w:rPr>
        <w:t>lags</w:t>
      </w:r>
      <w:proofErr w:type="spellEnd"/>
      <w:r w:rsidRPr="006B611A">
        <w:rPr>
          <w:lang w:val="pt-BR"/>
        </w:rPr>
        <w:t xml:space="preserve"> múltiplos de 12</w:t>
      </w:r>
      <w:r w:rsidR="001D64CE">
        <w:rPr>
          <w:lang w:val="pt-BR"/>
        </w:rPr>
        <w:t>(</w:t>
      </w:r>
      <w:r w:rsidRPr="006B611A">
        <w:rPr>
          <w:lang w:val="pt-BR"/>
        </w:rPr>
        <w:t>confirma periodicidade anual</w:t>
      </w:r>
      <w:r w:rsidR="001D64CE">
        <w:rPr>
          <w:lang w:val="pt-BR"/>
        </w:rPr>
        <w:t>)</w:t>
      </w:r>
      <w:r w:rsidRPr="006B611A">
        <w:rPr>
          <w:lang w:val="pt-BR"/>
        </w:rPr>
        <w:t>.</w:t>
      </w:r>
    </w:p>
    <w:p w14:paraId="0B55C2B7" w14:textId="26B826A4" w:rsidR="006B611A" w:rsidRPr="006B611A" w:rsidRDefault="006B611A" w:rsidP="006B611A">
      <w:pPr>
        <w:numPr>
          <w:ilvl w:val="0"/>
          <w:numId w:val="10"/>
        </w:numPr>
        <w:tabs>
          <w:tab w:val="clear" w:pos="360"/>
          <w:tab w:val="num" w:pos="720"/>
        </w:tabs>
        <w:rPr>
          <w:lang w:val="pt-BR"/>
        </w:rPr>
      </w:pPr>
      <w:r w:rsidRPr="006B611A">
        <w:rPr>
          <w:b/>
          <w:bCs/>
          <w:lang w:val="pt-BR"/>
        </w:rPr>
        <w:t>PACF</w:t>
      </w:r>
      <w:r>
        <w:rPr>
          <w:b/>
          <w:bCs/>
          <w:lang w:val="pt-BR"/>
        </w:rPr>
        <w:t>:</w:t>
      </w:r>
      <w:r w:rsidRPr="006B611A">
        <w:rPr>
          <w:lang w:val="pt-BR"/>
        </w:rPr>
        <w:t xml:space="preserve"> mostra autocorrelação forte nos primeiros </w:t>
      </w:r>
      <w:proofErr w:type="spellStart"/>
      <w:r w:rsidRPr="006B611A">
        <w:rPr>
          <w:lang w:val="pt-BR"/>
        </w:rPr>
        <w:t>lags</w:t>
      </w:r>
      <w:proofErr w:type="spellEnd"/>
      <w:r w:rsidRPr="006B611A">
        <w:rPr>
          <w:lang w:val="pt-BR"/>
        </w:rPr>
        <w:t xml:space="preserve"> (1 a 2 meses), sugerindo </w:t>
      </w:r>
      <w:r w:rsidRPr="006B611A">
        <w:rPr>
          <w:b/>
          <w:bCs/>
          <w:lang w:val="pt-BR"/>
        </w:rPr>
        <w:t>persistência de curto prazo</w:t>
      </w:r>
      <w:r w:rsidRPr="006B611A">
        <w:rPr>
          <w:lang w:val="pt-BR"/>
        </w:rPr>
        <w:t xml:space="preserve"> — as vendas de um mês influenciam as do seguinte.</w:t>
      </w:r>
    </w:p>
    <w:p w14:paraId="741BA3EB" w14:textId="06698958" w:rsidR="006B611A" w:rsidRPr="006B611A" w:rsidRDefault="006B611A" w:rsidP="001D64CE">
      <w:pPr>
        <w:spacing w:after="0" w:line="240" w:lineRule="auto"/>
        <w:rPr>
          <w:lang w:val="pt-BR"/>
        </w:rPr>
      </w:pPr>
      <w:r>
        <w:rPr>
          <w:lang w:val="pt-BR"/>
        </w:rPr>
        <w:t>A</w:t>
      </w:r>
      <w:r w:rsidRPr="006B611A">
        <w:rPr>
          <w:lang w:val="pt-BR"/>
        </w:rPr>
        <w:t xml:space="preserve"> série apresenta dependência temporal e comportamento sazonal estável.</w:t>
      </w:r>
    </w:p>
    <w:p w14:paraId="08F8687A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4. Correlações com Variáveis Socioeconômicas</w:t>
      </w:r>
    </w:p>
    <w:p w14:paraId="4177A9E1" w14:textId="77777777" w:rsidR="001D64CE" w:rsidRDefault="001D64CE" w:rsidP="001D64CE">
      <w:pPr>
        <w:spacing w:after="0"/>
        <w:ind w:firstLine="720"/>
        <w:jc w:val="both"/>
        <w:rPr>
          <w:sz w:val="24"/>
          <w:szCs w:val="24"/>
        </w:rPr>
      </w:pPr>
    </w:p>
    <w:p w14:paraId="3CCCB4BC" w14:textId="3EE3BA87" w:rsidR="00950D65" w:rsidRPr="004638B2" w:rsidRDefault="00000000" w:rsidP="0007201F">
      <w:pPr>
        <w:ind w:firstLine="720"/>
        <w:jc w:val="both"/>
        <w:rPr>
          <w:sz w:val="24"/>
          <w:szCs w:val="24"/>
        </w:rPr>
      </w:pPr>
      <w:proofErr w:type="spellStart"/>
      <w:r w:rsidRPr="004638B2">
        <w:rPr>
          <w:sz w:val="24"/>
          <w:szCs w:val="24"/>
        </w:rPr>
        <w:t>Correlação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positiva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sugere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que</w:t>
      </w:r>
      <w:proofErr w:type="spellEnd"/>
      <w:r w:rsidRPr="004638B2">
        <w:rPr>
          <w:sz w:val="24"/>
          <w:szCs w:val="24"/>
        </w:rPr>
        <w:t xml:space="preserve"> a variável tende a crescer quando as vendas crescem; correlação negativa sugere o oposto. Ressalta-se que correlação não implica causalidade; interpretações devem considerar o </w:t>
      </w:r>
      <w:proofErr w:type="spellStart"/>
      <w:r w:rsidRPr="004638B2">
        <w:rPr>
          <w:sz w:val="24"/>
          <w:szCs w:val="24"/>
        </w:rPr>
        <w:t>contexto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econômico</w:t>
      </w:r>
      <w:proofErr w:type="spellEnd"/>
      <w:r w:rsidRPr="004638B2">
        <w:rPr>
          <w:sz w:val="24"/>
          <w:szCs w:val="24"/>
        </w:rPr>
        <w:t xml:space="preserve"> e </w:t>
      </w:r>
      <w:proofErr w:type="spellStart"/>
      <w:r w:rsidRPr="004638B2">
        <w:rPr>
          <w:sz w:val="24"/>
          <w:szCs w:val="24"/>
        </w:rPr>
        <w:t>possíveis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defasagens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temporais</w:t>
      </w:r>
      <w:proofErr w:type="spellEnd"/>
      <w:r w:rsidRPr="004638B2">
        <w:rPr>
          <w:sz w:val="24"/>
          <w:szCs w:val="24"/>
        </w:rPr>
        <w:t>.</w:t>
      </w:r>
    </w:p>
    <w:p w14:paraId="42721319" w14:textId="159714C9" w:rsidR="0007201F" w:rsidRDefault="006B611A" w:rsidP="0007201F">
      <w:pPr>
        <w:ind w:left="-142"/>
      </w:pPr>
      <w:r>
        <w:rPr>
          <w:noProof/>
        </w:rPr>
        <w:drawing>
          <wp:inline distT="0" distB="0" distL="0" distR="0" wp14:anchorId="600527BA" wp14:editId="5B11346B">
            <wp:extent cx="5486400" cy="3173095"/>
            <wp:effectExtent l="0" t="0" r="0" b="0"/>
            <wp:docPr id="427588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8802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A41" w14:textId="5D17B16A" w:rsidR="00BA0636" w:rsidRDefault="00BA0636" w:rsidP="00BA0636">
      <w:pPr>
        <w:pStyle w:val="Ttulo1"/>
        <w:rPr>
          <w:color w:val="auto"/>
        </w:rPr>
      </w:pPr>
      <w:r w:rsidRPr="00BA0636">
        <w:rPr>
          <w:color w:val="auto"/>
        </w:rPr>
        <w:lastRenderedPageBreak/>
        <w:t xml:space="preserve">5. Teste de </w:t>
      </w:r>
      <w:proofErr w:type="spellStart"/>
      <w:r w:rsidRPr="00BA0636">
        <w:rPr>
          <w:color w:val="auto"/>
        </w:rPr>
        <w:t>Causalidade</w:t>
      </w:r>
      <w:proofErr w:type="spellEnd"/>
      <w:r w:rsidRPr="00BA0636">
        <w:rPr>
          <w:color w:val="auto"/>
        </w:rPr>
        <w:t xml:space="preserve"> de Granger</w:t>
      </w:r>
    </w:p>
    <w:p w14:paraId="4BE9DEBA" w14:textId="77777777" w:rsidR="004638B2" w:rsidRDefault="004638B2" w:rsidP="00BA0636">
      <w:pPr>
        <w:ind w:firstLine="720"/>
        <w:rPr>
          <w:sz w:val="24"/>
          <w:szCs w:val="24"/>
        </w:rPr>
      </w:pPr>
    </w:p>
    <w:p w14:paraId="21F28527" w14:textId="612E651C" w:rsidR="00BA0636" w:rsidRPr="004638B2" w:rsidRDefault="00BA0636" w:rsidP="004638B2">
      <w:pPr>
        <w:ind w:firstLine="720"/>
        <w:jc w:val="both"/>
        <w:rPr>
          <w:sz w:val="24"/>
          <w:szCs w:val="24"/>
        </w:rPr>
      </w:pPr>
      <w:proofErr w:type="spellStart"/>
      <w:r w:rsidRPr="004638B2">
        <w:rPr>
          <w:sz w:val="24"/>
          <w:szCs w:val="24"/>
        </w:rPr>
        <w:t>Foram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avaliadas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todas</w:t>
      </w:r>
      <w:proofErr w:type="spellEnd"/>
      <w:r w:rsidRPr="004638B2">
        <w:rPr>
          <w:sz w:val="24"/>
          <w:szCs w:val="24"/>
        </w:rPr>
        <w:t xml:space="preserve"> as </w:t>
      </w:r>
      <w:proofErr w:type="spellStart"/>
      <w:r w:rsidRPr="004638B2">
        <w:rPr>
          <w:sz w:val="24"/>
          <w:szCs w:val="24"/>
        </w:rPr>
        <w:t>variáveis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relevantes</w:t>
      </w:r>
      <w:proofErr w:type="spellEnd"/>
      <w:r w:rsidRPr="004638B2">
        <w:rPr>
          <w:sz w:val="24"/>
          <w:szCs w:val="24"/>
        </w:rPr>
        <w:t xml:space="preserve"> </w:t>
      </w:r>
      <w:r w:rsidRPr="004638B2">
        <w:rPr>
          <w:sz w:val="24"/>
          <w:szCs w:val="24"/>
        </w:rPr>
        <w:t>(</w:t>
      </w:r>
      <w:proofErr w:type="spellStart"/>
      <w:r w:rsidRPr="004638B2">
        <w:rPr>
          <w:sz w:val="24"/>
          <w:szCs w:val="24"/>
        </w:rPr>
        <w:t>correlação</w:t>
      </w:r>
      <w:proofErr w:type="spellEnd"/>
      <w:r w:rsidRPr="004638B2">
        <w:rPr>
          <w:sz w:val="24"/>
          <w:szCs w:val="24"/>
        </w:rPr>
        <w:t xml:space="preserve"> &gt; 0,4) q</w:t>
      </w:r>
      <w:proofErr w:type="spellStart"/>
      <w:r w:rsidRPr="004638B2">
        <w:rPr>
          <w:sz w:val="24"/>
          <w:szCs w:val="24"/>
        </w:rPr>
        <w:t>uanto</w:t>
      </w:r>
      <w:proofErr w:type="spellEnd"/>
      <w:r w:rsidRPr="004638B2">
        <w:rPr>
          <w:sz w:val="24"/>
          <w:szCs w:val="24"/>
        </w:rPr>
        <w:t xml:space="preserve"> à </w:t>
      </w:r>
      <w:proofErr w:type="spellStart"/>
      <w:r w:rsidRPr="004638B2">
        <w:rPr>
          <w:b/>
          <w:bCs/>
          <w:sz w:val="24"/>
          <w:szCs w:val="24"/>
        </w:rPr>
        <w:t>capacidade</w:t>
      </w:r>
      <w:proofErr w:type="spellEnd"/>
      <w:r w:rsidRPr="004638B2">
        <w:rPr>
          <w:b/>
          <w:bCs/>
          <w:sz w:val="24"/>
          <w:szCs w:val="24"/>
        </w:rPr>
        <w:t xml:space="preserve"> de </w:t>
      </w:r>
      <w:proofErr w:type="spellStart"/>
      <w:r w:rsidRPr="004638B2">
        <w:rPr>
          <w:b/>
          <w:bCs/>
          <w:sz w:val="24"/>
          <w:szCs w:val="24"/>
        </w:rPr>
        <w:t>prever</w:t>
      </w:r>
      <w:proofErr w:type="spellEnd"/>
      <w:r w:rsidRPr="004638B2">
        <w:rPr>
          <w:b/>
          <w:bCs/>
          <w:sz w:val="24"/>
          <w:szCs w:val="24"/>
        </w:rPr>
        <w:t xml:space="preserve"> (</w:t>
      </w:r>
      <w:proofErr w:type="spellStart"/>
      <w:r w:rsidRPr="004638B2">
        <w:rPr>
          <w:b/>
          <w:bCs/>
          <w:sz w:val="24"/>
          <w:szCs w:val="24"/>
        </w:rPr>
        <w:t>causar</w:t>
      </w:r>
      <w:proofErr w:type="spellEnd"/>
      <w:r w:rsidRPr="004638B2">
        <w:rPr>
          <w:b/>
          <w:bCs/>
          <w:sz w:val="24"/>
          <w:szCs w:val="24"/>
        </w:rPr>
        <w:t xml:space="preserve">) </w:t>
      </w:r>
      <w:proofErr w:type="spellStart"/>
      <w:r w:rsidRPr="004638B2">
        <w:rPr>
          <w:b/>
          <w:bCs/>
          <w:sz w:val="24"/>
          <w:szCs w:val="24"/>
        </w:rPr>
        <w:t>variações</w:t>
      </w:r>
      <w:proofErr w:type="spellEnd"/>
      <w:r w:rsidRPr="004638B2">
        <w:rPr>
          <w:b/>
          <w:bCs/>
          <w:sz w:val="24"/>
          <w:szCs w:val="24"/>
        </w:rPr>
        <w:t xml:space="preserve"> </w:t>
      </w:r>
      <w:proofErr w:type="spellStart"/>
      <w:r w:rsidRPr="004638B2">
        <w:rPr>
          <w:b/>
          <w:bCs/>
          <w:sz w:val="24"/>
          <w:szCs w:val="24"/>
        </w:rPr>
        <w:t>nas</w:t>
      </w:r>
      <w:proofErr w:type="spellEnd"/>
      <w:r w:rsidRPr="004638B2">
        <w:rPr>
          <w:b/>
          <w:bCs/>
          <w:sz w:val="24"/>
          <w:szCs w:val="24"/>
        </w:rPr>
        <w:t xml:space="preserve"> </w:t>
      </w:r>
      <w:proofErr w:type="spellStart"/>
      <w:r w:rsidRPr="004638B2">
        <w:rPr>
          <w:b/>
          <w:bCs/>
          <w:sz w:val="24"/>
          <w:szCs w:val="24"/>
        </w:rPr>
        <w:t>vendas</w:t>
      </w:r>
      <w:proofErr w:type="spellEnd"/>
      <w:r w:rsidRPr="004638B2">
        <w:rPr>
          <w:sz w:val="24"/>
          <w:szCs w:val="24"/>
        </w:rPr>
        <w:t xml:space="preserve">, </w:t>
      </w:r>
      <w:proofErr w:type="spellStart"/>
      <w:r w:rsidRPr="004638B2">
        <w:rPr>
          <w:sz w:val="24"/>
          <w:szCs w:val="24"/>
        </w:rPr>
        <w:t>considerando</w:t>
      </w:r>
      <w:proofErr w:type="spellEnd"/>
      <w:r w:rsidRPr="004638B2">
        <w:rPr>
          <w:sz w:val="24"/>
          <w:szCs w:val="24"/>
        </w:rPr>
        <w:t xml:space="preserve"> </w:t>
      </w:r>
      <w:proofErr w:type="spellStart"/>
      <w:r w:rsidRPr="004638B2">
        <w:rPr>
          <w:sz w:val="24"/>
          <w:szCs w:val="24"/>
        </w:rPr>
        <w:t>até</w:t>
      </w:r>
      <w:proofErr w:type="spellEnd"/>
      <w:r w:rsidRPr="004638B2">
        <w:rPr>
          <w:sz w:val="24"/>
          <w:szCs w:val="24"/>
        </w:rPr>
        <w:t xml:space="preserve"> 6 </w:t>
      </w:r>
      <w:proofErr w:type="spellStart"/>
      <w:r w:rsidRPr="004638B2">
        <w:rPr>
          <w:sz w:val="24"/>
          <w:szCs w:val="24"/>
        </w:rPr>
        <w:t>defasagens</w:t>
      </w:r>
      <w:proofErr w:type="spellEnd"/>
      <w:r w:rsidRPr="004638B2">
        <w:rPr>
          <w:sz w:val="24"/>
          <w:szCs w:val="24"/>
        </w:rPr>
        <w:t>.</w:t>
      </w:r>
    </w:p>
    <w:tbl>
      <w:tblPr>
        <w:tblStyle w:val="Tabelacomgrade"/>
        <w:tblW w:w="96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185"/>
        <w:gridCol w:w="992"/>
        <w:gridCol w:w="4962"/>
      </w:tblGrid>
      <w:tr w:rsidR="004638B2" w:rsidRPr="004638B2" w14:paraId="00816625" w14:textId="77777777" w:rsidTr="001D64CE">
        <w:tc>
          <w:tcPr>
            <w:tcW w:w="246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2FF49BD" w14:textId="77777777" w:rsidR="004638B2" w:rsidRPr="004638B2" w:rsidRDefault="004638B2" w:rsidP="004638B2">
            <w:pPr>
              <w:rPr>
                <w:b/>
                <w:bCs/>
                <w:lang w:val="pt-BR"/>
              </w:rPr>
            </w:pPr>
            <w:r w:rsidRPr="004638B2">
              <w:rPr>
                <w:b/>
                <w:bCs/>
                <w:lang w:val="pt-BR"/>
              </w:rPr>
              <w:t>Variável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BCB2A0" w14:textId="77777777" w:rsidR="004638B2" w:rsidRPr="004638B2" w:rsidRDefault="004638B2" w:rsidP="004638B2">
            <w:pPr>
              <w:rPr>
                <w:b/>
                <w:bCs/>
                <w:lang w:val="pt-BR"/>
              </w:rPr>
            </w:pPr>
            <w:proofErr w:type="spellStart"/>
            <w:r w:rsidRPr="004638B2">
              <w:rPr>
                <w:b/>
                <w:bCs/>
                <w:lang w:val="pt-BR"/>
              </w:rPr>
              <w:t>Lag</w:t>
            </w:r>
            <w:proofErr w:type="spellEnd"/>
            <w:r w:rsidRPr="004638B2">
              <w:rPr>
                <w:b/>
                <w:bCs/>
                <w:lang w:val="pt-BR"/>
              </w:rPr>
              <w:t xml:space="preserve"> Ideal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1D6B3C" w14:textId="77777777" w:rsidR="004638B2" w:rsidRPr="004638B2" w:rsidRDefault="004638B2" w:rsidP="004638B2">
            <w:pPr>
              <w:rPr>
                <w:b/>
                <w:bCs/>
                <w:lang w:val="pt-BR"/>
              </w:rPr>
            </w:pPr>
            <w:r w:rsidRPr="004638B2">
              <w:rPr>
                <w:b/>
                <w:bCs/>
                <w:lang w:val="pt-BR"/>
              </w:rPr>
              <w:t>p-valor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A79EBB" w14:textId="77777777" w:rsidR="004638B2" w:rsidRPr="004638B2" w:rsidRDefault="004638B2" w:rsidP="004638B2">
            <w:pPr>
              <w:rPr>
                <w:b/>
                <w:bCs/>
                <w:lang w:val="pt-BR"/>
              </w:rPr>
            </w:pPr>
            <w:r w:rsidRPr="004638B2">
              <w:rPr>
                <w:b/>
                <w:bCs/>
                <w:lang w:val="pt-BR"/>
              </w:rPr>
              <w:t>Interpretação</w:t>
            </w:r>
          </w:p>
        </w:tc>
      </w:tr>
      <w:tr w:rsidR="004638B2" w:rsidRPr="004638B2" w14:paraId="0068676D" w14:textId="77777777" w:rsidTr="001D64CE">
        <w:tc>
          <w:tcPr>
            <w:tcW w:w="2467" w:type="dxa"/>
            <w:tcBorders>
              <w:top w:val="single" w:sz="4" w:space="0" w:color="auto"/>
            </w:tcBorders>
            <w:vAlign w:val="center"/>
            <w:hideMark/>
          </w:tcPr>
          <w:p w14:paraId="7F3856CE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Paridade de Compra / Salário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vAlign w:val="center"/>
            <w:hideMark/>
          </w:tcPr>
          <w:p w14:paraId="2F6713F9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  <w:hideMark/>
          </w:tcPr>
          <w:p w14:paraId="2076157F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0.0001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  <w:hideMark/>
          </w:tcPr>
          <w:p w14:paraId="6D235B09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O poder de compra do salário tem efeito imediato (1 mês) sobre as vendas.</w:t>
            </w:r>
          </w:p>
        </w:tc>
      </w:tr>
      <w:tr w:rsidR="004638B2" w:rsidRPr="004638B2" w14:paraId="6BD422DC" w14:textId="77777777" w:rsidTr="001D64CE">
        <w:tc>
          <w:tcPr>
            <w:tcW w:w="2467" w:type="dxa"/>
            <w:vAlign w:val="center"/>
            <w:hideMark/>
          </w:tcPr>
          <w:p w14:paraId="40547D84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Construção Imobiliária</w:t>
            </w:r>
          </w:p>
        </w:tc>
        <w:tc>
          <w:tcPr>
            <w:tcW w:w="1185" w:type="dxa"/>
            <w:vAlign w:val="center"/>
            <w:hideMark/>
          </w:tcPr>
          <w:p w14:paraId="045FFE49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71AAE366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0.0002</w:t>
            </w:r>
          </w:p>
        </w:tc>
        <w:tc>
          <w:tcPr>
            <w:tcW w:w="4962" w:type="dxa"/>
            <w:vAlign w:val="center"/>
            <w:hideMark/>
          </w:tcPr>
          <w:p w14:paraId="43E2B8B0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atividade na construção civil impacta rapidamente o consumo de bens duráveis.</w:t>
            </w:r>
          </w:p>
        </w:tc>
      </w:tr>
      <w:tr w:rsidR="004638B2" w:rsidRPr="004638B2" w14:paraId="0BB2850E" w14:textId="77777777" w:rsidTr="001D64CE">
        <w:tc>
          <w:tcPr>
            <w:tcW w:w="2467" w:type="dxa"/>
            <w:vAlign w:val="center"/>
            <w:hideMark/>
          </w:tcPr>
          <w:p w14:paraId="444A337B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Renda Nacional Disponível (mi R$)</w:t>
            </w:r>
          </w:p>
        </w:tc>
        <w:tc>
          <w:tcPr>
            <w:tcW w:w="1185" w:type="dxa"/>
            <w:vAlign w:val="center"/>
            <w:hideMark/>
          </w:tcPr>
          <w:p w14:paraId="6DA5BC57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0A373A76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0.0003</w:t>
            </w:r>
          </w:p>
        </w:tc>
        <w:tc>
          <w:tcPr>
            <w:tcW w:w="4962" w:type="dxa"/>
            <w:vAlign w:val="center"/>
            <w:hideMark/>
          </w:tcPr>
          <w:p w14:paraId="03CA873B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renda disponível influencia diretamente as vendas no mesmo mês.</w:t>
            </w:r>
          </w:p>
        </w:tc>
      </w:tr>
      <w:tr w:rsidR="004638B2" w:rsidRPr="004638B2" w14:paraId="43450BC3" w14:textId="77777777" w:rsidTr="001D64CE">
        <w:tc>
          <w:tcPr>
            <w:tcW w:w="2467" w:type="dxa"/>
            <w:vAlign w:val="center"/>
            <w:hideMark/>
          </w:tcPr>
          <w:p w14:paraId="5AA71A6A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Aquisição de Imóveis</w:t>
            </w:r>
          </w:p>
        </w:tc>
        <w:tc>
          <w:tcPr>
            <w:tcW w:w="1185" w:type="dxa"/>
            <w:vAlign w:val="center"/>
            <w:hideMark/>
          </w:tcPr>
          <w:p w14:paraId="57AD346A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2AC0B388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0.0006</w:t>
            </w:r>
          </w:p>
        </w:tc>
        <w:tc>
          <w:tcPr>
            <w:tcW w:w="4962" w:type="dxa"/>
            <w:vAlign w:val="center"/>
            <w:hideMark/>
          </w:tcPr>
          <w:p w14:paraId="3DB426E6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expansão imobiliária afeta positivamente o comércio varejista no curto prazo.</w:t>
            </w:r>
          </w:p>
        </w:tc>
      </w:tr>
      <w:tr w:rsidR="004638B2" w:rsidRPr="004638B2" w14:paraId="4A65B805" w14:textId="77777777" w:rsidTr="001D64CE">
        <w:tc>
          <w:tcPr>
            <w:tcW w:w="2467" w:type="dxa"/>
            <w:vAlign w:val="center"/>
            <w:hideMark/>
          </w:tcPr>
          <w:p w14:paraId="4AE1193F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Consumo Elétrico (</w:t>
            </w:r>
            <w:proofErr w:type="spellStart"/>
            <w:r w:rsidRPr="004638B2">
              <w:rPr>
                <w:lang w:val="pt-BR"/>
              </w:rPr>
              <w:t>GWh</w:t>
            </w:r>
            <w:proofErr w:type="spellEnd"/>
            <w:r w:rsidRPr="004638B2">
              <w:rPr>
                <w:lang w:val="pt-BR"/>
              </w:rPr>
              <w:t>)</w:t>
            </w:r>
          </w:p>
        </w:tc>
        <w:tc>
          <w:tcPr>
            <w:tcW w:w="1185" w:type="dxa"/>
            <w:vAlign w:val="center"/>
            <w:hideMark/>
          </w:tcPr>
          <w:p w14:paraId="389264D2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6332AB72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0.0026</w:t>
            </w:r>
          </w:p>
        </w:tc>
        <w:tc>
          <w:tcPr>
            <w:tcW w:w="4962" w:type="dxa"/>
            <w:vAlign w:val="center"/>
            <w:hideMark/>
          </w:tcPr>
          <w:p w14:paraId="29E8287B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Reflete efeitos defasados — energia como proxy de atividade econômica geral.</w:t>
            </w:r>
          </w:p>
        </w:tc>
      </w:tr>
      <w:tr w:rsidR="004638B2" w:rsidRPr="004638B2" w14:paraId="4934F2A7" w14:textId="77777777" w:rsidTr="001D64CE">
        <w:tc>
          <w:tcPr>
            <w:tcW w:w="2467" w:type="dxa"/>
            <w:vAlign w:val="center"/>
            <w:hideMark/>
          </w:tcPr>
          <w:p w14:paraId="3B5180A4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Concessões de Crédito (mi R$)</w:t>
            </w:r>
          </w:p>
        </w:tc>
        <w:tc>
          <w:tcPr>
            <w:tcW w:w="1185" w:type="dxa"/>
            <w:vAlign w:val="center"/>
            <w:hideMark/>
          </w:tcPr>
          <w:p w14:paraId="40C0F1D7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50A8BEA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0.0050</w:t>
            </w:r>
          </w:p>
        </w:tc>
        <w:tc>
          <w:tcPr>
            <w:tcW w:w="4962" w:type="dxa"/>
            <w:vAlign w:val="center"/>
            <w:hideMark/>
          </w:tcPr>
          <w:p w14:paraId="40A65C6F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ampliação do crédito tem impacto perceptível após cerca de 2 meses.</w:t>
            </w:r>
          </w:p>
        </w:tc>
      </w:tr>
      <w:tr w:rsidR="004638B2" w:rsidRPr="004638B2" w14:paraId="0C4E52CB" w14:textId="77777777" w:rsidTr="001D64CE">
        <w:tc>
          <w:tcPr>
            <w:tcW w:w="2467" w:type="dxa"/>
            <w:vAlign w:val="center"/>
            <w:hideMark/>
          </w:tcPr>
          <w:p w14:paraId="0F4DD2D4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Endividamento das Famílias</w:t>
            </w:r>
          </w:p>
        </w:tc>
        <w:tc>
          <w:tcPr>
            <w:tcW w:w="1185" w:type="dxa"/>
            <w:vAlign w:val="center"/>
            <w:hideMark/>
          </w:tcPr>
          <w:p w14:paraId="379DC08B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39F070CF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0.0189</w:t>
            </w:r>
          </w:p>
        </w:tc>
        <w:tc>
          <w:tcPr>
            <w:tcW w:w="4962" w:type="dxa"/>
            <w:vAlign w:val="center"/>
            <w:hideMark/>
          </w:tcPr>
          <w:p w14:paraId="582486A5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elevação do endividamento reduz o consumo com atraso de 2 meses.</w:t>
            </w:r>
          </w:p>
        </w:tc>
      </w:tr>
      <w:tr w:rsidR="004638B2" w:rsidRPr="004638B2" w14:paraId="6ABB0EEC" w14:textId="77777777" w:rsidTr="001D64CE">
        <w:tc>
          <w:tcPr>
            <w:tcW w:w="2467" w:type="dxa"/>
            <w:vAlign w:val="center"/>
            <w:hideMark/>
          </w:tcPr>
          <w:p w14:paraId="33CAE9F9" w14:textId="77777777" w:rsidR="004638B2" w:rsidRPr="004638B2" w:rsidRDefault="004638B2" w:rsidP="004638B2">
            <w:pPr>
              <w:rPr>
                <w:lang w:val="pt-BR"/>
              </w:rPr>
            </w:pPr>
            <w:r w:rsidRPr="004638B2">
              <w:rPr>
                <w:lang w:val="pt-BR"/>
              </w:rPr>
              <w:t>Taxa de Desocupação</w:t>
            </w:r>
          </w:p>
        </w:tc>
        <w:tc>
          <w:tcPr>
            <w:tcW w:w="1185" w:type="dxa"/>
            <w:vAlign w:val="center"/>
            <w:hideMark/>
          </w:tcPr>
          <w:p w14:paraId="0A7EC017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B9BE289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0.0276</w:t>
            </w:r>
          </w:p>
        </w:tc>
        <w:tc>
          <w:tcPr>
            <w:tcW w:w="4962" w:type="dxa"/>
            <w:vAlign w:val="center"/>
            <w:hideMark/>
          </w:tcPr>
          <w:p w14:paraId="664E73BD" w14:textId="77777777" w:rsidR="004638B2" w:rsidRPr="004638B2" w:rsidRDefault="004638B2" w:rsidP="004638B2">
            <w:pPr>
              <w:jc w:val="center"/>
              <w:rPr>
                <w:lang w:val="pt-BR"/>
              </w:rPr>
            </w:pPr>
            <w:r w:rsidRPr="004638B2">
              <w:rPr>
                <w:lang w:val="pt-BR"/>
              </w:rPr>
              <w:t>A elevação do desemprego afeta negativamente as vendas no mês seguinte.</w:t>
            </w:r>
          </w:p>
        </w:tc>
      </w:tr>
    </w:tbl>
    <w:p w14:paraId="4E2EDB05" w14:textId="77777777" w:rsidR="004638B2" w:rsidRDefault="004638B2" w:rsidP="00BA0636">
      <w:pPr>
        <w:ind w:firstLine="720"/>
      </w:pPr>
    </w:p>
    <w:p w14:paraId="6F6E4CCF" w14:textId="742A9510" w:rsidR="00BA0636" w:rsidRPr="004638B2" w:rsidRDefault="004638B2" w:rsidP="004638B2">
      <w:pPr>
        <w:pStyle w:val="Ttulo1"/>
        <w:rPr>
          <w:color w:val="auto"/>
        </w:rPr>
      </w:pPr>
      <w:r w:rsidRPr="004638B2">
        <w:rPr>
          <w:color w:val="auto"/>
        </w:rPr>
        <w:t xml:space="preserve">6. </w:t>
      </w:r>
      <w:proofErr w:type="spellStart"/>
      <w:r w:rsidRPr="004638B2">
        <w:rPr>
          <w:color w:val="auto"/>
        </w:rPr>
        <w:t>Conclus</w:t>
      </w:r>
      <w:r>
        <w:rPr>
          <w:color w:val="auto"/>
        </w:rPr>
        <w:t>ões</w:t>
      </w:r>
      <w:proofErr w:type="spellEnd"/>
      <w:r w:rsidRPr="004638B2">
        <w:rPr>
          <w:color w:val="auto"/>
        </w:rPr>
        <w:t>:</w:t>
      </w:r>
    </w:p>
    <w:p w14:paraId="7AA538A2" w14:textId="77777777" w:rsidR="004638B2" w:rsidRDefault="004638B2" w:rsidP="004638B2">
      <w:pPr>
        <w:pStyle w:val="PargrafodaLista"/>
        <w:ind w:left="360"/>
        <w:rPr>
          <w:lang w:val="pt-BR"/>
        </w:rPr>
      </w:pPr>
    </w:p>
    <w:p w14:paraId="5727AD4F" w14:textId="3E205D39" w:rsidR="004638B2" w:rsidRPr="004638B2" w:rsidRDefault="004638B2" w:rsidP="004638B2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4638B2">
        <w:rPr>
          <w:sz w:val="24"/>
          <w:szCs w:val="24"/>
          <w:lang w:val="pt-BR"/>
        </w:rPr>
        <w:t xml:space="preserve">As variáveis </w:t>
      </w:r>
      <w:r w:rsidRPr="004638B2">
        <w:rPr>
          <w:b/>
          <w:bCs/>
          <w:sz w:val="24"/>
          <w:szCs w:val="24"/>
          <w:lang w:val="pt-BR"/>
        </w:rPr>
        <w:t>renda</w:t>
      </w:r>
      <w:r w:rsidRPr="004638B2">
        <w:rPr>
          <w:sz w:val="24"/>
          <w:szCs w:val="24"/>
          <w:lang w:val="pt-BR"/>
        </w:rPr>
        <w:t xml:space="preserve">, </w:t>
      </w:r>
      <w:r w:rsidRPr="004638B2">
        <w:rPr>
          <w:b/>
          <w:bCs/>
          <w:sz w:val="24"/>
          <w:szCs w:val="24"/>
          <w:lang w:val="pt-BR"/>
        </w:rPr>
        <w:t>salário</w:t>
      </w:r>
      <w:r w:rsidRPr="004638B2">
        <w:rPr>
          <w:sz w:val="24"/>
          <w:szCs w:val="24"/>
          <w:lang w:val="pt-BR"/>
        </w:rPr>
        <w:t xml:space="preserve">, </w:t>
      </w:r>
      <w:r w:rsidRPr="004638B2">
        <w:rPr>
          <w:b/>
          <w:bCs/>
          <w:sz w:val="24"/>
          <w:szCs w:val="24"/>
          <w:lang w:val="pt-BR"/>
        </w:rPr>
        <w:t>crédito</w:t>
      </w:r>
      <w:r w:rsidRPr="004638B2">
        <w:rPr>
          <w:sz w:val="24"/>
          <w:szCs w:val="24"/>
          <w:lang w:val="pt-BR"/>
        </w:rPr>
        <w:t xml:space="preserve"> e </w:t>
      </w:r>
      <w:r w:rsidRPr="004638B2">
        <w:rPr>
          <w:b/>
          <w:bCs/>
          <w:sz w:val="24"/>
          <w:szCs w:val="24"/>
          <w:lang w:val="pt-BR"/>
        </w:rPr>
        <w:t>atividade imobiliária</w:t>
      </w:r>
      <w:r w:rsidRPr="004638B2">
        <w:rPr>
          <w:sz w:val="24"/>
          <w:szCs w:val="24"/>
          <w:lang w:val="pt-BR"/>
        </w:rPr>
        <w:t xml:space="preserve"> apresentam </w:t>
      </w:r>
      <w:r w:rsidRPr="004638B2">
        <w:rPr>
          <w:b/>
          <w:bCs/>
          <w:sz w:val="24"/>
          <w:szCs w:val="24"/>
          <w:lang w:val="pt-BR"/>
        </w:rPr>
        <w:t>impacto de curto prazo (1–2 meses)</w:t>
      </w:r>
      <w:r w:rsidRPr="004638B2">
        <w:rPr>
          <w:sz w:val="24"/>
          <w:szCs w:val="24"/>
          <w:lang w:val="pt-BR"/>
        </w:rPr>
        <w:t xml:space="preserve"> sobre o volume de vendas.</w:t>
      </w:r>
    </w:p>
    <w:p w14:paraId="283089C4" w14:textId="02BDADFA" w:rsidR="004638B2" w:rsidRPr="004638B2" w:rsidRDefault="004638B2" w:rsidP="004638B2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4638B2">
        <w:rPr>
          <w:sz w:val="24"/>
          <w:szCs w:val="24"/>
          <w:lang w:val="pt-BR"/>
        </w:rPr>
        <w:t xml:space="preserve">O </w:t>
      </w:r>
      <w:r w:rsidRPr="004638B2">
        <w:rPr>
          <w:b/>
          <w:bCs/>
          <w:sz w:val="24"/>
          <w:szCs w:val="24"/>
          <w:lang w:val="pt-BR"/>
        </w:rPr>
        <w:t>consumo elétrico</w:t>
      </w:r>
      <w:r w:rsidRPr="004638B2">
        <w:rPr>
          <w:sz w:val="24"/>
          <w:szCs w:val="24"/>
          <w:lang w:val="pt-BR"/>
        </w:rPr>
        <w:t xml:space="preserve"> atua como </w:t>
      </w:r>
      <w:r w:rsidRPr="004638B2">
        <w:rPr>
          <w:b/>
          <w:bCs/>
          <w:sz w:val="24"/>
          <w:szCs w:val="24"/>
          <w:lang w:val="pt-BR"/>
        </w:rPr>
        <w:t>indicador antecedente</w:t>
      </w:r>
      <w:r w:rsidRPr="004638B2">
        <w:rPr>
          <w:sz w:val="24"/>
          <w:szCs w:val="24"/>
          <w:lang w:val="pt-BR"/>
        </w:rPr>
        <w:t xml:space="preserve"> da atividade econômica, com efeito mais longo (</w:t>
      </w:r>
      <w:proofErr w:type="spellStart"/>
      <w:r w:rsidRPr="004638B2">
        <w:rPr>
          <w:b/>
          <w:bCs/>
          <w:sz w:val="24"/>
          <w:szCs w:val="24"/>
          <w:lang w:val="pt-BR"/>
        </w:rPr>
        <w:t>lag</w:t>
      </w:r>
      <w:proofErr w:type="spellEnd"/>
      <w:r w:rsidRPr="004638B2">
        <w:rPr>
          <w:b/>
          <w:bCs/>
          <w:sz w:val="24"/>
          <w:szCs w:val="24"/>
          <w:lang w:val="pt-BR"/>
        </w:rPr>
        <w:t xml:space="preserve"> = 6</w:t>
      </w:r>
      <w:r w:rsidRPr="004638B2">
        <w:rPr>
          <w:sz w:val="24"/>
          <w:szCs w:val="24"/>
          <w:lang w:val="pt-BR"/>
        </w:rPr>
        <w:t>).</w:t>
      </w:r>
    </w:p>
    <w:p w14:paraId="6921E46A" w14:textId="3EC6D5F7" w:rsidR="004638B2" w:rsidRPr="004638B2" w:rsidRDefault="004638B2" w:rsidP="004638B2">
      <w:pPr>
        <w:pStyle w:val="PargrafodaLista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4638B2">
        <w:rPr>
          <w:sz w:val="24"/>
          <w:szCs w:val="24"/>
          <w:lang w:val="pt-BR"/>
        </w:rPr>
        <w:t xml:space="preserve">O </w:t>
      </w:r>
      <w:r w:rsidRPr="004638B2">
        <w:rPr>
          <w:b/>
          <w:bCs/>
          <w:sz w:val="24"/>
          <w:szCs w:val="24"/>
          <w:lang w:val="pt-BR"/>
        </w:rPr>
        <w:t>endividamento</w:t>
      </w:r>
      <w:r w:rsidRPr="004638B2">
        <w:rPr>
          <w:sz w:val="24"/>
          <w:szCs w:val="24"/>
          <w:lang w:val="pt-BR"/>
        </w:rPr>
        <w:t xml:space="preserve"> e a </w:t>
      </w:r>
      <w:r w:rsidRPr="004638B2">
        <w:rPr>
          <w:b/>
          <w:bCs/>
          <w:sz w:val="24"/>
          <w:szCs w:val="24"/>
          <w:lang w:val="pt-BR"/>
        </w:rPr>
        <w:t>taxa de desemprego</w:t>
      </w:r>
      <w:r w:rsidRPr="004638B2">
        <w:rPr>
          <w:sz w:val="24"/>
          <w:szCs w:val="24"/>
          <w:lang w:val="pt-BR"/>
        </w:rPr>
        <w:t xml:space="preserve"> exercem </w:t>
      </w:r>
      <w:r w:rsidRPr="004638B2">
        <w:rPr>
          <w:b/>
          <w:bCs/>
          <w:sz w:val="24"/>
          <w:szCs w:val="24"/>
          <w:lang w:val="pt-BR"/>
        </w:rPr>
        <w:t>influência negativa</w:t>
      </w:r>
      <w:r w:rsidRPr="004638B2">
        <w:rPr>
          <w:sz w:val="24"/>
          <w:szCs w:val="24"/>
          <w:lang w:val="pt-BR"/>
        </w:rPr>
        <w:t>, restringindo o consumo.</w:t>
      </w:r>
    </w:p>
    <w:p w14:paraId="788F2108" w14:textId="7C776ACE" w:rsidR="00950D65" w:rsidRPr="0007201F" w:rsidRDefault="003F3353">
      <w:pPr>
        <w:pStyle w:val="Ttulo1"/>
        <w:rPr>
          <w:color w:val="auto"/>
        </w:rPr>
      </w:pPr>
      <w:r>
        <w:rPr>
          <w:color w:val="auto"/>
        </w:rPr>
        <w:t>7</w:t>
      </w:r>
      <w:r w:rsidR="00000000" w:rsidRPr="0007201F">
        <w:rPr>
          <w:color w:val="auto"/>
        </w:rPr>
        <w:t xml:space="preserve">. </w:t>
      </w:r>
      <w:proofErr w:type="spellStart"/>
      <w:r w:rsidR="00000000" w:rsidRPr="0007201F">
        <w:rPr>
          <w:color w:val="auto"/>
        </w:rPr>
        <w:t>Próximos</w:t>
      </w:r>
      <w:proofErr w:type="spellEnd"/>
      <w:r w:rsidR="00000000" w:rsidRPr="0007201F">
        <w:rPr>
          <w:color w:val="auto"/>
        </w:rPr>
        <w:t xml:space="preserve"> Passos</w:t>
      </w:r>
    </w:p>
    <w:p w14:paraId="45ED3A3A" w14:textId="77777777" w:rsidR="0007201F" w:rsidRDefault="0007201F" w:rsidP="0007201F">
      <w:pPr>
        <w:spacing w:after="0"/>
      </w:pPr>
    </w:p>
    <w:p w14:paraId="619746CF" w14:textId="302085D3" w:rsidR="001D64CE" w:rsidRPr="001D64CE" w:rsidRDefault="001D64CE" w:rsidP="001D64CE">
      <w:pPr>
        <w:pStyle w:val="PargrafodaLista"/>
        <w:numPr>
          <w:ilvl w:val="0"/>
          <w:numId w:val="10"/>
        </w:numPr>
        <w:rPr>
          <w:lang w:val="pt-BR"/>
        </w:rPr>
      </w:pPr>
      <w:r w:rsidRPr="001D64CE">
        <w:rPr>
          <w:lang w:val="pt-BR"/>
        </w:rPr>
        <w:t xml:space="preserve">Estimar um </w:t>
      </w:r>
      <w:r w:rsidRPr="001D64CE">
        <w:rPr>
          <w:b/>
          <w:bCs/>
          <w:lang w:val="pt-BR"/>
        </w:rPr>
        <w:t xml:space="preserve">modelo </w:t>
      </w:r>
      <w:r w:rsidRPr="001D64CE">
        <w:rPr>
          <w:lang w:val="pt-BR"/>
        </w:rPr>
        <w:t>apenas com essas 8 variáveis causais.</w:t>
      </w:r>
    </w:p>
    <w:p w14:paraId="08CB04EF" w14:textId="05F47023" w:rsidR="001D64CE" w:rsidRPr="001D64CE" w:rsidRDefault="001D64CE" w:rsidP="001D64CE">
      <w:pPr>
        <w:pStyle w:val="PargrafodaLista"/>
        <w:numPr>
          <w:ilvl w:val="0"/>
          <w:numId w:val="10"/>
        </w:numPr>
        <w:rPr>
          <w:lang w:val="pt-BR"/>
        </w:rPr>
      </w:pPr>
      <w:r w:rsidRPr="001D64CE">
        <w:rPr>
          <w:lang w:val="pt-BR"/>
        </w:rPr>
        <w:t xml:space="preserve">Testar </w:t>
      </w:r>
      <w:r w:rsidRPr="001D64CE">
        <w:rPr>
          <w:b/>
          <w:bCs/>
          <w:lang w:val="pt-BR"/>
        </w:rPr>
        <w:t>causalidade recíproca</w:t>
      </w:r>
      <w:r w:rsidRPr="001D64CE">
        <w:rPr>
          <w:lang w:val="pt-BR"/>
        </w:rPr>
        <w:t xml:space="preserve"> (</w:t>
      </w:r>
      <w:proofErr w:type="spellStart"/>
      <w:r w:rsidRPr="001D64CE">
        <w:rPr>
          <w:lang w:val="pt-BR"/>
        </w:rPr>
        <w:t>se</w:t>
      </w:r>
      <w:proofErr w:type="spellEnd"/>
      <w:r w:rsidRPr="001D64CE">
        <w:rPr>
          <w:lang w:val="pt-BR"/>
        </w:rPr>
        <w:t xml:space="preserve"> vendas também causam alterações nessas variáveis, como crédito e energia).</w:t>
      </w:r>
    </w:p>
    <w:p w14:paraId="25F316EF" w14:textId="730F619C" w:rsidR="00950D65" w:rsidRDefault="001D64CE" w:rsidP="001D64CE">
      <w:pPr>
        <w:pStyle w:val="PargrafodaLista"/>
        <w:numPr>
          <w:ilvl w:val="0"/>
          <w:numId w:val="10"/>
        </w:numPr>
      </w:pPr>
      <w:r w:rsidRPr="001D64CE">
        <w:rPr>
          <w:lang w:val="pt-BR"/>
        </w:rPr>
        <w:t xml:space="preserve">Implementar </w:t>
      </w:r>
      <w:r w:rsidRPr="001D64CE">
        <w:rPr>
          <w:b/>
          <w:bCs/>
          <w:lang w:val="pt-BR"/>
        </w:rPr>
        <w:t>modelo preditivo</w:t>
      </w:r>
      <w:r w:rsidRPr="001D64CE">
        <w:rPr>
          <w:lang w:val="pt-BR"/>
        </w:rPr>
        <w:t xml:space="preserve"> com as defasagens ideais.</w:t>
      </w:r>
    </w:p>
    <w:sectPr w:rsidR="00950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EE1041"/>
    <w:multiLevelType w:val="hybridMultilevel"/>
    <w:tmpl w:val="8E606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50B83"/>
    <w:multiLevelType w:val="multilevel"/>
    <w:tmpl w:val="A6360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6482"/>
    <w:multiLevelType w:val="hybridMultilevel"/>
    <w:tmpl w:val="41B63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99206">
    <w:abstractNumId w:val="8"/>
  </w:num>
  <w:num w:numId="2" w16cid:durableId="1588148613">
    <w:abstractNumId w:val="6"/>
  </w:num>
  <w:num w:numId="3" w16cid:durableId="1082261852">
    <w:abstractNumId w:val="5"/>
  </w:num>
  <w:num w:numId="4" w16cid:durableId="1385719734">
    <w:abstractNumId w:val="4"/>
  </w:num>
  <w:num w:numId="5" w16cid:durableId="248541443">
    <w:abstractNumId w:val="7"/>
  </w:num>
  <w:num w:numId="6" w16cid:durableId="1310524979">
    <w:abstractNumId w:val="3"/>
  </w:num>
  <w:num w:numId="7" w16cid:durableId="1207373572">
    <w:abstractNumId w:val="2"/>
  </w:num>
  <w:num w:numId="8" w16cid:durableId="210074262">
    <w:abstractNumId w:val="1"/>
  </w:num>
  <w:num w:numId="9" w16cid:durableId="1910967534">
    <w:abstractNumId w:val="0"/>
  </w:num>
  <w:num w:numId="10" w16cid:durableId="272515763">
    <w:abstractNumId w:val="10"/>
  </w:num>
  <w:num w:numId="11" w16cid:durableId="301347446">
    <w:abstractNumId w:val="9"/>
  </w:num>
  <w:num w:numId="12" w16cid:durableId="143549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1F"/>
    <w:rsid w:val="0015074B"/>
    <w:rsid w:val="001D64CE"/>
    <w:rsid w:val="0029639D"/>
    <w:rsid w:val="00302A6D"/>
    <w:rsid w:val="00322F3A"/>
    <w:rsid w:val="00326F90"/>
    <w:rsid w:val="003F3353"/>
    <w:rsid w:val="004638B2"/>
    <w:rsid w:val="006B611A"/>
    <w:rsid w:val="00872068"/>
    <w:rsid w:val="00950D65"/>
    <w:rsid w:val="00AA1D8D"/>
    <w:rsid w:val="00B47730"/>
    <w:rsid w:val="00BA0636"/>
    <w:rsid w:val="00CB0664"/>
    <w:rsid w:val="00E94E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6D078F"/>
  <w14:defaultImageDpi w14:val="300"/>
  <w15:docId w15:val="{99AE1CD3-7F18-4972-B9B7-C05175DC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2-nfase1">
    <w:name w:val="Grid Table 2 Accent 1"/>
    <w:basedOn w:val="Tabelanormal"/>
    <w:uiPriority w:val="47"/>
    <w:rsid w:val="0007201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implesTabela2">
    <w:name w:val="Plain Table 2"/>
    <w:basedOn w:val="Tabelanormal"/>
    <w:uiPriority w:val="99"/>
    <w:rsid w:val="000720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591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Auxiliar 06 Valor Efetivo</cp:lastModifiedBy>
  <cp:revision>4</cp:revision>
  <dcterms:created xsi:type="dcterms:W3CDTF">2013-12-23T23:15:00Z</dcterms:created>
  <dcterms:modified xsi:type="dcterms:W3CDTF">2025-10-27T21:01:00Z</dcterms:modified>
  <cp:category/>
</cp:coreProperties>
</file>