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rFonts w:ascii="Arial" w:cs="Arial" w:eastAsia="Arial" w:hAnsi="Arial"/>
          <w:smallCaps w:val="1"/>
          <w:color w:val="808080"/>
          <w:sz w:val="20"/>
          <w:szCs w:val="20"/>
          <w:rtl w:val="0"/>
        </w:rPr>
        <w:t xml:space="preserve">EXECUTIVE SUMMARY</w:t>
      </w:r>
      <w:r w:rsidDel="00000000" w:rsidR="00000000" w:rsidRPr="00000000">
        <w:rPr>
          <w:rtl w:val="0"/>
        </w:rPr>
      </w:r>
    </w:p>
    <w:p w:rsidR="00000000" w:rsidDel="00000000" w:rsidP="00000000" w:rsidRDefault="00000000" w:rsidRPr="00000000" w14:paraId="00000002">
      <w:pPr>
        <w:pBdr>
          <w:bottom w:color="1f3a5f" w:space="1" w:sz="12" w:val="single"/>
        </w:pBdr>
        <w:spacing w:after="80" w:lineRule="auto"/>
        <w:rPr/>
      </w:pPr>
      <w:r w:rsidDel="00000000" w:rsidR="00000000" w:rsidRPr="00000000">
        <w:rPr>
          <w:rFonts w:ascii="Arial" w:cs="Arial" w:eastAsia="Arial" w:hAnsi="Arial"/>
          <w:b w:val="1"/>
          <w:bCs w:val="1"/>
          <w:color w:val="1f3a5f"/>
          <w:sz w:val="34"/>
          <w:szCs w:val="34"/>
          <w:rtl w:val="0"/>
        </w:rPr>
        <w:t xml:space="preserve">Ordenamiento y rediseño de la documentación contractual</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Arial" w:cs="Arial" w:eastAsia="Arial" w:hAnsi="Arial"/>
          <w:i w:val="1"/>
          <w:iCs w:val="1"/>
          <w:color w:val="595959"/>
          <w:sz w:val="22"/>
          <w:szCs w:val="22"/>
          <w:rtl w:val="0"/>
        </w:rPr>
        <w:t xml:space="preserve">Making Sense — Proyecto Legal Operations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f3a5f"/>
                <w:sz w:val="20"/>
                <w:szCs w:val="20"/>
                <w:rtl w:val="0"/>
              </w:rPr>
              <w:t xml:space="preserve">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COO - </w:t>
            </w:r>
            <w:r w:rsidDel="00000000" w:rsidR="00000000" w:rsidRPr="00000000">
              <w:rPr>
                <w:sz w:val="20"/>
                <w:szCs w:val="20"/>
                <w:rtl w:val="0"/>
              </w:rPr>
              <w:t xml:space="preserve">Sergio Marchetti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f3a5f"/>
                <w:sz w:val="20"/>
                <w:szCs w:val="20"/>
                <w:rtl w:val="0"/>
              </w:rPr>
              <w:t xml:space="preserve">Lead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sz w:val="20"/>
                <w:szCs w:val="20"/>
                <w:rtl w:val="0"/>
              </w:rPr>
              <w:t xml:space="preserve">Marcelo Spezia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3a5f"/>
                <w:sz w:val="20"/>
                <w:szCs w:val="20"/>
                <w:rtl w:val="0"/>
              </w:rPr>
              <w:t xml:space="preserve">Período de ejecución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Aproximadamente una (1) semana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3a5f"/>
                <w:sz w:val="20"/>
                <w:szCs w:val="20"/>
                <w:rtl w:val="0"/>
              </w:rPr>
              <w:t xml:space="preserve">Estado actual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Templates en inglés finalizados — pendiente validación final de wording + producción de versiones en español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a5f"/>
                <w:sz w:val="20"/>
                <w:szCs w:val="20"/>
                <w:rtl w:val="0"/>
              </w:rPr>
              <w:t xml:space="preserve">Próxima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D">
            <w:pPr>
              <w:rPr/>
            </w:pPr>
            <w:sdt>
              <w:sdtPr>
                <w:id w:val="1718226768"/>
                <w:tag w:val="goog_rdk_0"/>
              </w:sdtPr>
              <w:sdtContent>
                <w:r w:rsidDel="00000000" w:rsidR="00000000" w:rsidRPr="00000000">
                  <w:rPr>
                    <w:rFonts w:ascii="Arial Unicode MS" w:cs="Arial Unicode MS" w:eastAsia="Arial Unicode MS" w:hAnsi="Arial Unicode MS"/>
                    <w:sz w:val="20"/>
                    <w:szCs w:val="20"/>
                    <w:rtl w:val="0"/>
                  </w:rPr>
                  <w:t xml:space="preserve">Automatización en DocuSign (formulario → documento)</w:t>
                </w:r>
              </w:sdtContent>
            </w:sdt>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f3a5f"/>
          <w:sz w:val="30"/>
          <w:szCs w:val="30"/>
          <w:rtl w:val="0"/>
        </w:rPr>
        <w:t xml:space="preserve">El problema que resolvimos</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Fonts w:ascii="Arial" w:cs="Arial" w:eastAsia="Arial" w:hAnsi="Arial"/>
          <w:sz w:val="22"/>
          <w:szCs w:val="22"/>
          <w:rtl w:val="0"/>
        </w:rPr>
        <w:t xml:space="preserve">Making Sense operaba con una documentación contractual fragmentada, producto de un crecimiento orgánico de varios años: múltiples templates de SOW (en inglés y español), variaciones espurias entre versiones del mismo modelo, falta de governance sobre quién modifica qué, y cláusulas críticas ausentes o ambiguas que dejaban a la empresa expuesta legalmente.</w:t>
      </w:r>
      <w:r w:rsidDel="00000000" w:rsidR="00000000" w:rsidRPr="00000000">
        <w:rPr>
          <w:rtl w:val="0"/>
        </w:rPr>
      </w:r>
    </w:p>
    <w:p w:rsidR="00000000" w:rsidDel="00000000" w:rsidP="00000000" w:rsidRDefault="00000000" w:rsidRPr="00000000" w14:paraId="00000011">
      <w:pPr>
        <w:spacing w:after="120" w:line="300" w:lineRule="auto"/>
        <w:rPr/>
      </w:pPr>
      <w:r w:rsidDel="00000000" w:rsidR="00000000" w:rsidRPr="00000000">
        <w:rPr>
          <w:rFonts w:ascii="Arial" w:cs="Arial" w:eastAsia="Arial" w:hAnsi="Arial"/>
          <w:sz w:val="22"/>
          <w:szCs w:val="22"/>
          <w:rtl w:val="0"/>
        </w:rPr>
        <w:t xml:space="preserve">El objetivo del proyecto fue </w:t>
      </w:r>
      <w:r w:rsidDel="00000000" w:rsidR="00000000" w:rsidRPr="00000000">
        <w:rPr>
          <w:rFonts w:ascii="Arial" w:cs="Arial" w:eastAsia="Arial" w:hAnsi="Arial"/>
          <w:b w:val="1"/>
          <w:bCs w:val="1"/>
          <w:sz w:val="22"/>
          <w:szCs w:val="22"/>
          <w:rtl w:val="0"/>
        </w:rPr>
        <w:t xml:space="preserve">consolidar, modernizar y estandarizar </w:t>
      </w:r>
      <w:r w:rsidDel="00000000" w:rsidR="00000000" w:rsidRPr="00000000">
        <w:rPr>
          <w:rFonts w:ascii="Arial" w:cs="Arial" w:eastAsia="Arial" w:hAnsi="Arial"/>
          <w:sz w:val="22"/>
          <w:szCs w:val="22"/>
          <w:rtl w:val="0"/>
        </w:rPr>
        <w:t xml:space="preserve">la documentación contractual existente, no para remendar lo viejo sino para construir una nueva arquitectura desde cero usando lo existente como aprendizaje.</w:t>
      </w: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Fonts w:ascii="Arial" w:cs="Arial" w:eastAsia="Arial" w:hAnsi="Arial"/>
          <w:b w:val="1"/>
          <w:bCs w:val="1"/>
          <w:color w:val="1f3a5f"/>
          <w:sz w:val="30"/>
          <w:szCs w:val="30"/>
          <w:rtl w:val="0"/>
        </w:rPr>
        <w:t xml:space="preserve">Lo que hicimos, fase por fase</w:t>
      </w:r>
      <w:r w:rsidDel="00000000" w:rsidR="00000000" w:rsidRPr="00000000">
        <w:rPr>
          <w:rtl w:val="0"/>
        </w:rPr>
      </w:r>
    </w:p>
    <w:p w:rsidR="00000000" w:rsidDel="00000000" w:rsidP="00000000" w:rsidRDefault="00000000" w:rsidRPr="00000000" w14:paraId="00000013">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Fase 1 — Diagnóstico e inventario</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Arial" w:cs="Arial" w:eastAsia="Arial" w:hAnsi="Arial"/>
          <w:sz w:val="22"/>
          <w:szCs w:val="22"/>
          <w:rtl w:val="0"/>
        </w:rPr>
        <w:t xml:space="preserve">Mapeamos el universo contractual completo: 12 documentos base entre NDAs, MSAs, SOWs y Amendments, en dos idiomas y dos razones sociales. Identificamos que </w:t>
      </w:r>
      <w:r w:rsidDel="00000000" w:rsidR="00000000" w:rsidRPr="00000000">
        <w:rPr>
          <w:rFonts w:ascii="Arial" w:cs="Arial" w:eastAsia="Arial" w:hAnsi="Arial"/>
          <w:b w:val="1"/>
          <w:bCs w:val="1"/>
          <w:sz w:val="22"/>
          <w:szCs w:val="22"/>
          <w:rtl w:val="0"/>
        </w:rPr>
        <w:t xml:space="preserve">las dos razones sociales eran idénticas </w:t>
      </w:r>
      <w:r w:rsidDel="00000000" w:rsidR="00000000" w:rsidRPr="00000000">
        <w:rPr>
          <w:rFonts w:ascii="Arial" w:cs="Arial" w:eastAsia="Arial" w:hAnsi="Arial"/>
          <w:sz w:val="22"/>
          <w:szCs w:val="22"/>
          <w:rtl w:val="0"/>
        </w:rPr>
        <w:t xml:space="preserve">(lo que permitió consolidar de 4 a 2 variantes por tipo) y que la mayor parte de las "diferencias" entre templates eran variaciones espurias, no decisiones de diseño.</w:t>
      </w:r>
      <w:r w:rsidDel="00000000" w:rsidR="00000000" w:rsidRPr="00000000">
        <w:rPr>
          <w:rtl w:val="0"/>
        </w:rPr>
      </w:r>
    </w:p>
    <w:p w:rsidR="00000000" w:rsidDel="00000000" w:rsidP="00000000" w:rsidRDefault="00000000" w:rsidRPr="00000000" w14:paraId="00000015">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Fase 2 — Análisis estructural de los SOWs actuales</w:t>
      </w: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Arial" w:cs="Arial" w:eastAsia="Arial" w:hAnsi="Arial"/>
          <w:sz w:val="22"/>
          <w:szCs w:val="22"/>
          <w:rtl w:val="0"/>
        </w:rPr>
        <w:t xml:space="preserve">Analizamos los 6 SOWs existentes para entender la lógica de cada modelo de servicio. Encontramos: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Dos plantillas base distintas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circulando en paralelo (no traducciones una de la otra).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Variaciones espurias críticas: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fórmulas de overtime distintas (1.5x, 2x, +50%), Net days entre 15/30/al recibir, períodos de aceptación entre 5 y 15 días.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Cláusulas faltantes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deberían estar en todos los modelos: renovación automática, terminación específica del SOW, tratamiento explícito de vacaciones y feriados.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Inconsistencia interna en idiomas: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SOWs "en inglés" y "en español" no decían lo mismo.</w:t>
      </w:r>
    </w:p>
    <w:p w:rsidR="00000000" w:rsidDel="00000000" w:rsidP="00000000" w:rsidRDefault="00000000" w:rsidRPr="00000000" w14:paraId="0000001B">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Fase 3 — Definición del marco conceptual</w:t>
      </w: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Fonts w:ascii="Arial" w:cs="Arial" w:eastAsia="Arial" w:hAnsi="Arial"/>
          <w:sz w:val="22"/>
          <w:szCs w:val="22"/>
          <w:rtl w:val="0"/>
        </w:rPr>
        <w:t xml:space="preserve">Establecimos el </w:t>
      </w:r>
      <w:r w:rsidDel="00000000" w:rsidR="00000000" w:rsidRPr="00000000">
        <w:rPr>
          <w:rFonts w:ascii="Arial" w:cs="Arial" w:eastAsia="Arial" w:hAnsi="Arial"/>
          <w:b w:val="1"/>
          <w:bCs w:val="1"/>
          <w:sz w:val="22"/>
          <w:szCs w:val="22"/>
          <w:rtl w:val="0"/>
        </w:rPr>
        <w:t xml:space="preserve">principio rector del proyecto</w:t>
      </w:r>
      <w:r w:rsidDel="00000000" w:rsidR="00000000" w:rsidRPr="00000000">
        <w:rPr>
          <w:rFonts w:ascii="Arial" w:cs="Arial" w:eastAsia="Arial" w:hAnsi="Arial"/>
          <w:sz w:val="22"/>
          <w:szCs w:val="22"/>
          <w:rtl w:val="0"/>
        </w:rPr>
        <w:t xml:space="preserve">: la asignación de riesgo cambia 180° según el modelo. Los contratos deben reflejarlo explícitamente. Quedaron definidas dos familias: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Familia A — Resource-Provision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de scope: CLIENTE)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Familia B — Scope-Committed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de scope: MAKING SENSE)</w:t>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120" w:line="300" w:lineRule="auto"/>
        <w:rPr/>
      </w:pPr>
      <w:r w:rsidDel="00000000" w:rsidR="00000000" w:rsidRPr="00000000">
        <w:rPr>
          <w:rFonts w:ascii="Arial" w:cs="Arial" w:eastAsia="Arial" w:hAnsi="Arial"/>
          <w:sz w:val="22"/>
          <w:szCs w:val="22"/>
          <w:rtl w:val="0"/>
        </w:rPr>
        <w:t xml:space="preserve">Y dentro de esto, </w:t>
      </w:r>
      <w:r w:rsidDel="00000000" w:rsidR="00000000" w:rsidRPr="00000000">
        <w:rPr>
          <w:rFonts w:ascii="Arial" w:cs="Arial" w:eastAsia="Arial" w:hAnsi="Arial"/>
          <w:b w:val="1"/>
          <w:bCs w:val="1"/>
          <w:sz w:val="22"/>
          <w:szCs w:val="22"/>
          <w:rtl w:val="0"/>
        </w:rPr>
        <w:t xml:space="preserve">5 modelos canónicos </w:t>
      </w:r>
      <w:r w:rsidDel="00000000" w:rsidR="00000000" w:rsidRPr="00000000">
        <w:rPr>
          <w:rFonts w:ascii="Arial" w:cs="Arial" w:eastAsia="Arial" w:hAnsi="Arial"/>
          <w:sz w:val="22"/>
          <w:szCs w:val="22"/>
          <w:rtl w:val="0"/>
        </w:rPr>
        <w:t xml:space="preserve">en lugar de los 6 históricos: Fixed Fee, Monthly Fee — Team, Monthly Fee — Individual, Time &amp; Materials, y AI Pod (modelo nuevo).</w:t>
      </w:r>
      <w:r w:rsidDel="00000000" w:rsidR="00000000" w:rsidRPr="00000000">
        <w:rPr>
          <w:rtl w:val="0"/>
        </w:rPr>
      </w:r>
    </w:p>
    <w:p w:rsidR="00000000" w:rsidDel="00000000" w:rsidP="00000000" w:rsidRDefault="00000000" w:rsidRPr="00000000" w14:paraId="00000021">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Fase 4 — Validación estratégica con COO</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Fonts w:ascii="Arial" w:cs="Arial" w:eastAsia="Arial" w:hAnsi="Arial"/>
          <w:sz w:val="22"/>
          <w:szCs w:val="22"/>
          <w:rtl w:val="0"/>
        </w:rPr>
        <w:t xml:space="preserve">Producimos un </w:t>
      </w:r>
      <w:r w:rsidDel="00000000" w:rsidR="00000000" w:rsidRPr="00000000">
        <w:rPr>
          <w:rFonts w:ascii="Arial" w:cs="Arial" w:eastAsia="Arial" w:hAnsi="Arial"/>
          <w:b w:val="1"/>
          <w:bCs w:val="1"/>
          <w:sz w:val="22"/>
          <w:szCs w:val="22"/>
          <w:rtl w:val="0"/>
        </w:rPr>
        <w:t xml:space="preserve">memo legal </w:t>
      </w:r>
      <w:r w:rsidDel="00000000" w:rsidR="00000000" w:rsidRPr="00000000">
        <w:rPr>
          <w:rFonts w:ascii="Arial" w:cs="Arial" w:eastAsia="Arial" w:hAnsi="Arial"/>
          <w:sz w:val="22"/>
          <w:szCs w:val="22"/>
          <w:rtl w:val="0"/>
        </w:rPr>
        <w:t xml:space="preserve">que el COO revisó dejando 13 comentarios. Las decisiones tomadas: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2"/>
                <w:szCs w:val="22"/>
                <w:rtl w:val="0"/>
              </w:rPr>
              <w:t xml:space="preserve">Resolución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20.0" w:type="dxa"/>
              <w:left w:w="140.0" w:type="dxa"/>
              <w:bottom w:w="12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Composición del equipo en Fixed Fee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0f8" w:val="clear"/>
            <w:tcMar>
              <w:top w:w="120.0" w:type="dxa"/>
              <w:left w:w="140.0" w:type="dxa"/>
              <w:bottom w:w="12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3a5f"/>
                <w:sz w:val="20"/>
                <w:szCs w:val="20"/>
                <w:rtl w:val="0"/>
              </w:rPr>
              <w:t xml:space="preserve">NO se comunica al cliente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Pricing del AI Pod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f3a5f"/>
                <w:sz w:val="20"/>
                <w:szCs w:val="20"/>
                <w:rtl w:val="0"/>
              </w:rPr>
              <w:t xml:space="preserve">Fee mensual cerrado por el pod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20.0" w:type="dxa"/>
              <w:left w:w="140.0" w:type="dxa"/>
              <w:bottom w:w="12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Cláusula de 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0f8" w:val="clear"/>
            <w:tcMar>
              <w:top w:w="120.0" w:type="dxa"/>
              <w:left w:w="140.0" w:type="dxa"/>
              <w:bottom w:w="12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f3a5f"/>
                <w:sz w:val="20"/>
                <w:szCs w:val="20"/>
                <w:rtl w:val="0"/>
              </w:rPr>
              <w:t xml:space="preserve">En todos los modelos, reforzada en AI Pod, revisión por caso antes de firmar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Clientes sin MSA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f3a5f"/>
                <w:sz w:val="20"/>
                <w:szCs w:val="20"/>
                <w:rtl w:val="0"/>
              </w:rPr>
              <w:t xml:space="preserve">MSA siempre primero, no hay variantes standalone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8" w:val="clear"/>
            <w:tcMar>
              <w:top w:w="120.0" w:type="dxa"/>
              <w:left w:w="140.0" w:type="dxa"/>
              <w:bottom w:w="12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Terminología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f0f8" w:val="clear"/>
            <w:tcMar>
              <w:top w:w="120.0" w:type="dxa"/>
              <w:left w:w="140.0" w:type="dxa"/>
              <w:bottom w:w="12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f3a5f"/>
                <w:sz w:val="20"/>
                <w:szCs w:val="20"/>
                <w:rtl w:val="0"/>
              </w:rPr>
              <w:t xml:space="preserve">"AI Tools / agentes" en lugar de "Copilots"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No-Scope-Commitment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40.0" w:type="dxa"/>
              <w:bottom w:w="12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f3a5f"/>
                <w:sz w:val="20"/>
                <w:szCs w:val="20"/>
                <w:rtl w:val="0"/>
              </w:rPr>
              <w:t xml:space="preserve">Reformular: calidad SÍ, scope NO, aceptación tácita a 15 días</w:t>
            </w:r>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Fase 5 — Redacción de los templates canónicos</w:t>
      </w:r>
      <w:r w:rsidDel="00000000" w:rsidR="00000000" w:rsidRPr="00000000">
        <w:rPr>
          <w:rtl w:val="0"/>
        </w:rPr>
      </w:r>
    </w:p>
    <w:p w:rsidR="00000000" w:rsidDel="00000000" w:rsidP="00000000" w:rsidRDefault="00000000" w:rsidRPr="00000000" w14:paraId="00000033">
      <w:pPr>
        <w:spacing w:after="120" w:line="300" w:lineRule="auto"/>
        <w:rPr/>
      </w:pPr>
      <w:r w:rsidDel="00000000" w:rsidR="00000000" w:rsidRPr="00000000">
        <w:rPr>
          <w:rFonts w:ascii="Arial" w:cs="Arial" w:eastAsia="Arial" w:hAnsi="Arial"/>
          <w:sz w:val="22"/>
          <w:szCs w:val="22"/>
          <w:rtl w:val="0"/>
        </w:rPr>
        <w:t xml:space="preserve">Entregamos </w:t>
      </w:r>
      <w:r w:rsidDel="00000000" w:rsidR="00000000" w:rsidRPr="00000000">
        <w:rPr>
          <w:rFonts w:ascii="Arial" w:cs="Arial" w:eastAsia="Arial" w:hAnsi="Arial"/>
          <w:b w:val="1"/>
          <w:bCs w:val="1"/>
          <w:sz w:val="22"/>
          <w:szCs w:val="22"/>
          <w:rtl w:val="0"/>
        </w:rPr>
        <w:t xml:space="preserve">6 documentos finales en formato Word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SOW Fixed Fee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Exhibit I exhaustivo, out-of-scope con catch-all, warranty con cap del 10%, change management con triggers explícitos.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SOW Monthly Fee — Team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de la Familia A, con tabla de equipo en % FTE, vacaciones y feriados explícitos.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SOW Monthly Fee — Individual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Catalog con monthly rate, add/remove de roles con notice.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SOW Time &amp; Materials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Standard/Discounted Rate con cláusula de retroactividad si el cliente termina antes.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SOW AI Pod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nuevo, sin desglose individual, AI Tools como elemento central, cláusula de IA reforzada en 7 sub-secciones.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Master Clauses Reference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 interno con las cláusulas canónicas, glosario de placeholders para DocuSign, y open items pendientes.</w:t>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spacing w:after="120" w:line="300" w:lineRule="auto"/>
        <w:rPr/>
      </w:pPr>
      <w:r w:rsidDel="00000000" w:rsidR="00000000" w:rsidRPr="00000000">
        <w:rPr>
          <w:rFonts w:ascii="Arial" w:cs="Arial" w:eastAsia="Arial" w:hAnsi="Arial"/>
          <w:sz w:val="22"/>
          <w:szCs w:val="22"/>
          <w:rtl w:val="0"/>
        </w:rPr>
        <w:t xml:space="preserve">Todos los campos variables marcados como </w:t>
      </w:r>
      <w:r w:rsidDel="00000000" w:rsidR="00000000" w:rsidRPr="00000000">
        <w:rPr>
          <w:rFonts w:ascii="Arial" w:cs="Arial" w:eastAsia="Arial" w:hAnsi="Arial"/>
          <w:b w:val="1"/>
          <w:bCs w:val="1"/>
          <w:color w:val="0066cc"/>
          <w:sz w:val="22"/>
          <w:szCs w:val="22"/>
          <w:rtl w:val="0"/>
        </w:rPr>
        <w:t xml:space="preserve">{{PLACEHOLDER}} </w:t>
      </w:r>
      <w:r w:rsidDel="00000000" w:rsidR="00000000" w:rsidRPr="00000000">
        <w:rPr>
          <w:rFonts w:ascii="Arial" w:cs="Arial" w:eastAsia="Arial" w:hAnsi="Arial"/>
          <w:sz w:val="22"/>
          <w:szCs w:val="22"/>
          <w:rtl w:val="0"/>
        </w:rPr>
        <w:t xml:space="preserve">listos para la etapa de automatización.</w:t>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Arial" w:cs="Arial" w:eastAsia="Arial" w:hAnsi="Arial"/>
          <w:b w:val="1"/>
          <w:bCs w:val="1"/>
          <w:color w:val="1f3a5f"/>
          <w:sz w:val="30"/>
          <w:szCs w:val="30"/>
          <w:rtl w:val="0"/>
        </w:rPr>
        <w:t xml:space="preserve">Hallazgos críticos que justifican el proyecto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Ausencia de cláusula de no-compromiso de scope en Team Augmentation: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SOWs viejos no defendían explícitamente a Making Sense ante reclamos del tipo "el equipo no entregó X en Y tiempo". Esto está resuelto en la nueva arquitectura.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Ausencia de cobertura legal sobre uso de 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SOWs viejos no decían nada sobre el uso de Copilots/agentes en delivery, lo que abre exposición frente a clientes sofisticados o regulados. Resuelto con cláusula estándar (todos los modelos) + reforzada (AI Pod).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Fixed Fee con scope ambiguo: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de mayor riesgo financiero para Making Sense no tenía out-of-scope items explícitos en los templates viejos. Resuelto con la cláusula catch-all del nuevo template.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Pod sin existencia formal: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un modelo que el negocio podía vender pero sin contrato propio. Hoy existe como template formal con todas las protecciones específicas.</w:t>
      </w:r>
    </w:p>
    <w:p w:rsidR="00000000" w:rsidDel="00000000" w:rsidP="00000000" w:rsidRDefault="00000000" w:rsidRPr="00000000" w14:paraId="00000041">
      <w:pPr>
        <w:pStyle w:val="Heading1"/>
        <w:spacing w:after="200" w:before="360" w:lineRule="auto"/>
        <w:rPr/>
      </w:pPr>
      <w:r w:rsidDel="00000000" w:rsidR="00000000" w:rsidRPr="00000000">
        <w:rPr>
          <w:rFonts w:ascii="Arial" w:cs="Arial" w:eastAsia="Arial" w:hAnsi="Arial"/>
          <w:b w:val="1"/>
          <w:bCs w:val="1"/>
          <w:color w:val="1f3a5f"/>
          <w:sz w:val="30"/>
          <w:szCs w:val="30"/>
          <w:rtl w:val="0"/>
        </w:rPr>
        <w:t xml:space="preserve">Lo que queda pendiente</w:t>
      </w:r>
      <w:r w:rsidDel="00000000" w:rsidR="00000000" w:rsidRPr="00000000">
        <w:rPr>
          <w:rtl w:val="0"/>
        </w:rPr>
      </w:r>
    </w:p>
    <w:p w:rsidR="00000000" w:rsidDel="00000000" w:rsidP="00000000" w:rsidRDefault="00000000" w:rsidRPr="00000000" w14:paraId="00000042">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Validaciones cortas con COO (1-2 días)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 final de la cláusula de No-Scope-Commitment reformulada (Sección 2 en los 4 templates de Familia 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del template AI Pod (modelo más novedoso, más riesgoso).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sobre necesidad de consulta a abogado externo para cláusula de IP sobre output de IA.</w:t>
      </w:r>
    </w:p>
    <w:p w:rsidR="00000000" w:rsidDel="00000000" w:rsidP="00000000" w:rsidRDefault="00000000" w:rsidRPr="00000000" w14:paraId="00000046">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Producción de versiones en español (2-3 días)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Traducción legal de los 5 templates + Master Clauses Reference para jurisdicción Argentina.</w:t>
      </w:r>
    </w:p>
    <w:p w:rsidR="00000000" w:rsidDel="00000000" w:rsidP="00000000" w:rsidRDefault="00000000" w:rsidRPr="00000000" w14:paraId="00000048">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Etapa 2 — Automatización (siguiente fase del proyecto)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en DocuSign con el glosario de placeholders.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de entrada que genera el SOW correspondiente según las variables seleccionadas.</w:t>
      </w:r>
    </w:p>
    <w:p w:rsidR="00000000" w:rsidDel="00000000" w:rsidP="00000000" w:rsidRDefault="00000000" w:rsidRPr="00000000" w14:paraId="0000004B">
      <w:pPr>
        <w:pStyle w:val="Heading2"/>
        <w:spacing w:after="140" w:before="280" w:lineRule="auto"/>
        <w:rPr/>
      </w:pPr>
      <w:r w:rsidDel="00000000" w:rsidR="00000000" w:rsidRPr="00000000">
        <w:rPr>
          <w:rFonts w:ascii="Arial" w:cs="Arial" w:eastAsia="Arial" w:hAnsi="Arial"/>
          <w:b w:val="1"/>
          <w:bCs w:val="1"/>
          <w:color w:val="1f3a5f"/>
          <w:sz w:val="24"/>
          <w:szCs w:val="24"/>
          <w:rtl w:val="0"/>
        </w:rPr>
        <w:t xml:space="preserve">Governance (transversal)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formal de quién puede editar templates, cómo se versionan, cómo se aprueban cambios. Sin esto, en 6 meses se regenera el problema original.</w:t>
      </w:r>
    </w:p>
    <w:p w:rsidR="00000000" w:rsidDel="00000000" w:rsidP="00000000" w:rsidRDefault="00000000" w:rsidRPr="00000000" w14:paraId="0000004D">
      <w:pPr>
        <w:pStyle w:val="Heading1"/>
        <w:spacing w:after="200" w:before="360" w:lineRule="auto"/>
        <w:rPr/>
      </w:pPr>
      <w:r w:rsidDel="00000000" w:rsidR="00000000" w:rsidRPr="00000000">
        <w:rPr>
          <w:rFonts w:ascii="Arial" w:cs="Arial" w:eastAsia="Arial" w:hAnsi="Arial"/>
          <w:b w:val="1"/>
          <w:bCs w:val="1"/>
          <w:color w:val="1f3a5f"/>
          <w:sz w:val="30"/>
          <w:szCs w:val="30"/>
          <w:rtl w:val="0"/>
        </w:rPr>
        <w:t xml:space="preserve">Valor entregado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12 documentos dispersos a 5 templates canónicos + 1 documento de gobernanza.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 legal materialmente reducido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modelos de Team Augmentation (que son la mayoría del negocio) gracias a la cláusula de no-compromiso de scope.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Cobertura formal sobre uso de 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alineada a la dirección del negocio y a las mejores prácticas de la industria.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Pod existe contractualmente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nuevo modelo de servicio, listo para ir al mercado.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lista para automatización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DocuSign con placeholders mapeados.</w:t>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pBdr>
          <w:top w:color="1f3a5f" w:space="8" w:sz="6" w:val="single"/>
        </w:pBdr>
        <w:spacing w:after="100" w:before="200" w:lineRule="auto"/>
        <w:rPr/>
      </w:pPr>
      <w:r w:rsidDel="00000000" w:rsidR="00000000" w:rsidRPr="00000000">
        <w:rPr>
          <w:rFonts w:ascii="Arial" w:cs="Arial" w:eastAsia="Arial" w:hAnsi="Arial"/>
          <w:i w:val="1"/>
          <w:iCs w:val="1"/>
          <w:color w:val="595959"/>
          <w:sz w:val="18"/>
          <w:szCs w:val="18"/>
          <w:rtl w:val="0"/>
        </w:rPr>
        <w:t xml:space="preserve">Documento preparado por el equipo de Legal Operations. Las cláusulas críticas marcadas para validación deberán ser confirmadas como wording final antes del deployment de los templates. Para cláusulas con exposición especial (IA, IP), se recomienda revisión adicional por abogado externo.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a5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wp3exUPFtsMWzcsOu18ZJPuhw==">CgMxLjAaJAoBMBIfCh0IB0IZCgVBcmlhbBIQQXJpYWwgVW5pY29kZSBNUzgAciExTXRKclhiQ3J3RElmMUpTX0dJN3oyVWVIbW40eWNLVmc=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