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Statement of Work</w:t>
      </w:r>
    </w:p>
    <w:p>
      <w:pPr>
        <w:pBdr>
          <w:bottom w:val="single" w:color="1F3A5F" w:sz="12" w:space="1"/>
        </w:pBdr>
        <w:spacing w:after="60"/>
      </w:pPr>
      <w:r>
        <w:rPr>
          <w:rFonts w:ascii="Arial" w:cs="Arial" w:eastAsia="Arial" w:hAnsi="Arial"/>
          <w:b/>
          <w:bCs/>
          <w:color w:val="1F3A5F"/>
          <w:sz w:val="36"/>
          <w:szCs w:val="36"/>
        </w:rPr>
        <w:t xml:space="preserve">Fixed Fee</w:t>
      </w:r>
    </w:p>
    <w:p>
      <w:pPr>
        <w:spacing w:after="240"/>
      </w:pPr>
      <w:r>
        <w:rPr>
          <w:rFonts w:ascii="Arial" w:cs="Arial" w:eastAsia="Arial" w:hAnsi="Arial"/>
          <w:i/>
          <w:iCs/>
          <w:color w:val="595959"/>
          <w:sz w:val="22"/>
          <w:szCs w:val="22"/>
        </w:rPr>
        <w:t xml:space="preserve">Scope-Committed engagement — MAKING SENSE delivers defined scope for a fixed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SOW Number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{{SOW_NUMBER}}</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Effective Date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{{EFFECTIVE_DATE}}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Project Name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{{PROJECT_NAME}}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Client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{{CLIENT_LEGAL_NAME}}</w:t>
            </w:r>
            <w:r>
              <w:rPr>
                <w:rFonts w:ascii="Arial" w:cs="Arial" w:eastAsia="Arial" w:hAnsi="Arial"/>
                <w:sz w:val="20"/>
                <w:szCs w:val="20"/>
              </w:rPr>
              <w:t xml:space="preserve">, with offices at </w:t>
            </w:r>
            <w:r>
              <w:rPr>
                <w:rFonts w:ascii="Arial" w:cs="Arial" w:eastAsia="Arial" w:hAnsi="Arial"/>
                <w:b/>
                <w:bCs/>
                <w:color w:val="0066CC"/>
                <w:sz w:val="20"/>
                <w:szCs w:val="20"/>
              </w:rPr>
              <w:t xml:space="preserve">{{CLIENT_ADDRESS}}</w:t>
            </w:r>
            <w:r>
              <w:rPr>
                <w:rFonts w:ascii="Arial" w:cs="Arial" w:eastAsia="Arial" w:hAnsi="Arial"/>
                <w:sz w:val="20"/>
                <w:szCs w:val="20"/>
              </w:rPr>
              <w:t xml:space="preserve"> (the "CLIENT")</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Making Sense entity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{{MS_LEGAL_ENTITY}}</w:t>
            </w:r>
            <w:r>
              <w:rPr>
                <w:rFonts w:ascii="Arial" w:cs="Arial" w:eastAsia="Arial" w:hAnsi="Arial"/>
                <w:sz w:val="20"/>
                <w:szCs w:val="20"/>
              </w:rPr>
              <w:t xml:space="preserve">, with offices at </w:t>
            </w:r>
            <w:r>
              <w:rPr>
                <w:rFonts w:ascii="Arial" w:cs="Arial" w:eastAsia="Arial" w:hAnsi="Arial"/>
                <w:b/>
                <w:bCs/>
                <w:color w:val="0066CC"/>
                <w:sz w:val="20"/>
                <w:szCs w:val="20"/>
              </w:rPr>
              <w:t xml:space="preserve">{{MS_ADDRESS}}</w:t>
            </w:r>
            <w:r>
              <w:rPr>
                <w:rFonts w:ascii="Arial" w:cs="Arial" w:eastAsia="Arial" w:hAnsi="Arial"/>
                <w:sz w:val="20"/>
                <w:szCs w:val="20"/>
              </w:rPr>
              <w:t xml:space="preserve"> ("MAKING SENSE")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Master Services Agreement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Dated </w:t>
            </w:r>
            <w:r>
              <w:rPr>
                <w:rFonts w:ascii="Arial" w:cs="Arial" w:eastAsia="Arial" w:hAnsi="Arial"/>
                <w:b/>
                <w:bCs/>
                <w:color w:val="0066CC"/>
                <w:sz w:val="20"/>
                <w:szCs w:val="20"/>
              </w:rPr>
              <w:t xml:space="preserve">{{MSA_DATE}}</w:t>
            </w:r>
            <w:r>
              <w:rPr>
                <w:rFonts w:ascii="Arial" w:cs="Arial" w:eastAsia="Arial" w:hAnsi="Arial"/>
                <w:sz w:val="20"/>
                <w:szCs w:val="20"/>
              </w:rPr>
              <w:t xml:space="preserve"> (the "Agreement" or "MSA")</w:t>
            </w:r>
          </w:p>
        </w:tc>
      </w:tr>
    </w:tbl>
    <w:p>
      <w:pPr>
        <w:spacing w:after="80"/>
      </w:pPr>
      <w:r>
        <w:t xml:space="preserve"/>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[Template note] </w:t>
      </w:r>
      <w:r>
        <w:rPr>
          <w:rFonts w:ascii="Arial" w:cs="Arial" w:eastAsia="Arial" w:hAnsi="Arial"/>
          <w:i/>
          <w:iCs/>
          <w:color w:val="595959"/>
          <w:sz w:val="22"/>
          <w:szCs w:val="22"/>
        </w:rPr>
        <w:t xml:space="preserve">This is the canonical Fixed Fee SOW template. Team composition is NOT disclosed to the CLIENT (per COO decision). Scope must be exhaustively detailed in Exhibit I, with explicit out-of-scope items.</w:t>
      </w:r>
    </w:p>
    <w:p>
      <w:pPr>
        <w:pStyle w:val="Heading1"/>
        <w:spacing w:after="200" w:before="360"/>
      </w:pPr>
      <w:r>
        <w:rPr>
          <w:rFonts w:ascii="Arial" w:cs="Arial" w:eastAsia="Arial" w:hAnsi="Arial"/>
          <w:b/>
          <w:bCs/>
          <w:color w:val="1F3A5F"/>
          <w:sz w:val="30"/>
          <w:szCs w:val="30"/>
        </w:rPr>
        <w:t xml:space="preserve">Preamble</w:t>
      </w:r>
    </w:p>
    <w:p>
      <w:pPr>
        <w:spacing w:after="120" w:line="300"/>
      </w:pPr>
      <w:r>
        <w:rPr>
          <w:rFonts w:ascii="Arial" w:cs="Arial" w:eastAsia="Arial" w:hAnsi="Arial"/>
          <w:sz w:val="22"/>
          <w:szCs w:val="22"/>
        </w:rPr>
        <w:t xml:space="preserve">This Statement of Work (this "SOW") is entered into between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("CLIENT") and </w:t>
      </w:r>
      <w:r>
        <w:rPr>
          <w:rFonts w:ascii="Arial" w:cs="Arial" w:eastAsia="Arial" w:hAnsi="Arial"/>
          <w:b/>
          <w:bCs/>
          <w:color w:val="0066CC"/>
          <w:sz w:val="22"/>
          <w:szCs w:val="22"/>
        </w:rPr>
        <w:t xml:space="preserve">{{MS_LEGAL_ENTITY}}</w:t>
      </w:r>
      <w:r>
        <w:rPr>
          <w:rFonts w:ascii="Arial" w:cs="Arial" w:eastAsia="Arial" w:hAnsi="Arial"/>
          <w:sz w:val="22"/>
          <w:szCs w:val="22"/>
        </w:rPr>
        <w:t xml:space="preserve"> ("MAKING SENSE"), and is governed by the terms and conditions of the Master Services Agreement dated </w:t>
      </w:r>
      <w:r>
        <w:rPr>
          <w:rFonts w:ascii="Arial" w:cs="Arial" w:eastAsia="Arial" w:hAnsi="Arial"/>
          <w:b/>
          <w:bCs/>
          <w:color w:val="0066CC"/>
          <w:sz w:val="22"/>
          <w:szCs w:val="22"/>
        </w:rPr>
        <w:t xml:space="preserve">{{MSA_DATE}}</w:t>
      </w:r>
      <w:r>
        <w:rPr>
          <w:rFonts w:ascii="Arial" w:cs="Arial" w:eastAsia="Arial" w:hAnsi="Arial"/>
          <w:sz w:val="22"/>
          <w:szCs w:val="22"/>
        </w:rPr>
        <w:t xml:space="preserve"> between the Parties (the "Agreement"). In the event of any conflict between this SOW and the Agreement, the terms of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1. Effective Date and Term</w:t>
      </w:r>
    </w:p>
    <w:p>
      <w:pPr>
        <w:spacing w:after="120" w:line="300"/>
      </w:pPr>
      <w:r>
        <w:rPr>
          <w:rFonts w:ascii="Arial" w:cs="Arial" w:eastAsia="Arial" w:hAnsi="Arial"/>
          <w:sz w:val="22"/>
          <w:szCs w:val="22"/>
        </w:rPr>
        <w:t xml:space="preserve">This SOW shall be effective as of </w:t>
      </w:r>
      <w:r>
        <w:rPr>
          <w:rFonts w:ascii="Arial" w:cs="Arial" w:eastAsia="Arial" w:hAnsi="Arial"/>
          <w:b/>
          <w:bCs/>
          <w:color w:val="0066CC"/>
          <w:sz w:val="22"/>
          <w:szCs w:val="22"/>
        </w:rPr>
        <w:t xml:space="preserve">{{EFFECTIVE_DATE}}</w:t>
      </w:r>
      <w:r>
        <w:rPr>
          <w:rFonts w:ascii="Arial" w:cs="Arial" w:eastAsia="Arial" w:hAnsi="Arial"/>
          <w:sz w:val="22"/>
          <w:szCs w:val="22"/>
        </w:rPr>
        <w:t xml:space="preserve"> (the "Effective Date") and shall remain in effect until </w:t>
      </w:r>
      <w:r>
        <w:rPr>
          <w:rFonts w:ascii="Arial" w:cs="Arial" w:eastAsia="Arial" w:hAnsi="Arial"/>
          <w:b/>
          <w:bCs/>
          <w:color w:val="0066CC"/>
          <w:sz w:val="22"/>
          <w:szCs w:val="22"/>
        </w:rPr>
        <w:t xml:space="preserve">{{END_DATE}}</w:t>
      </w:r>
      <w:r>
        <w:rPr>
          <w:rFonts w:ascii="Arial" w:cs="Arial" w:eastAsia="Arial" w:hAnsi="Arial"/>
          <w:sz w:val="22"/>
          <w:szCs w:val="22"/>
        </w:rPr>
        <w:t xml:space="preserve"> (the "Project End Date"), unless earlier terminated in accordance with the Agreement or this SOW.</w:t>
      </w:r>
    </w:p>
    <w:p>
      <w:pPr>
        <w:pStyle w:val="Heading1"/>
        <w:spacing w:after="200" w:before="360"/>
      </w:pPr>
      <w:r>
        <w:rPr>
          <w:rFonts w:ascii="Arial" w:cs="Arial" w:eastAsia="Arial" w:hAnsi="Arial"/>
          <w:b/>
          <w:bCs/>
          <w:color w:val="1F3A5F"/>
          <w:sz w:val="30"/>
          <w:szCs w:val="30"/>
        </w:rPr>
        <w:t xml:space="preserve">2. Nature of the Service — Fixed Fee Deliverables</w:t>
      </w:r>
    </w:p>
    <w:p>
      <w:pPr>
        <w:spacing w:after="120" w:line="300"/>
      </w:pPr>
      <w:r>
        <w:rPr>
          <w:rFonts w:ascii="Arial" w:cs="Arial" w:eastAsia="Arial" w:hAnsi="Arial"/>
          <w:sz w:val="22"/>
          <w:szCs w:val="22"/>
        </w:rPr>
        <w:t xml:space="preserve">This SOW is a fixed-fee, scope-committed agreement. MAKING SENSE commits to deliver the specific deliverables described in Exhibit I in exchange for the fixed compensation set forth in Section 6, subject to the assumptions, dependencies and acceptance procedures defined in this SOW.</w:t>
      </w:r>
    </w:p>
    <w:p>
      <w:pPr>
        <w:spacing w:after="120" w:line="300"/>
      </w:pPr>
      <w:r>
        <w:rPr>
          <w:rFonts w:ascii="Arial" w:cs="Arial" w:eastAsia="Arial" w:hAnsi="Arial"/>
          <w:b/>
          <w:bCs/>
          <w:sz w:val="22"/>
          <w:szCs w:val="22"/>
        </w:rPr>
        <w:t xml:space="preserve">2.1 Team Composition Is Not Disclosed. </w:t>
      </w:r>
      <w:r>
        <w:rPr>
          <w:rFonts w:ascii="Arial" w:cs="Arial" w:eastAsia="Arial" w:hAnsi="Arial"/>
          <w:sz w:val="22"/>
          <w:szCs w:val="22"/>
        </w:rPr>
        <w:t xml:space="preserve">MAKING SENSE shall determine, in its sole discretion, the composition, size, structure and assignment of the team that will perform the services under this SOW. The team composition is MAKING SENSE's internal operational matter and shall not be disclosed to the CLIENT. The CLIENT has no right to request specific individuals, role compositions, replacements or restructuring of the team beyond what is provided in the Change Management process (Section 9). MAKING SENSE is solely responsible for ensuring sufficient qualified resources to deliver the scope on time and to the agreed quality standard.</w:t>
      </w:r>
    </w:p>
    <w:p>
      <w:pPr>
        <w:spacing w:after="120" w:line="300"/>
      </w:pPr>
      <w:r>
        <w:rPr>
          <w:rFonts w:ascii="Arial" w:cs="Arial" w:eastAsia="Arial" w:hAnsi="Arial"/>
          <w:b/>
          <w:bCs/>
          <w:sz w:val="22"/>
          <w:szCs w:val="22"/>
        </w:rPr>
        <w:t xml:space="preserve">2.2 Reasonable Efforts on Timeline. </w:t>
      </w:r>
      <w:r>
        <w:rPr>
          <w:rFonts w:ascii="Arial" w:cs="Arial" w:eastAsia="Arial" w:hAnsi="Arial"/>
          <w:sz w:val="22"/>
          <w:szCs w:val="22"/>
        </w:rPr>
        <w:t xml:space="preserve">MAKING SENSE shall make all reasonable efforts to meet the Project End Date and any milestone dates set forth in this SOW; provided, however, that any delay caused by (a) late or incomplete feedback from CLIENT, (b) CLIENT-driven changes in scope or priorities, (c) delays by third-party providers or dependencies described in the Assumptions section of Exhibit I, or (d) any other delay not directly attributable to MAKING SENSE, shall trigger a corresponding extension of the Project End Date and may give rise to a Change Order if additional effort is required.</w:t>
      </w:r>
    </w:p>
    <w:p>
      <w:pPr>
        <w:pStyle w:val="Heading1"/>
        <w:spacing w:after="200" w:before="360"/>
      </w:pPr>
      <w:r>
        <w:rPr>
          <w:rFonts w:ascii="Arial" w:cs="Arial" w:eastAsia="Arial" w:hAnsi="Arial"/>
          <w:b/>
          <w:bCs/>
          <w:color w:val="1F3A5F"/>
          <w:sz w:val="30"/>
          <w:szCs w:val="30"/>
        </w:rPr>
        <w:t xml:space="preserve">3. Scope of Services</w:t>
      </w:r>
    </w:p>
    <w:p>
      <w:pPr>
        <w:spacing w:after="120" w:line="300"/>
      </w:pPr>
      <w:r>
        <w:rPr>
          <w:rFonts w:ascii="Arial" w:cs="Arial" w:eastAsia="Arial" w:hAnsi="Arial"/>
          <w:sz w:val="22"/>
          <w:szCs w:val="22"/>
        </w:rPr>
        <w:t xml:space="preserve">The scope of services under this SOW is detailed in Exhibit I — Project Scope and Deliverables, which forms an integral part of this SOW. Exhibit I includes: (a) project objectives and deliverables; (b) acceptance criteria; (c) explicit out-of-scope items; (d) project assumptions and dependencies; and (e) risks and mitigations.</w:t>
      </w:r>
    </w:p>
    <w:p>
      <w:pPr>
        <w:pStyle w:val="Heading1"/>
        <w:spacing w:after="200" w:before="360"/>
      </w:pPr>
      <w:r>
        <w:rPr>
          <w:rFonts w:ascii="Arial" w:cs="Arial" w:eastAsia="Arial" w:hAnsi="Arial"/>
          <w:b/>
          <w:bCs/>
          <w:color w:val="1F3A5F"/>
          <w:sz w:val="30"/>
          <w:szCs w:val="30"/>
        </w:rPr>
        <w:t xml:space="preserve">3. CLIENT Responsibilities</w:t>
      </w:r>
    </w:p>
    <w:p>
      <w:pPr>
        <w:spacing w:after="120" w:line="300"/>
      </w:pPr>
      <w:r>
        <w:rPr>
          <w:rFonts w:ascii="Arial" w:cs="Arial" w:eastAsia="Arial" w:hAnsi="Arial"/>
          <w:sz w:val="22"/>
          <w:szCs w:val="22"/>
        </w:rPr>
        <w:t xml:space="preserve">The CLIENT shall provide MAKING SENSE with all information, materials, access, decisions and approvals reasonably required for the performance of the services under this SOW, including but not limited to the following:</w:t>
      </w:r>
    </w:p>
    <w:p>
      <w:pPr>
        <w:pStyle w:val="ListParagraph"/>
        <w:numPr>
          <w:ilvl w:val="0"/>
          <w:numId w:val="2"/>
        </w:numPr>
        <w:spacing w:after="80" w:line="300"/>
      </w:pPr>
      <w:r>
        <w:rPr>
          <w:rFonts w:ascii="Arial" w:cs="Arial" w:eastAsia="Arial" w:hAnsi="Arial"/>
          <w:sz w:val="22"/>
          <w:szCs w:val="22"/>
        </w:rPr>
        <w:t xml:space="preserve">Timely review and feedback on deliverables, designs, code and documentation within the timeframes specified in this SOW.</w:t>
      </w:r>
    </w:p>
    <w:p>
      <w:pPr>
        <w:pStyle w:val="ListParagraph"/>
        <w:numPr>
          <w:ilvl w:val="0"/>
          <w:numId w:val="2"/>
        </w:numPr>
        <w:spacing w:after="80" w:line="300"/>
      </w:pPr>
      <w:r>
        <w:rPr>
          <w:rFonts w:ascii="Arial" w:cs="Arial" w:eastAsia="Arial" w:hAnsi="Arial"/>
          <w:sz w:val="22"/>
          <w:szCs w:val="22"/>
        </w:rPr>
        <w:t xml:space="preserve">Designation of a single point of contact with authority to make decisions and approve work on behalf of the CLIENT.</w:t>
      </w:r>
    </w:p>
    <w:p>
      <w:pPr>
        <w:pStyle w:val="ListParagraph"/>
        <w:numPr>
          <w:ilvl w:val="0"/>
          <w:numId w:val="2"/>
        </w:numPr>
        <w:spacing w:after="80" w:line="300"/>
      </w:pPr>
      <w:r>
        <w:rPr>
          <w:rFonts w:ascii="Arial" w:cs="Arial" w:eastAsia="Arial" w:hAnsi="Arial"/>
          <w:sz w:val="22"/>
          <w:szCs w:val="22"/>
        </w:rPr>
        <w:t xml:space="preserve">Provision of credentials, accesses, environments, third-party licenses and any other resources reasonably necessary for the performance of the services.</w:t>
      </w:r>
    </w:p>
    <w:p>
      <w:pPr>
        <w:pStyle w:val="ListParagraph"/>
        <w:numPr>
          <w:ilvl w:val="0"/>
          <w:numId w:val="2"/>
        </w:numPr>
        <w:spacing w:after="80" w:line="300"/>
      </w:pPr>
      <w:r>
        <w:rPr>
          <w:rFonts w:ascii="Arial" w:cs="Arial" w:eastAsia="Arial" w:hAnsi="Arial"/>
          <w:sz w:val="22"/>
          <w:szCs w:val="22"/>
        </w:rPr>
        <w:t xml:space="preserve">Payment of MAKING SENSE's invoices in accordance with Section 6.</w:t>
      </w:r>
    </w:p>
    <w:p>
      <w:pPr>
        <w:pStyle w:val="Heading1"/>
        <w:spacing w:after="200" w:before="360"/>
      </w:pPr>
      <w:r>
        <w:rPr>
          <w:rFonts w:ascii="Arial" w:cs="Arial" w:eastAsia="Arial" w:hAnsi="Arial"/>
          <w:b/>
          <w:bCs/>
          <w:color w:val="1F3A5F"/>
          <w:sz w:val="30"/>
          <w:szCs w:val="30"/>
        </w:rPr>
        <w:t xml:space="preserve">5. Project Milestones and Timeline</w:t>
      </w:r>
    </w:p>
    <w:p>
      <w:pPr>
        <w:spacing w:after="120" w:line="300"/>
      </w:pPr>
      <w:r>
        <w:rPr>
          <w:rFonts w:ascii="Arial" w:cs="Arial" w:eastAsia="Arial" w:hAnsi="Arial"/>
          <w:sz w:val="22"/>
          <w:szCs w:val="22"/>
        </w:rPr>
        <w:t xml:space="preserve">The project shall be performed in accordance with the milestones and timeline set forth in Exhibit I. MAKING SENSE shall make all reasonable efforts to deliver each milestone on the dates indicated; provided, however, that any delay attributable to the causes described in Section 2.2 shall trigger a corresponding extension of the Project End Date.</w:t>
      </w:r>
    </w:p>
    <w:p>
      <w:pPr>
        <w:pStyle w:val="Heading1"/>
        <w:spacing w:after="200" w:before="360"/>
      </w:pPr>
      <w:r>
        <w:rPr>
          <w:rFonts w:ascii="Arial" w:cs="Arial" w:eastAsia="Arial" w:hAnsi="Arial"/>
          <w:b/>
          <w:bCs/>
          <w:color w:val="1F3A5F"/>
          <w:sz w:val="30"/>
          <w:szCs w:val="30"/>
        </w:rPr>
        <w:t xml:space="preserve">6. Compensation</w:t>
      </w:r>
    </w:p>
    <w:p>
      <w:pPr>
        <w:spacing w:after="120" w:line="300"/>
      </w:pPr>
      <w:r>
        <w:rPr>
          <w:rFonts w:ascii="Arial" w:cs="Arial" w:eastAsia="Arial" w:hAnsi="Arial"/>
          <w:b/>
          <w:bCs/>
          <w:sz w:val="22"/>
          <w:szCs w:val="22"/>
        </w:rPr>
        <w:t xml:space="preserve">6.1 Fixed Fee.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6.2 Payment Schedule. </w:t>
      </w:r>
      <w:r>
        <w:rPr>
          <w:rFonts w:ascii="Arial" w:cs="Arial" w:eastAsia="Arial" w:hAnsi="Arial"/>
          <w:sz w:val="22"/>
          <w:szCs w:val="22"/>
        </w:rPr>
        <w:t xml:space="preserve">The Fixed Fee shall be invoiced and paid in accordance with the following schedule:</w:t>
      </w:r>
    </w:p>
    <w:p>
      <w:pPr>
        <w:pStyle w:val="ListParagraph"/>
        <w:numPr>
          <w:ilvl w:val="0"/>
          <w:numId w:val="2"/>
        </w:numPr>
        <w:spacing w:after="80" w:line="300"/>
      </w:pPr>
      <w:r>
        <w:rPr>
          <w:rFonts w:ascii="Arial" w:cs="Arial" w:eastAsia="Arial" w:hAnsi="Arial"/>
          <w:b/>
          <w:bCs/>
          <w:color w:val="0066CC"/>
          <w:sz w:val="22"/>
          <w:szCs w:val="22"/>
        </w:rPr>
        <w:t xml:space="preserve">{{PAYMENT_MILESTONE_1_PERCENT}}</w:t>
      </w:r>
      <w:r>
        <w:rPr>
          <w:rFonts w:ascii="Arial" w:cs="Arial" w:eastAsia="Arial" w:hAnsi="Arial"/>
          <w:sz w:val="22"/>
          <w:szCs w:val="22"/>
        </w:rPr>
        <w:t xml:space="preserve">% upon execution of this SOW.</w:t>
      </w:r>
    </w:p>
    <w:p>
      <w:pPr>
        <w:pStyle w:val="ListParagraph"/>
        <w:numPr>
          <w:ilvl w:val="0"/>
          <w:numId w:val="2"/>
        </w:numPr>
        <w:spacing w:after="80" w:line="300"/>
      </w:pPr>
      <w:r>
        <w:rPr>
          <w:rFonts w:ascii="Arial" w:cs="Arial" w:eastAsia="Arial" w:hAnsi="Arial"/>
          <w:b/>
          <w:bCs/>
          <w:color w:val="0066CC"/>
          <w:sz w:val="22"/>
          <w:szCs w:val="22"/>
        </w:rPr>
        <w:t xml:space="preserve">{{PAYMENT_MILESTONE_2_PERCENT}}</w:t>
      </w:r>
      <w:r>
        <w:rPr>
          <w:rFonts w:ascii="Arial" w:cs="Arial" w:eastAsia="Arial" w:hAnsi="Arial"/>
          <w:sz w:val="22"/>
          <w:szCs w:val="22"/>
        </w:rPr>
        <w:t xml:space="preserve">% upon </w:t>
      </w:r>
      <w:r>
        <w:rPr>
          <w:rFonts w:ascii="Arial" w:cs="Arial" w:eastAsia="Arial" w:hAnsi="Arial"/>
          <w:b/>
          <w:bCs/>
          <w:color w:val="0066CC"/>
          <w:sz w:val="22"/>
          <w:szCs w:val="22"/>
        </w:rPr>
        <w:t xml:space="preserve">{{PAYMENT_MILESTONE_2_TRIGGER}}</w:t>
      </w:r>
      <w:r>
        <w:rPr>
          <w:rFonts w:ascii="Arial" w:cs="Arial" w:eastAsia="Arial" w:hAnsi="Arial"/>
          <w:sz w:val="22"/>
          <w:szCs w:val="22"/>
        </w:rPr>
        <w:t xml:space="preserve">.</w:t>
      </w:r>
    </w:p>
    <w:p>
      <w:pPr>
        <w:pStyle w:val="ListParagraph"/>
        <w:numPr>
          <w:ilvl w:val="0"/>
          <w:numId w:val="2"/>
        </w:numPr>
        <w:spacing w:after="80" w:line="300"/>
      </w:pPr>
      <w:r>
        <w:rPr>
          <w:rFonts w:ascii="Arial" w:cs="Arial" w:eastAsia="Arial" w:hAnsi="Arial"/>
          <w:b/>
          <w:bCs/>
          <w:color w:val="0066CC"/>
          <w:sz w:val="22"/>
          <w:szCs w:val="22"/>
        </w:rPr>
        <w:t xml:space="preserve">{{PAYMENT_MILESTONE_3_PERCENT}}</w:t>
      </w:r>
      <w:r>
        <w:rPr>
          <w:rFonts w:ascii="Arial" w:cs="Arial" w:eastAsia="Arial" w:hAnsi="Arial"/>
          <w:sz w:val="22"/>
          <w:szCs w:val="22"/>
        </w:rPr>
        <w:t xml:space="preserve">% upon final acceptance of all deliverables.</w:t>
      </w:r>
    </w:p>
    <w:p>
      <w:pPr>
        <w:spacing w:after="120" w:line="300"/>
      </w:pPr>
      <w:r>
        <w:rPr>
          <w:rFonts w:ascii="Arial" w:cs="Arial" w:eastAsia="Arial" w:hAnsi="Arial"/>
          <w:b/>
          <w:bCs/>
          <w:sz w:val="22"/>
          <w:szCs w:val="22"/>
        </w:rPr>
        <w:t xml:space="preserve">6.3 Payment Terms.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6.4 Late Payment. </w:t>
      </w:r>
      <w:r>
        <w:rPr>
          <w:rFonts w:ascii="Arial" w:cs="Arial" w:eastAsia="Arial" w:hAnsi="Arial"/>
          <w:sz w:val="22"/>
          <w:szCs w:val="22"/>
        </w:rPr>
        <w:t xml:space="preserve">In the event of late payment, MAKING SENSE may, in addition to any other remedies, suspend performance of the services. Any such suspension shall trigger a corresponding extension of the Project End Date.</w:t>
      </w:r>
    </w:p>
    <w:p>
      <w:pPr>
        <w:spacing w:after="120" w:line="300"/>
      </w:pPr>
      <w:r>
        <w:rPr>
          <w:rFonts w:ascii="Arial" w:cs="Arial" w:eastAsia="Arial" w:hAnsi="Arial"/>
          <w:b/>
          <w:bCs/>
          <w:sz w:val="22"/>
          <w:szCs w:val="22"/>
        </w:rPr>
        <w:t xml:space="preserve">6.5 Annual Rate Adjustment. </w:t>
      </w:r>
      <w:r>
        <w:rPr>
          <w:rFonts w:ascii="Arial" w:cs="Arial" w:eastAsia="Arial" w:hAnsi="Arial"/>
          <w:sz w:val="22"/>
          <w:szCs w:val="22"/>
        </w:rPr>
      </w:r>
    </w:p>
    <w:p>
      <w:pPr>
        <w:pStyle w:val="Heading1"/>
        <w:spacing w:after="200" w:before="360"/>
      </w:pPr>
      <w:r>
        <w:rPr>
          <w:rFonts w:ascii="Arial" w:cs="Arial" w:eastAsia="Arial" w:hAnsi="Arial"/>
          <w:b/>
          <w:bCs/>
          <w:color w:val="1F3A5F"/>
          <w:sz w:val="30"/>
          <w:szCs w:val="30"/>
        </w:rPr>
        <w:t xml:space="preserve">7. Acceptance</w:t>
      </w:r>
    </w:p>
    <w:p>
      <w:pPr>
        <w:spacing w:after="120" w:line="300"/>
      </w:pPr>
      <w:r>
        <w:rPr>
          <w:rFonts w:ascii="Arial" w:cs="Arial" w:eastAsia="Arial" w:hAnsi="Arial"/>
          <w:sz w:val="22"/>
          <w:szCs w:val="22"/>
        </w:rPr>
        <w:t xml:space="preserve">Each deliverable described in Exhibit I shall be subject to the acceptance criteria specified for such deliverable. The CLIENT shall have a period of fifteen (15) calendar days from the delivery of each deliverable to review it and, in writing, either accept it or provide a list of specific deficiencies. If no written response is received within such period, the deliverable shall be deemed accepted. If deficiencies are reported, MAKING SENSE shall correct them within a reasonable timeframe, and the deliverable shall be resubmitted for acceptance under the same process.</w:t>
      </w:r>
    </w:p>
    <w:p>
      <w:pPr>
        <w:pStyle w:val="Heading1"/>
        <w:spacing w:after="200" w:before="360"/>
      </w:pPr>
      <w:r>
        <w:rPr>
          <w:rFonts w:ascii="Arial" w:cs="Arial" w:eastAsia="Arial" w:hAnsi="Arial"/>
          <w:b/>
          <w:bCs/>
          <w:color w:val="1F3A5F"/>
          <w:sz w:val="30"/>
          <w:szCs w:val="30"/>
        </w:rPr>
        <w:t xml:space="preserve">8. Warranty</w:t>
      </w:r>
    </w:p>
    <w:p>
      <w:pPr>
        <w:spacing w:after="120" w:line="300"/>
      </w:pPr>
      <w:r>
        <w:rPr>
          <w:rFonts w:ascii="Arial" w:cs="Arial" w:eastAsia="Arial" w:hAnsi="Arial"/>
          <w:b/>
          <w:bCs/>
          <w:sz w:val="22"/>
          <w:szCs w:val="22"/>
        </w:rPr>
        <w:t xml:space="preserve">8.1 Warranty Period.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8.2 Warranty Remedy. </w:t>
      </w:r>
      <w:r>
        <w:rPr>
          <w:rFonts w:ascii="Arial" w:cs="Arial" w:eastAsia="Arial" w:hAnsi="Arial"/>
          <w:sz w:val="22"/>
          <w:szCs w:val="22"/>
        </w:rPr>
        <w:t xml:space="preserve">MAKING SENSE's sole obligation, and the CLIENT's sole remedy, for any defect notified during the Warranty Period shall be the correction of such defect by MAKING SENSE.</w:t>
      </w:r>
    </w:p>
    <w:p>
      <w:pPr>
        <w:spacing w:after="120" w:line="300"/>
      </w:pPr>
      <w:r>
        <w:rPr>
          <w:rFonts w:ascii="Arial" w:cs="Arial" w:eastAsia="Arial" w:hAnsi="Arial"/>
          <w:b/>
          <w:bCs/>
          <w:sz w:val="22"/>
          <w:szCs w:val="22"/>
        </w:rPr>
        <w:t xml:space="preserve">8.3 Effort Cap. </w:t>
      </w:r>
      <w:r>
        <w:rPr>
          <w:rFonts w:ascii="Arial" w:cs="Arial" w:eastAsia="Arial" w:hAnsi="Arial"/>
          <w:sz w:val="22"/>
          <w:szCs w:val="22"/>
        </w:rPr>
        <w:t xml:space="preserve">MAKING SENSE's total effort under this warranty shall not exceed ten percent (10%) of the total project effort. Effort beyond such cap shall be subject to a separate Change Order.</w:t>
      </w:r>
    </w:p>
    <w:p>
      <w:pPr>
        <w:spacing w:after="120" w:line="300"/>
      </w:pPr>
      <w:r>
        <w:rPr>
          <w:rFonts w:ascii="Arial" w:cs="Arial" w:eastAsia="Arial" w:hAnsi="Arial"/>
          <w:b/>
          <w:bCs/>
          <w:sz w:val="22"/>
          <w:szCs w:val="22"/>
        </w:rPr>
        <w:t xml:space="preserve">8.4 Exclusions. </w:t>
      </w:r>
      <w:r>
        <w:rPr>
          <w:rFonts w:ascii="Arial" w:cs="Arial" w:eastAsia="Arial" w:hAnsi="Arial"/>
          <w:sz w:val="22"/>
          <w:szCs w:val="22"/>
        </w:rPr>
        <w:t xml:space="preserve">The warranty does not cover: (a) defects caused by modifications to the deliverables made by anyone other than MAKING SENSE; (b) defects caused by use of the deliverables outside of their intended scope or in combination with software or hardware not approved by MAKING SENSE; (c) defects caused by CLIENT's data, infrastructure or third-party services; or (d) any matter excluded by the Out-of-Scope section of Exhibit I.</w:t>
      </w:r>
    </w:p>
    <w:p>
      <w:pPr>
        <w:pStyle w:val="Heading1"/>
        <w:spacing w:after="200" w:before="360"/>
      </w:pPr>
      <w:r>
        <w:rPr>
          <w:rFonts w:ascii="Arial" w:cs="Arial" w:eastAsia="Arial" w:hAnsi="Arial"/>
          <w:b/>
          <w:bCs/>
          <w:color w:val="1F3A5F"/>
          <w:sz w:val="30"/>
          <w:szCs w:val="30"/>
        </w:rPr>
        <w:t xml:space="preserve">9. Change Management</w:t>
      </w:r>
    </w:p>
    <w:p>
      <w:pPr>
        <w:spacing w:after="120" w:line="300"/>
      </w:pPr>
      <w:r>
        <w:rPr>
          <w:rFonts w:ascii="Arial" w:cs="Arial" w:eastAsia="Arial" w:hAnsi="Arial"/>
          <w:sz w:val="22"/>
          <w:szCs w:val="22"/>
        </w:rPr>
        <w:t xml:space="preserve">Any change to the scope, deliverables, acceptance criteria, milestones, timeline or Fixed Fee set forth in this SOW or in Exhibit I shall require a written Change Order signed by both Parties. Triggers that require a Change Order include, but are not limited to:</w:t>
      </w:r>
    </w:p>
    <w:p>
      <w:pPr>
        <w:pStyle w:val="ListParagraph"/>
        <w:numPr>
          <w:ilvl w:val="0"/>
          <w:numId w:val="2"/>
        </w:numPr>
        <w:spacing w:after="80" w:line="300"/>
      </w:pPr>
      <w:r>
        <w:rPr>
          <w:rFonts w:ascii="Arial" w:cs="Arial" w:eastAsia="Arial" w:hAnsi="Arial"/>
          <w:sz w:val="22"/>
          <w:szCs w:val="22"/>
        </w:rPr>
        <w:t xml:space="preserve">Addition, modification or removal of deliverables;</w:t>
      </w:r>
    </w:p>
    <w:p>
      <w:pPr>
        <w:pStyle w:val="ListParagraph"/>
        <w:numPr>
          <w:ilvl w:val="0"/>
          <w:numId w:val="2"/>
        </w:numPr>
        <w:spacing w:after="80" w:line="300"/>
      </w:pPr>
      <w:r>
        <w:rPr>
          <w:rFonts w:ascii="Arial" w:cs="Arial" w:eastAsia="Arial" w:hAnsi="Arial"/>
          <w:sz w:val="22"/>
          <w:szCs w:val="22"/>
        </w:rPr>
        <w:t xml:space="preserve">More than two (2) rounds of substantive feedback on a previously accepted deliverable;</w:t>
      </w:r>
    </w:p>
    <w:p>
      <w:pPr>
        <w:pStyle w:val="ListParagraph"/>
        <w:numPr>
          <w:ilvl w:val="0"/>
          <w:numId w:val="2"/>
        </w:numPr>
        <w:spacing w:after="80" w:line="300"/>
      </w:pPr>
      <w:r>
        <w:rPr>
          <w:rFonts w:ascii="Arial" w:cs="Arial" w:eastAsia="Arial" w:hAnsi="Arial"/>
          <w:sz w:val="22"/>
          <w:szCs w:val="22"/>
        </w:rPr>
        <w:t xml:space="preserve">Material changes in the assumptions set forth in Exhibit I;</w:t>
      </w:r>
    </w:p>
    <w:p>
      <w:pPr>
        <w:pStyle w:val="ListParagraph"/>
        <w:numPr>
          <w:ilvl w:val="0"/>
          <w:numId w:val="2"/>
        </w:numPr>
        <w:spacing w:after="80" w:line="300"/>
      </w:pPr>
      <w:r>
        <w:rPr>
          <w:rFonts w:ascii="Arial" w:cs="Arial" w:eastAsia="Arial" w:hAnsi="Arial"/>
          <w:sz w:val="22"/>
          <w:szCs w:val="22"/>
        </w:rPr>
        <w:t xml:space="preserve">Delays in CLIENT feedback or approvals exceeding the timeframes set forth herein;</w:t>
      </w:r>
    </w:p>
    <w:p>
      <w:pPr>
        <w:pStyle w:val="ListParagraph"/>
        <w:numPr>
          <w:ilvl w:val="0"/>
          <w:numId w:val="2"/>
        </w:numPr>
        <w:spacing w:after="80" w:line="300"/>
      </w:pPr>
      <w:r>
        <w:rPr>
          <w:rFonts w:ascii="Arial" w:cs="Arial" w:eastAsia="Arial" w:hAnsi="Arial"/>
          <w:sz w:val="22"/>
          <w:szCs w:val="22"/>
        </w:rPr>
        <w:t xml:space="preserve">Any change in the project scope, timeline or compensation.</w:t>
      </w:r>
    </w:p>
    <w:p>
      <w:pPr>
        <w:pStyle w:val="Heading1"/>
        <w:spacing w:after="200" w:before="360"/>
      </w:pPr>
      <w:r>
        <w:rPr>
          <w:rFonts w:ascii="Arial" w:cs="Arial" w:eastAsia="Arial" w:hAnsi="Arial"/>
          <w:b/>
          <w:bCs/>
          <w:color w:val="1F3A5F"/>
          <w:sz w:val="30"/>
          <w:szCs w:val="30"/>
        </w:rPr>
        <w:t xml:space="preserve">10. Communications</w:t>
      </w:r>
    </w:p>
    <w:p>
      <w:pPr>
        <w:spacing w:after="120" w:line="300"/>
      </w:pPr>
      <w:r>
        <w:rPr>
          <w:rFonts w:ascii="Arial" w:cs="Arial" w:eastAsia="Arial" w:hAnsi="Arial"/>
          <w:sz w:val="22"/>
          <w:szCs w:val="22"/>
        </w:rPr>
        <w:t xml:space="preserve">Each Party shall designate a primary point of contact for matters arising under this SOW. The Parties shall hold regular status meetings at a frequency and format mutually agreed, and shall communicate in writing for any matter requiring formal decision, approval or change to the scope, timeline or compensation set forth herein. Notices required under the Agreement shall be governed by the notice provisions of the Agreement.</w:t>
      </w:r>
    </w:p>
    <w:p>
      <w:pPr>
        <w:pStyle w:val="Heading1"/>
        <w:spacing w:after="200" w:before="360"/>
      </w:pPr>
      <w:r>
        <w:rPr>
          <w:rFonts w:ascii="Arial" w:cs="Arial" w:eastAsia="Arial" w:hAnsi="Arial"/>
          <w:b/>
          <w:bCs/>
          <w:color w:val="1F3A5F"/>
          <w:sz w:val="30"/>
          <w:szCs w:val="30"/>
        </w:rPr>
        <w:t xml:space="preserve">11. Confidentiality</w:t>
      </w:r>
    </w:p>
    <w:p>
      <w:pPr>
        <w:spacing w:after="120" w:line="300"/>
      </w:pPr>
      <w:r>
        <w:rPr>
          <w:rFonts w:ascii="Arial" w:cs="Arial" w:eastAsia="Arial" w:hAnsi="Arial"/>
          <w:sz w:val="22"/>
          <w:szCs w:val="22"/>
        </w:rPr>
        <w:t xml:space="preserve">The Parties acknowledge that all information exchanged in connection with this SOW, including this SOW itself, is confidential and subject to the confidentiality obligations set forth in the Agreement. Each Party shall protect the Confidential Information of the other Party in accordance with the Agreement.</w:t>
      </w:r>
    </w:p>
    <w:p>
      <w:pPr>
        <w:pStyle w:val="Heading1"/>
        <w:spacing w:after="200" w:before="360"/>
      </w:pPr>
      <w:r>
        <w:rPr>
          <w:rFonts w:ascii="Arial" w:cs="Arial" w:eastAsia="Arial" w:hAnsi="Arial"/>
          <w:b/>
          <w:bCs/>
          <w:color w:val="1F3A5F"/>
          <w:sz w:val="30"/>
          <w:szCs w:val="30"/>
        </w:rPr>
        <w:t xml:space="preserve">12. Use of AI Tools in Service Delivery</w:t>
      </w:r>
    </w:p>
    <w:p>
      <w:pPr>
        <w:spacing w:after="120" w:line="300"/>
      </w:pPr>
      <w:r>
        <w:rPr>
          <w:rFonts w:ascii="Arial" w:cs="Arial" w:eastAsia="Arial" w:hAnsi="Arial"/>
          <w:b/>
          <w:bCs/>
          <w:sz w:val="22"/>
          <w:szCs w:val="22"/>
        </w:rPr>
        <w:t xml:space="preserve">12.1 Definition. </w:t>
      </w:r>
      <w:r>
        <w:rPr>
          <w:rFonts w:ascii="Arial" w:cs="Arial" w:eastAsia="Arial" w:hAnsi="Arial"/>
          <w:sz w:val="22"/>
          <w:szCs w:val="22"/>
        </w:rPr>
        <w:t xml:space="preserve">For purposes of this SOW, "AI Tools" means any artificial intelligence-based software, models, assistants, agents or services used by MAKING SENSE in the performance of the services, including but not limited to large language models, coding assistants, autonomous agents and AI-powered automation tools.</w:t>
      </w:r>
    </w:p>
    <w:p>
      <w:pPr>
        <w:spacing w:after="120" w:line="300"/>
      </w:pPr>
      <w:r>
        <w:rPr>
          <w:rFonts w:ascii="Arial" w:cs="Arial" w:eastAsia="Arial" w:hAnsi="Arial"/>
          <w:b/>
          <w:bCs/>
          <w:sz w:val="22"/>
          <w:szCs w:val="22"/>
        </w:rPr>
        <w:t xml:space="preserve">12.2 Acknowledgment. </w:t>
      </w:r>
      <w:r>
        <w:rPr>
          <w:rFonts w:ascii="Arial" w:cs="Arial" w:eastAsia="Arial" w:hAnsi="Arial"/>
          <w:sz w:val="22"/>
          <w:szCs w:val="22"/>
        </w:rPr>
        <w:t xml:space="preserve">The CLIENT acknowledges that MAKING SENSE may use AI Tools in the delivery of the services under this SOW. The CLIENT further acknowledges that AI Tools may produce output that is inaccurate, incomplete, biased, or that incorporates patterns derived from third-party materials.</w:t>
      </w:r>
    </w:p>
    <w:p>
      <w:pPr>
        <w:spacing w:after="120" w:line="300"/>
      </w:pPr>
      <w:r>
        <w:rPr>
          <w:rFonts w:ascii="Arial" w:cs="Arial" w:eastAsia="Arial" w:hAnsi="Arial"/>
          <w:b/>
          <w:bCs/>
          <w:sz w:val="22"/>
          <w:szCs w:val="22"/>
        </w:rPr>
        <w:t xml:space="preserve">12.3 Human Review. </w:t>
      </w:r>
      <w:r>
        <w:rPr>
          <w:rFonts w:ascii="Arial" w:cs="Arial" w:eastAsia="Arial" w:hAnsi="Arial"/>
          <w:sz w:val="22"/>
          <w:szCs w:val="22"/>
        </w:rPr>
        <w:t xml:space="preserve">Output generated with the assistance of AI Tools shall be reviewed by qualified MAKING SENSE personnel before being incorporated into deliverables.</w:t>
      </w:r>
    </w:p>
    <w:p>
      <w:pPr>
        <w:spacing w:after="120" w:line="300"/>
      </w:pPr>
      <w:r>
        <w:rPr>
          <w:rFonts w:ascii="Arial" w:cs="Arial" w:eastAsia="Arial" w:hAnsi="Arial"/>
          <w:b/>
          <w:bCs/>
          <w:sz w:val="22"/>
          <w:szCs w:val="22"/>
        </w:rPr>
        <w:t xml:space="preserve">12.4 No Warranty Regarding Third-Party Rights in AI-Generated Output. </w:t>
      </w:r>
      <w:r>
        <w:rPr>
          <w:rFonts w:ascii="Arial" w:cs="Arial" w:eastAsia="Arial" w:hAnsi="Arial"/>
          <w:sz w:val="22"/>
          <w:szCs w:val="22"/>
        </w:rPr>
        <w:t xml:space="preserve">MAKING SENSE does not warrant that output generated with the assistance of AI Tools is free of third-party intellectual property rights or infringement claims. The CLIENT accepts the risk inherent in the use of AI Tools in software development and acknowledges that such risk is part of industry-standard practice.</w:t>
      </w:r>
    </w:p>
    <w:p>
      <w:pPr>
        <w:spacing w:after="120" w:line="300"/>
      </w:pPr>
      <w:r>
        <w:rPr>
          <w:rFonts w:ascii="Arial" w:cs="Arial" w:eastAsia="Arial" w:hAnsi="Arial"/>
          <w:b/>
          <w:bCs/>
          <w:sz w:val="22"/>
          <w:szCs w:val="22"/>
        </w:rPr>
        <w:t xml:space="preserve">12.5 CLIENT Data and AI Tools. </w:t>
      </w:r>
      <w:r>
        <w:rPr>
          <w:rFonts w:ascii="Arial" w:cs="Arial" w:eastAsia="Arial" w:hAnsi="Arial"/>
          <w:sz w:val="22"/>
          <w:szCs w:val="22"/>
        </w:rPr>
        <w:t xml:space="preserve">MAKING SENSE shall only use AI Tools that, in its reasonable assessment, comply with the confidentiality obligations of the Agreement. MAKING SENSE shall not submit CLIENT Confidential Information to AI Tools that retain such information for model training without an applicable opt-out or contractual data protection commitment.</w:t>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[Note for legal review] </w:t>
      </w:r>
      <w:r>
        <w:rPr>
          <w:rFonts w:ascii="Arial" w:cs="Arial" w:eastAsia="Arial" w:hAnsi="Arial"/>
          <w:i/>
          <w:iCs/>
          <w:color w:val="595959"/>
          <w:sz w:val="22"/>
          <w:szCs w:val="22"/>
        </w:rPr>
        <w:t xml:space="preserve">Each SOW with sensitive client data (regulated industries, healthcare, financial services) should be reviewed individually by Legal before signature, as agreed with COO.</w:t>
      </w:r>
    </w:p>
    <w:p>
      <w:pPr>
        <w:pStyle w:val="Heading1"/>
        <w:spacing w:after="200" w:before="360"/>
      </w:pPr>
      <w:r>
        <w:rPr>
          <w:rFonts w:ascii="Arial" w:cs="Arial" w:eastAsia="Arial" w:hAnsi="Arial"/>
          <w:b/>
          <w:bCs/>
          <w:color w:val="1F3A5F"/>
          <w:sz w:val="30"/>
          <w:szCs w:val="30"/>
        </w:rPr>
        <w:t xml:space="preserve">13. Term and Termination</w:t>
      </w:r>
    </w:p>
    <w:p>
      <w:pPr>
        <w:spacing w:after="120" w:line="300"/>
      </w:pPr>
      <w:r>
        <w:rPr>
          <w:rFonts w:ascii="Arial" w:cs="Arial" w:eastAsia="Arial" w:hAnsi="Arial"/>
          <w:b/>
          <w:bCs/>
          <w:sz w:val="22"/>
          <w:szCs w:val="22"/>
        </w:rPr>
        <w:t xml:space="preserve">13.1 Term. </w:t>
      </w:r>
      <w:r>
        <w:rPr>
          <w:rFonts w:ascii="Arial" w:cs="Arial" w:eastAsia="Arial" w:hAnsi="Arial"/>
          <w:sz w:val="22"/>
          <w:szCs w:val="22"/>
        </w:rPr>
        <w:t xml:space="preserve">This SOW shall remain in effect from the Effective Date until the Project End Date, unless earlier terminated as provided herein or in the Agreement.</w:t>
      </w:r>
    </w:p>
    <w:p>
      <w:pPr>
        <w:spacing w:after="120" w:line="300"/>
      </w:pPr>
      <w:r>
        <w:rPr>
          <w:rFonts w:ascii="Arial" w:cs="Arial" w:eastAsia="Arial" w:hAnsi="Arial"/>
          <w:b/>
          <w:bCs/>
          <w:sz w:val="22"/>
          <w:szCs w:val="22"/>
        </w:rPr>
        <w:t xml:space="preserve">13.2 Termination for Convenience. </w:t>
      </w:r>
      <w:r>
        <w:rPr>
          <w:rFonts w:ascii="Arial" w:cs="Arial" w:eastAsia="Arial" w:hAnsi="Arial"/>
          <w:sz w:val="22"/>
          <w:szCs w:val="22"/>
        </w:rPr>
        <w:t xml:space="preserve">Either Party may terminate this SOW for convenience upon thirty (30) days' prior written notice to the other Party. Upon such termination, the CLIENT shall pay MAKING SENSE for all services performed up to the effective date of termination.</w:t>
      </w:r>
    </w:p>
    <w:p>
      <w:pPr>
        <w:spacing w:after="120" w:line="300"/>
      </w:pPr>
      <w:r>
        <w:rPr>
          <w:rFonts w:ascii="Arial" w:cs="Arial" w:eastAsia="Arial" w:hAnsi="Arial"/>
          <w:b/>
          <w:bCs/>
          <w:sz w:val="22"/>
          <w:szCs w:val="22"/>
        </w:rPr>
        <w:t xml:space="preserve">13.3 Termination for Cause. </w:t>
      </w:r>
      <w:r>
        <w:rPr>
          <w:rFonts w:ascii="Arial" w:cs="Arial" w:eastAsia="Arial" w:hAnsi="Arial"/>
          <w:sz w:val="22"/>
          <w:szCs w:val="22"/>
        </w:rPr>
        <w:t xml:space="preserve">Termination for cause shall be governed by the Agreement.</w:t>
      </w:r>
    </w:p>
    <w:p>
      <w:pPr>
        <w:spacing w:after="120" w:line="300"/>
      </w:pPr>
      <w:r>
        <w:rPr>
          <w:rFonts w:ascii="Arial" w:cs="Arial" w:eastAsia="Arial" w:hAnsi="Arial"/>
          <w:b/>
          <w:bCs/>
          <w:sz w:val="22"/>
          <w:szCs w:val="22"/>
        </w:rPr>
        <w:t xml:space="preserve">13.4 Effect of Termination. </w:t>
      </w:r>
      <w:r>
        <w:rPr>
          <w:rFonts w:ascii="Arial" w:cs="Arial" w:eastAsia="Arial" w:hAnsi="Arial"/>
          <w:sz w:val="22"/>
          <w:szCs w:val="22"/>
        </w:rPr>
        <w:t xml:space="preserve">Upon termination, MAKING SENSE shall promptly cease performance of the services, deliver to the CLIENT any work product completed and paid for as of the date of termination, and invoice the CLIENT for any outstanding amounts due.</w:t>
      </w:r>
    </w:p>
    <w:p>
      <w:pPr>
        <w:pStyle w:val="Heading1"/>
        <w:spacing w:after="200" w:before="360"/>
      </w:pPr>
      <w:r>
        <w:rPr>
          <w:rFonts w:ascii="Arial" w:cs="Arial" w:eastAsia="Arial" w:hAnsi="Arial"/>
          <w:b/>
          <w:bCs/>
          <w:color w:val="1F3A5F"/>
          <w:sz w:val="30"/>
          <w:szCs w:val="30"/>
        </w:rPr>
        <w:t xml:space="preserve">14. Governing Law and Miscellaneous</w:t>
      </w:r>
    </w:p>
    <w:p>
      <w:pPr>
        <w:spacing w:after="120" w:line="300"/>
      </w:pPr>
      <w:r>
        <w:rPr>
          <w:rFonts w:ascii="Arial" w:cs="Arial" w:eastAsia="Arial" w:hAnsi="Arial"/>
          <w:sz w:val="22"/>
          <w:szCs w:val="22"/>
        </w:rPr>
        <w:t xml:space="preserve">This SOW is governed by the terms of the Agreement, including its governing law, dispute resolution, limitation of liability and indemnification provisions. In the event of any conflict between this SOW and the Agreement,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Signatures</w:t>
      </w:r>
    </w:p>
    <w:p>
      <w:pPr>
        <w:spacing w:after="120" w:line="300"/>
      </w:pPr>
      <w:r>
        <w:rPr>
          <w:rFonts w:ascii="Arial" w:cs="Arial" w:eastAsia="Arial" w:hAnsi="Arial"/>
          <w:sz w:val="22"/>
          <w:szCs w:val="22"/>
        </w:rPr>
        <w:t xml:space="preserve">IN WITNESS WHEREOF, the Parties have executed this SOW as of the Effective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MAKING SENSE</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CLIENT</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p>
      <w:r>
        <w:br w:type="page"/>
      </w:r>
    </w:p>
    <w:p>
      <w:pPr>
        <w:spacing w:after="60"/>
        <w:jc w:val="left"/>
      </w:pPr>
      <w:r>
        <w:rPr>
          <w:rFonts w:ascii="Arial" w:cs="Arial" w:eastAsia="Arial" w:hAnsi="Arial"/>
          <w:caps/>
          <w:color w:val="808080"/>
          <w:spacing w:val="40"/>
          <w:sz w:val="18"/>
          <w:szCs w:val="18"/>
        </w:rPr>
        <w:t xml:space="preserve">EXHIBIT I</w:t>
      </w:r>
    </w:p>
    <w:p>
      <w:pPr>
        <w:pBdr>
          <w:bottom w:val="single" w:color="1F3A5F" w:sz="12" w:space="1"/>
        </w:pBdr>
        <w:spacing w:after="60"/>
      </w:pPr>
      <w:r>
        <w:rPr>
          <w:rFonts w:ascii="Arial" w:cs="Arial" w:eastAsia="Arial" w:hAnsi="Arial"/>
          <w:b/>
          <w:bCs/>
          <w:color w:val="1F3A5F"/>
          <w:sz w:val="32"/>
          <w:szCs w:val="32"/>
        </w:rPr>
        <w:t xml:space="preserve">Project Scope and Deliverables</w:t>
      </w:r>
    </w:p>
    <w:p>
      <w:pPr>
        <w:spacing w:after="80"/>
      </w:pPr>
      <w:r>
        <w:t xml:space="preserve"/>
      </w:r>
    </w:p>
    <w:p>
      <w:pPr>
        <w:pStyle w:val="Heading1"/>
        <w:spacing w:after="200" w:before="360"/>
      </w:pPr>
      <w:r>
        <w:rPr>
          <w:rFonts w:ascii="Arial" w:cs="Arial" w:eastAsia="Arial" w:hAnsi="Arial"/>
          <w:b/>
          <w:bCs/>
          <w:color w:val="1F3A5F"/>
          <w:sz w:val="30"/>
          <w:szCs w:val="30"/>
        </w:rPr>
        <w:t xml:space="preserve">1. Project Definition</w:t>
      </w:r>
    </w:p>
    <w:p>
      <w:pPr>
        <w:spacing w:after="120" w:line="300"/>
      </w:pPr>
      <w:r>
        <w:rPr>
          <w:rFonts w:ascii="Arial" w:cs="Arial" w:eastAsia="Arial" w:hAnsi="Arial"/>
          <w:sz w:val="22"/>
          <w:szCs w:val="22"/>
        </w:rPr>
        <w:t xml:space="preserve">Describe what is being built, for whom, and the business context. This section frames the project and prevents later disputes about the nature of the deliverables. Include explicit definition of whether this is an MVP, a full product, a discovery phase, etc.</w:t>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[To complete] </w:t>
      </w:r>
      <w:r>
        <w:rPr>
          <w:rFonts w:ascii="Arial" w:cs="Arial" w:eastAsia="Arial" w:hAnsi="Arial"/>
          <w:i/>
          <w:iCs/>
          <w:color w:val="595959"/>
          <w:sz w:val="22"/>
          <w:szCs w:val="22"/>
        </w:rPr>
        <w:t xml:space="preserve">Replace this section with specific project definition, including business context and product definition. Be explicit about scope boundaries.</w:t>
      </w:r>
    </w:p>
    <w:p>
      <w:pPr>
        <w:pStyle w:val="Heading1"/>
        <w:spacing w:after="200" w:before="360"/>
      </w:pPr>
      <w:r>
        <w:rPr>
          <w:rFonts w:ascii="Arial" w:cs="Arial" w:eastAsia="Arial" w:hAnsi="Arial"/>
          <w:b/>
          <w:bCs/>
          <w:color w:val="1F3A5F"/>
          <w:sz w:val="30"/>
          <w:szCs w:val="30"/>
        </w:rPr>
        <w:t xml:space="preserve">2. Project Objectives</w:t>
      </w:r>
    </w:p>
    <w:p>
      <w:pPr>
        <w:pStyle w:val="ListParagraph"/>
        <w:numPr>
          <w:ilvl w:val="0"/>
          <w:numId w:val="2"/>
        </w:numPr>
        <w:spacing w:after="80" w:line="300"/>
      </w:pPr>
      <w:r>
        <w:rPr>
          <w:rFonts w:ascii="Arial" w:cs="Arial" w:eastAsia="Arial" w:hAnsi="Arial"/>
          <w:sz w:val="22"/>
          <w:szCs w:val="22"/>
        </w:rPr>
        <w:t xml:space="preserve">Objective 1: </w:t>
      </w:r>
      <w:r>
        <w:rPr>
          <w:rFonts w:ascii="Arial" w:cs="Arial" w:eastAsia="Arial" w:hAnsi="Arial"/>
          <w:b/>
          <w:bCs/>
          <w:color w:val="0066CC"/>
          <w:sz w:val="22"/>
          <w:szCs w:val="22"/>
        </w:rPr>
        <w:t xml:space="preserve">{{OBJECTIVE_1}}</w:t>
      </w:r>
    </w:p>
    <w:p>
      <w:pPr>
        <w:pStyle w:val="ListParagraph"/>
        <w:numPr>
          <w:ilvl w:val="0"/>
          <w:numId w:val="2"/>
        </w:numPr>
        <w:spacing w:after="80" w:line="300"/>
      </w:pPr>
      <w:r>
        <w:rPr>
          <w:rFonts w:ascii="Arial" w:cs="Arial" w:eastAsia="Arial" w:hAnsi="Arial"/>
          <w:sz w:val="22"/>
          <w:szCs w:val="22"/>
        </w:rPr>
        <w:t xml:space="preserve">Objective 2: </w:t>
      </w:r>
      <w:r>
        <w:rPr>
          <w:rFonts w:ascii="Arial" w:cs="Arial" w:eastAsia="Arial" w:hAnsi="Arial"/>
          <w:b/>
          <w:bCs/>
          <w:color w:val="0066CC"/>
          <w:sz w:val="22"/>
          <w:szCs w:val="22"/>
        </w:rPr>
        <w:t xml:space="preserve">{{OBJECTIVE_2}}</w:t>
      </w:r>
    </w:p>
    <w:p>
      <w:pPr>
        <w:pStyle w:val="ListParagraph"/>
        <w:numPr>
          <w:ilvl w:val="0"/>
          <w:numId w:val="2"/>
        </w:numPr>
        <w:spacing w:after="80" w:line="300"/>
      </w:pPr>
      <w:r>
        <w:rPr>
          <w:rFonts w:ascii="Arial" w:cs="Arial" w:eastAsia="Arial" w:hAnsi="Arial"/>
          <w:sz w:val="22"/>
          <w:szCs w:val="22"/>
        </w:rPr>
        <w:t xml:space="preserve">Objective 3: </w:t>
      </w:r>
      <w:r>
        <w:rPr>
          <w:rFonts w:ascii="Arial" w:cs="Arial" w:eastAsia="Arial" w:hAnsi="Arial"/>
          <w:b/>
          <w:bCs/>
          <w:color w:val="0066CC"/>
          <w:sz w:val="22"/>
          <w:szCs w:val="22"/>
        </w:rPr>
        <w:t xml:space="preserve">{{OBJECTIVE_3}}</w:t>
      </w:r>
    </w:p>
    <w:p>
      <w:pPr>
        <w:pStyle w:val="Heading1"/>
        <w:spacing w:after="200" w:before="360"/>
      </w:pPr>
      <w:r>
        <w:rPr>
          <w:rFonts w:ascii="Arial" w:cs="Arial" w:eastAsia="Arial" w:hAnsi="Arial"/>
          <w:b/>
          <w:bCs/>
          <w:color w:val="1F3A5F"/>
          <w:sz w:val="30"/>
          <w:szCs w:val="30"/>
        </w:rPr>
        <w:t xml:space="preserve">3. Scope of Deliverables</w:t>
      </w:r>
    </w:p>
    <w:p>
      <w:pPr>
        <w:pStyle w:val="Heading2"/>
        <w:spacing w:after="140" w:before="280"/>
      </w:pPr>
      <w:r>
        <w:rPr>
          <w:rFonts w:ascii="Arial" w:cs="Arial" w:eastAsia="Arial" w:hAnsi="Arial"/>
          <w:b/>
          <w:bCs/>
          <w:color w:val="1F3A5F"/>
          <w:sz w:val="24"/>
          <w:szCs w:val="24"/>
        </w:rPr>
        <w:t xml:space="preserve">3.1 Included Deliverables</w:t>
      </w:r>
    </w:p>
    <w:p>
      <w:pPr>
        <w:spacing w:after="120" w:line="300"/>
      </w:pPr>
      <w:r>
        <w:rPr>
          <w:rFonts w:ascii="Arial" w:cs="Arial" w:eastAsia="Arial" w:hAnsi="Arial"/>
          <w:sz w:val="22"/>
          <w:szCs w:val="22"/>
        </w:rPr>
        <w:t xml:space="preserve">The following deliverables are included in the scope of this SOW. Each deliverable shall be detailed with sufficient specificity to enable clear acceptance.</w:t>
      </w:r>
    </w:p>
    <w:p>
      <w:pPr>
        <w:pStyle w:val="ListParagraph"/>
        <w:numPr>
          <w:ilvl w:val="0"/>
          <w:numId w:val="2"/>
        </w:numPr>
        <w:spacing w:after="80" w:line="300"/>
      </w:pPr>
      <w:r>
        <w:rPr>
          <w:rFonts w:ascii="Arial" w:cs="Arial" w:eastAsia="Arial" w:hAnsi="Arial"/>
          <w:sz w:val="22"/>
          <w:szCs w:val="22"/>
        </w:rPr>
        <w:t xml:space="preserve">Deliverable 1: </w:t>
      </w:r>
      <w:r>
        <w:rPr>
          <w:rFonts w:ascii="Arial" w:cs="Arial" w:eastAsia="Arial" w:hAnsi="Arial"/>
          <w:b/>
          <w:bCs/>
          <w:color w:val="0066CC"/>
          <w:sz w:val="22"/>
          <w:szCs w:val="22"/>
        </w:rPr>
        <w:t xml:space="preserve">{{DELIVERABLE_1}}</w:t>
      </w:r>
    </w:p>
    <w:p>
      <w:pPr>
        <w:pStyle w:val="ListParagraph"/>
        <w:numPr>
          <w:ilvl w:val="0"/>
          <w:numId w:val="2"/>
        </w:numPr>
        <w:spacing w:after="80" w:line="300"/>
      </w:pPr>
      <w:r>
        <w:rPr>
          <w:rFonts w:ascii="Arial" w:cs="Arial" w:eastAsia="Arial" w:hAnsi="Arial"/>
          <w:sz w:val="22"/>
          <w:szCs w:val="22"/>
        </w:rPr>
        <w:t xml:space="preserve">Deliverable 2: </w:t>
      </w:r>
      <w:r>
        <w:rPr>
          <w:rFonts w:ascii="Arial" w:cs="Arial" w:eastAsia="Arial" w:hAnsi="Arial"/>
          <w:b/>
          <w:bCs/>
          <w:color w:val="0066CC"/>
          <w:sz w:val="22"/>
          <w:szCs w:val="22"/>
        </w:rPr>
        <w:t xml:space="preserve">{{DELIVERABLE_2}}</w:t>
      </w:r>
    </w:p>
    <w:p>
      <w:pPr>
        <w:pStyle w:val="ListParagraph"/>
        <w:numPr>
          <w:ilvl w:val="0"/>
          <w:numId w:val="2"/>
        </w:numPr>
        <w:spacing w:after="80" w:line="300"/>
      </w:pPr>
      <w:r>
        <w:rPr>
          <w:rFonts w:ascii="Arial" w:cs="Arial" w:eastAsia="Arial" w:hAnsi="Arial"/>
          <w:sz w:val="22"/>
          <w:szCs w:val="22"/>
        </w:rPr>
        <w:t xml:space="preserve">Deliverable 3: </w:t>
      </w:r>
      <w:r>
        <w:rPr>
          <w:rFonts w:ascii="Arial" w:cs="Arial" w:eastAsia="Arial" w:hAnsi="Arial"/>
          <w:b/>
          <w:bCs/>
          <w:color w:val="0066CC"/>
          <w:sz w:val="22"/>
          <w:szCs w:val="22"/>
        </w:rPr>
        <w:t xml:space="preserve">{{DELIVERABLE_3}}</w:t>
      </w:r>
    </w:p>
    <w:p>
      <w:pPr>
        <w:pStyle w:val="Heading2"/>
        <w:spacing w:after="140" w:before="280"/>
      </w:pPr>
      <w:r>
        <w:rPr>
          <w:rFonts w:ascii="Arial" w:cs="Arial" w:eastAsia="Arial" w:hAnsi="Arial"/>
          <w:b/>
          <w:bCs/>
          <w:color w:val="1F3A5F"/>
          <w:sz w:val="24"/>
          <w:szCs w:val="24"/>
        </w:rPr>
        <w:t xml:space="preserve">3.2 Acceptance Criteria</w:t>
      </w:r>
    </w:p>
    <w:p>
      <w:pPr>
        <w:spacing w:after="120" w:line="300"/>
      </w:pPr>
      <w:r>
        <w:rPr>
          <w:rFonts w:ascii="Arial" w:cs="Arial" w:eastAsia="Arial" w:hAnsi="Arial"/>
          <w:sz w:val="22"/>
          <w:szCs w:val="22"/>
        </w:rPr>
        <w:t xml:space="preserve">Each deliverable shall be evaluated against specific acceptance criteria, listed below. Generic criteria (e.g., "the deliverable works") are NOT acceptable.</w:t>
      </w:r>
    </w:p>
    <w:p>
      <w:pPr>
        <w:pStyle w:val="ListParagraph"/>
        <w:numPr>
          <w:ilvl w:val="0"/>
          <w:numId w:val="2"/>
        </w:numPr>
        <w:spacing w:after="80" w:line="300"/>
      </w:pPr>
      <w:r>
        <w:rPr>
          <w:rFonts w:ascii="Arial" w:cs="Arial" w:eastAsia="Arial" w:hAnsi="Arial"/>
          <w:sz w:val="22"/>
          <w:szCs w:val="22"/>
        </w:rPr>
        <w:t xml:space="preserve">Criteria for Deliverable 1: </w:t>
      </w:r>
      <w:r>
        <w:rPr>
          <w:rFonts w:ascii="Arial" w:cs="Arial" w:eastAsia="Arial" w:hAnsi="Arial"/>
          <w:b/>
          <w:bCs/>
          <w:color w:val="0066CC"/>
          <w:sz w:val="22"/>
          <w:szCs w:val="22"/>
        </w:rPr>
        <w:t xml:space="preserve">{{CRITERIA_1}}</w:t>
      </w:r>
    </w:p>
    <w:p>
      <w:pPr>
        <w:pStyle w:val="ListParagraph"/>
        <w:numPr>
          <w:ilvl w:val="0"/>
          <w:numId w:val="2"/>
        </w:numPr>
        <w:spacing w:after="80" w:line="300"/>
      </w:pPr>
      <w:r>
        <w:rPr>
          <w:rFonts w:ascii="Arial" w:cs="Arial" w:eastAsia="Arial" w:hAnsi="Arial"/>
          <w:sz w:val="22"/>
          <w:szCs w:val="22"/>
        </w:rPr>
        <w:t xml:space="preserve">Criteria for Deliverable 2: </w:t>
      </w:r>
      <w:r>
        <w:rPr>
          <w:rFonts w:ascii="Arial" w:cs="Arial" w:eastAsia="Arial" w:hAnsi="Arial"/>
          <w:b/>
          <w:bCs/>
          <w:color w:val="0066CC"/>
          <w:sz w:val="22"/>
          <w:szCs w:val="22"/>
        </w:rPr>
        <w:t xml:space="preserve">{{CRITERIA_2}}</w:t>
      </w:r>
    </w:p>
    <w:p>
      <w:pPr>
        <w:pStyle w:val="ListParagraph"/>
        <w:numPr>
          <w:ilvl w:val="0"/>
          <w:numId w:val="2"/>
        </w:numPr>
        <w:spacing w:after="80" w:line="300"/>
      </w:pPr>
      <w:r>
        <w:rPr>
          <w:rFonts w:ascii="Arial" w:cs="Arial" w:eastAsia="Arial" w:hAnsi="Arial"/>
          <w:sz w:val="22"/>
          <w:szCs w:val="22"/>
        </w:rPr>
        <w:t xml:space="preserve">Criteria for Deliverable 3: </w:t>
      </w:r>
      <w:r>
        <w:rPr>
          <w:rFonts w:ascii="Arial" w:cs="Arial" w:eastAsia="Arial" w:hAnsi="Arial"/>
          <w:b/>
          <w:bCs/>
          <w:color w:val="0066CC"/>
          <w:sz w:val="22"/>
          <w:szCs w:val="22"/>
        </w:rPr>
        <w:t xml:space="preserve">{{CRITERIA_3}}</w:t>
      </w:r>
    </w:p>
    <w:p>
      <w:pPr>
        <w:pStyle w:val="Heading2"/>
        <w:spacing w:after="140" w:before="280"/>
      </w:pPr>
      <w:r>
        <w:rPr>
          <w:rFonts w:ascii="Arial" w:cs="Arial" w:eastAsia="Arial" w:hAnsi="Arial"/>
          <w:b/>
          <w:bCs/>
          <w:color w:val="1F3A5F"/>
          <w:sz w:val="24"/>
          <w:szCs w:val="24"/>
        </w:rPr>
        <w:t xml:space="preserve">3.3 Out-of-Scope Items</w:t>
      </w:r>
    </w:p>
    <w:p>
      <w:pPr>
        <w:pBdr>
          <w:left w:val="single" w:color="C8102E" w:sz="24" w:space="8"/>
        </w:pBdr>
        <w:shd w:fill="FFE0E0" w:val="clear"/>
        <w:spacing w:after="60" w:before="120"/>
        <w:ind w:left="240" w:right="240"/>
      </w:pPr>
      <w:r>
        <w:rPr>
          <w:rFonts w:ascii="Arial" w:cs="Arial" w:eastAsia="Arial" w:hAnsi="Arial"/>
          <w:b/>
          <w:bCs/>
          <w:color w:val="C8102E"/>
          <w:sz w:val="22"/>
          <w:szCs w:val="22"/>
        </w:rPr>
        <w:t xml:space="preserve">CRITICAL — DEFENSIVE CLAUSE</w:t>
      </w:r>
    </w:p>
    <w:p>
      <w:pPr>
        <w:pBdr>
          <w:left w:val="single" w:color="C8102E" w:sz="24" w:space="8"/>
        </w:pBdr>
        <w:shd w:fill="FFE0E0" w:val="clear"/>
        <w:spacing w:after="120"/>
        <w:ind w:left="240" w:right="240"/>
      </w:pPr>
      <w:r>
        <w:rPr>
          <w:rFonts w:ascii="Arial" w:cs="Arial" w:eastAsia="Arial" w:hAnsi="Arial"/>
          <w:i/>
          <w:iCs/>
          <w:sz w:val="22"/>
          <w:szCs w:val="22"/>
        </w:rPr>
        <w:t xml:space="preserve">This section is the primary legal protection against scope creep. List explicitly what is NOT included. The catch-all sentence at the end is essential — DO NOT remove.</w:t>
      </w:r>
    </w:p>
    <w:p>
      <w:pPr>
        <w:spacing w:after="120" w:line="300"/>
      </w:pPr>
      <w:r>
        <w:rPr>
          <w:rFonts w:ascii="Arial" w:cs="Arial" w:eastAsia="Arial" w:hAnsi="Arial"/>
          <w:sz w:val="22"/>
          <w:szCs w:val="22"/>
        </w:rPr>
        <w:t xml:space="preserve">The following items are expressly EXCLUDED from the scope of this SOW and are not part of MAKING SENSE's obligations under this SOW:</w:t>
      </w:r>
    </w:p>
    <w:p>
      <w:pPr>
        <w:pStyle w:val="ListParagraph"/>
        <w:numPr>
          <w:ilvl w:val="0"/>
          <w:numId w:val="2"/>
        </w:numPr>
        <w:spacing w:after="80" w:line="300"/>
      </w:pPr>
      <w:r>
        <w:rPr>
          <w:rFonts w:ascii="Arial" w:cs="Arial" w:eastAsia="Arial" w:hAnsi="Arial"/>
          <w:b/>
          <w:bCs/>
          <w:color w:val="0066CC"/>
          <w:sz w:val="22"/>
          <w:szCs w:val="22"/>
        </w:rPr>
        <w:t xml:space="preserve">{{OUT_OF_SCOPE_1}}</w:t>
      </w:r>
    </w:p>
    <w:p>
      <w:pPr>
        <w:pStyle w:val="ListParagraph"/>
        <w:numPr>
          <w:ilvl w:val="0"/>
          <w:numId w:val="2"/>
        </w:numPr>
        <w:spacing w:after="80" w:line="300"/>
      </w:pPr>
      <w:r>
        <w:rPr>
          <w:rFonts w:ascii="Arial" w:cs="Arial" w:eastAsia="Arial" w:hAnsi="Arial"/>
          <w:b/>
          <w:bCs/>
          <w:color w:val="0066CC"/>
          <w:sz w:val="22"/>
          <w:szCs w:val="22"/>
        </w:rPr>
        <w:t xml:space="preserve">{{OUT_OF_SCOPE_2}}</w:t>
      </w:r>
    </w:p>
    <w:p>
      <w:pPr>
        <w:pStyle w:val="ListParagraph"/>
        <w:numPr>
          <w:ilvl w:val="0"/>
          <w:numId w:val="2"/>
        </w:numPr>
        <w:spacing w:after="80" w:line="300"/>
      </w:pPr>
      <w:r>
        <w:rPr>
          <w:rFonts w:ascii="Arial" w:cs="Arial" w:eastAsia="Arial" w:hAnsi="Arial"/>
          <w:b/>
          <w:bCs/>
          <w:color w:val="0066CC"/>
          <w:sz w:val="22"/>
          <w:szCs w:val="22"/>
        </w:rPr>
        <w:t xml:space="preserve">{{OUT_OF_SCOPE_3}}</w:t>
      </w:r>
    </w:p>
    <w:p>
      <w:pPr>
        <w:spacing w:after="120" w:line="300"/>
      </w:pPr>
      <w:r>
        <w:rPr>
          <w:rFonts w:ascii="Arial" w:cs="Arial" w:eastAsia="Arial" w:hAnsi="Arial"/>
          <w:b/>
          <w:bCs/>
          <w:sz w:val="22"/>
          <w:szCs w:val="22"/>
        </w:rPr>
        <w:t xml:space="preserve">Catch-all. </w:t>
      </w:r>
      <w:r>
        <w:rPr>
          <w:rFonts w:ascii="Arial" w:cs="Arial" w:eastAsia="Arial" w:hAnsi="Arial"/>
          <w:i/>
          <w:iCs/>
          <w:sz w:val="22"/>
          <w:szCs w:val="22"/>
        </w:rPr>
        <w:t xml:space="preserve">Any feature, deliverable, activity, integration, support, training or other matter not explicitly listed under Section 3.1 of this Exhibit I is considered out-of-scope and is not part of MAKING SENSE's obligations under this SOW. Any addition shall require a Change Order in accordance with Section 9 of the SOW.</w:t>
      </w:r>
    </w:p>
    <w:p>
      <w:pPr>
        <w:pStyle w:val="Heading1"/>
        <w:spacing w:after="200" w:before="360"/>
      </w:pPr>
      <w:r>
        <w:rPr>
          <w:rFonts w:ascii="Arial" w:cs="Arial" w:eastAsia="Arial" w:hAnsi="Arial"/>
          <w:b/>
          <w:bCs/>
          <w:color w:val="1F3A5F"/>
          <w:sz w:val="30"/>
          <w:szCs w:val="30"/>
        </w:rPr>
        <w:t xml:space="preserve">4. Project Assumptions</w:t>
      </w:r>
    </w:p>
    <w:p>
      <w:pPr>
        <w:spacing w:after="120" w:line="300"/>
      </w:pPr>
      <w:r>
        <w:rPr>
          <w:rFonts w:ascii="Arial" w:cs="Arial" w:eastAsia="Arial" w:hAnsi="Arial"/>
          <w:sz w:val="22"/>
          <w:szCs w:val="22"/>
        </w:rPr>
        <w:t xml:space="preserve">The Fixed Fee and timeline set forth in this SOW have been calculated based on the following assumptions. Any change in or violation of these assumptions shall trigger a Change Order in accordance with Section 9 of the SOW.</w:t>
      </w:r>
    </w:p>
    <w:p>
      <w:pPr>
        <w:pStyle w:val="ListParagraph"/>
        <w:numPr>
          <w:ilvl w:val="0"/>
          <w:numId w:val="2"/>
        </w:numPr>
        <w:spacing w:after="80" w:line="300"/>
      </w:pPr>
      <w:r>
        <w:rPr>
          <w:rFonts w:ascii="Arial" w:cs="Arial" w:eastAsia="Arial" w:hAnsi="Arial"/>
          <w:sz w:val="22"/>
          <w:szCs w:val="22"/>
        </w:rPr>
        <w:t xml:space="preserve">Assumption regarding CLIENT responsibilities: </w:t>
      </w:r>
      <w:r>
        <w:rPr>
          <w:rFonts w:ascii="Arial" w:cs="Arial" w:eastAsia="Arial" w:hAnsi="Arial"/>
          <w:b/>
          <w:bCs/>
          <w:color w:val="0066CC"/>
          <w:sz w:val="22"/>
          <w:szCs w:val="22"/>
        </w:rPr>
        <w:t xml:space="preserve">{{ASSUMPTION_CLIENT}}</w:t>
      </w:r>
    </w:p>
    <w:p>
      <w:pPr>
        <w:pStyle w:val="ListParagraph"/>
        <w:numPr>
          <w:ilvl w:val="0"/>
          <w:numId w:val="2"/>
        </w:numPr>
        <w:spacing w:after="80" w:line="300"/>
      </w:pPr>
      <w:r>
        <w:rPr>
          <w:rFonts w:ascii="Arial" w:cs="Arial" w:eastAsia="Arial" w:hAnsi="Arial"/>
          <w:sz w:val="22"/>
          <w:szCs w:val="22"/>
        </w:rPr>
        <w:t xml:space="preserve">Assumption regarding third-party dependencies: </w:t>
      </w:r>
      <w:r>
        <w:rPr>
          <w:rFonts w:ascii="Arial" w:cs="Arial" w:eastAsia="Arial" w:hAnsi="Arial"/>
          <w:b/>
          <w:bCs/>
          <w:color w:val="0066CC"/>
          <w:sz w:val="22"/>
          <w:szCs w:val="22"/>
        </w:rPr>
        <w:t xml:space="preserve">{{ASSUMPTION_DEPENDENCIES}}</w:t>
      </w:r>
    </w:p>
    <w:p>
      <w:pPr>
        <w:pStyle w:val="ListParagraph"/>
        <w:numPr>
          <w:ilvl w:val="0"/>
          <w:numId w:val="2"/>
        </w:numPr>
        <w:spacing w:after="80" w:line="300"/>
      </w:pPr>
      <w:r>
        <w:rPr>
          <w:rFonts w:ascii="Arial" w:cs="Arial" w:eastAsia="Arial" w:hAnsi="Arial"/>
          <w:sz w:val="22"/>
          <w:szCs w:val="22"/>
        </w:rPr>
        <w:t xml:space="preserve">Assumption regarding technical environment: </w:t>
      </w:r>
      <w:r>
        <w:rPr>
          <w:rFonts w:ascii="Arial" w:cs="Arial" w:eastAsia="Arial" w:hAnsi="Arial"/>
          <w:b/>
          <w:bCs/>
          <w:color w:val="0066CC"/>
          <w:sz w:val="22"/>
          <w:szCs w:val="22"/>
        </w:rPr>
        <w:t xml:space="preserve">{{ASSUMPTION_ENVIRONMENT}}</w:t>
      </w:r>
    </w:p>
    <w:p>
      <w:pPr>
        <w:pStyle w:val="ListParagraph"/>
        <w:numPr>
          <w:ilvl w:val="0"/>
          <w:numId w:val="2"/>
        </w:numPr>
        <w:spacing w:after="80" w:line="300"/>
      </w:pPr>
      <w:r>
        <w:rPr>
          <w:rFonts w:ascii="Arial" w:cs="Arial" w:eastAsia="Arial" w:hAnsi="Arial"/>
          <w:sz w:val="22"/>
          <w:szCs w:val="22"/>
        </w:rPr>
        <w:t xml:space="preserve">Assumption regarding feedback timeframes: </w:t>
      </w:r>
      <w:r>
        <w:rPr>
          <w:rFonts w:ascii="Arial" w:cs="Arial" w:eastAsia="Arial" w:hAnsi="Arial"/>
          <w:b/>
          <w:bCs/>
          <w:color w:val="0066CC"/>
          <w:sz w:val="22"/>
          <w:szCs w:val="22"/>
        </w:rPr>
        <w:t xml:space="preserve">{{ASSUMPTION_FEEDBACK}}</w:t>
      </w:r>
    </w:p>
    <w:p>
      <w:pPr>
        <w:pStyle w:val="ListParagraph"/>
        <w:numPr>
          <w:ilvl w:val="0"/>
          <w:numId w:val="2"/>
        </w:numPr>
        <w:spacing w:after="80" w:line="300"/>
      </w:pPr>
      <w:r>
        <w:rPr>
          <w:rFonts w:ascii="Arial" w:cs="Arial" w:eastAsia="Arial" w:hAnsi="Arial"/>
          <w:sz w:val="22"/>
          <w:szCs w:val="22"/>
        </w:rPr>
        <w:t xml:space="preserve">Assumption regarding access and credentials: </w:t>
      </w:r>
      <w:r>
        <w:rPr>
          <w:rFonts w:ascii="Arial" w:cs="Arial" w:eastAsia="Arial" w:hAnsi="Arial"/>
          <w:b/>
          <w:bCs/>
          <w:color w:val="0066CC"/>
          <w:sz w:val="22"/>
          <w:szCs w:val="22"/>
        </w:rPr>
        <w:t xml:space="preserve">{{ASSUMPTION_ACCESS}}</w:t>
      </w:r>
    </w:p>
    <w:p>
      <w:pPr>
        <w:pStyle w:val="ListParagraph"/>
        <w:numPr>
          <w:ilvl w:val="0"/>
          <w:numId w:val="2"/>
        </w:numPr>
        <w:spacing w:after="80" w:line="300"/>
      </w:pPr>
      <w:r>
        <w:rPr>
          <w:rFonts w:ascii="Arial" w:cs="Arial" w:eastAsia="Arial" w:hAnsi="Arial"/>
          <w:sz w:val="22"/>
          <w:szCs w:val="22"/>
        </w:rPr>
        <w:t xml:space="preserve">Assumption regarding regulatory or compliance matters: </w:t>
      </w:r>
      <w:r>
        <w:rPr>
          <w:rFonts w:ascii="Arial" w:cs="Arial" w:eastAsia="Arial" w:hAnsi="Arial"/>
          <w:b/>
          <w:bCs/>
          <w:color w:val="0066CC"/>
          <w:sz w:val="22"/>
          <w:szCs w:val="22"/>
        </w:rPr>
        <w:t xml:space="preserve">{{ASSUMPTION_REGULATORY}}</w:t>
      </w:r>
    </w:p>
    <w:p>
      <w:pPr>
        <w:pStyle w:val="Heading1"/>
        <w:spacing w:after="200" w:before="360"/>
      </w:pPr>
      <w:r>
        <w:rPr>
          <w:rFonts w:ascii="Arial" w:cs="Arial" w:eastAsia="Arial" w:hAnsi="Arial"/>
          <w:b/>
          <w:bCs/>
          <w:color w:val="1F3A5F"/>
          <w:sz w:val="30"/>
          <w:szCs w:val="30"/>
        </w:rPr>
        <w:t xml:space="preserve">5. Project Timeline and Milestones</w:t>
      </w:r>
    </w:p>
    <w:p>
      <w:pPr>
        <w:spacing w:after="120" w:line="300"/>
      </w:pPr>
      <w:r>
        <w:rPr>
          <w:rFonts w:ascii="Arial" w:cs="Arial" w:eastAsia="Arial" w:hAnsi="Arial"/>
          <w:sz w:val="22"/>
          <w:szCs w:val="22"/>
        </w:rPr>
        <w:t xml:space="preserve">The project shall be performed in accordance with the following indicative timeline:</w:t>
      </w:r>
    </w:p>
    <w:p>
      <w:pPr>
        <w:pStyle w:val="ListParagraph"/>
        <w:numPr>
          <w:ilvl w:val="0"/>
          <w:numId w:val="2"/>
        </w:numPr>
        <w:spacing w:after="80" w:line="300"/>
      </w:pPr>
      <w:r>
        <w:rPr>
          <w:rFonts w:ascii="Arial" w:cs="Arial" w:eastAsia="Arial" w:hAnsi="Arial"/>
          <w:sz w:val="22"/>
          <w:szCs w:val="22"/>
        </w:rPr>
        <w:t xml:space="preserve">Milestone 1: </w:t>
      </w:r>
      <w:r>
        <w:rPr>
          <w:rFonts w:ascii="Arial" w:cs="Arial" w:eastAsia="Arial" w:hAnsi="Arial"/>
          <w:b/>
          <w:bCs/>
          <w:color w:val="0066CC"/>
          <w:sz w:val="22"/>
          <w:szCs w:val="22"/>
        </w:rPr>
        <w:t xml:space="preserve">{{MILESTONE_1_DESC}}</w:t>
      </w:r>
      <w:r>
        <w:rPr>
          <w:rFonts w:ascii="Arial" w:cs="Arial" w:eastAsia="Arial" w:hAnsi="Arial"/>
          <w:sz w:val="22"/>
          <w:szCs w:val="22"/>
        </w:rPr>
        <w:t xml:space="preserve"> — </w:t>
      </w:r>
      <w:r>
        <w:rPr>
          <w:rFonts w:ascii="Arial" w:cs="Arial" w:eastAsia="Arial" w:hAnsi="Arial"/>
          <w:b/>
          <w:bCs/>
          <w:color w:val="0066CC"/>
          <w:sz w:val="22"/>
          <w:szCs w:val="22"/>
        </w:rPr>
        <w:t xml:space="preserve">{{MILESTONE_1_DATE}}</w:t>
      </w:r>
    </w:p>
    <w:p>
      <w:pPr>
        <w:pStyle w:val="ListParagraph"/>
        <w:numPr>
          <w:ilvl w:val="0"/>
          <w:numId w:val="2"/>
        </w:numPr>
        <w:spacing w:after="80" w:line="300"/>
      </w:pPr>
      <w:r>
        <w:rPr>
          <w:rFonts w:ascii="Arial" w:cs="Arial" w:eastAsia="Arial" w:hAnsi="Arial"/>
          <w:sz w:val="22"/>
          <w:szCs w:val="22"/>
        </w:rPr>
        <w:t xml:space="preserve">Milestone 2: </w:t>
      </w:r>
      <w:r>
        <w:rPr>
          <w:rFonts w:ascii="Arial" w:cs="Arial" w:eastAsia="Arial" w:hAnsi="Arial"/>
          <w:b/>
          <w:bCs/>
          <w:color w:val="0066CC"/>
          <w:sz w:val="22"/>
          <w:szCs w:val="22"/>
        </w:rPr>
        <w:t xml:space="preserve">{{MILESTONE_2_DESC}}</w:t>
      </w:r>
      <w:r>
        <w:rPr>
          <w:rFonts w:ascii="Arial" w:cs="Arial" w:eastAsia="Arial" w:hAnsi="Arial"/>
          <w:sz w:val="22"/>
          <w:szCs w:val="22"/>
        </w:rPr>
        <w:t xml:space="preserve"> — </w:t>
      </w:r>
      <w:r>
        <w:rPr>
          <w:rFonts w:ascii="Arial" w:cs="Arial" w:eastAsia="Arial" w:hAnsi="Arial"/>
          <w:b/>
          <w:bCs/>
          <w:color w:val="0066CC"/>
          <w:sz w:val="22"/>
          <w:szCs w:val="22"/>
        </w:rPr>
        <w:t xml:space="preserve">{{MILESTONE_2_DATE}}</w:t>
      </w:r>
    </w:p>
    <w:p>
      <w:pPr>
        <w:pStyle w:val="ListParagraph"/>
        <w:numPr>
          <w:ilvl w:val="0"/>
          <w:numId w:val="2"/>
        </w:numPr>
        <w:spacing w:after="80" w:line="300"/>
      </w:pPr>
      <w:r>
        <w:rPr>
          <w:rFonts w:ascii="Arial" w:cs="Arial" w:eastAsia="Arial" w:hAnsi="Arial"/>
          <w:sz w:val="22"/>
          <w:szCs w:val="22"/>
        </w:rPr>
        <w:t xml:space="preserve">Milestone 3: </w:t>
      </w:r>
      <w:r>
        <w:rPr>
          <w:rFonts w:ascii="Arial" w:cs="Arial" w:eastAsia="Arial" w:hAnsi="Arial"/>
          <w:b/>
          <w:bCs/>
          <w:color w:val="0066CC"/>
          <w:sz w:val="22"/>
          <w:szCs w:val="22"/>
        </w:rPr>
        <w:t xml:space="preserve">{{MILESTONE_3_DESC}}</w:t>
      </w:r>
      <w:r>
        <w:rPr>
          <w:rFonts w:ascii="Arial" w:cs="Arial" w:eastAsia="Arial" w:hAnsi="Arial"/>
          <w:sz w:val="22"/>
          <w:szCs w:val="22"/>
        </w:rPr>
        <w:t xml:space="preserve"> — </w:t>
      </w:r>
      <w:r>
        <w:rPr>
          <w:rFonts w:ascii="Arial" w:cs="Arial" w:eastAsia="Arial" w:hAnsi="Arial"/>
          <w:b/>
          <w:bCs/>
          <w:color w:val="0066CC"/>
          <w:sz w:val="22"/>
          <w:szCs w:val="22"/>
        </w:rPr>
        <w:t xml:space="preserve">{{MILESTONE_3_DATE}}</w:t>
      </w:r>
    </w:p>
    <w:p>
      <w:pPr>
        <w:pStyle w:val="ListParagraph"/>
        <w:numPr>
          <w:ilvl w:val="0"/>
          <w:numId w:val="2"/>
        </w:numPr>
        <w:spacing w:after="80" w:line="300"/>
      </w:pPr>
      <w:r>
        <w:rPr>
          <w:rFonts w:ascii="Arial" w:cs="Arial" w:eastAsia="Arial" w:hAnsi="Arial"/>
          <w:sz w:val="22"/>
          <w:szCs w:val="22"/>
        </w:rPr>
        <w:t xml:space="preserve">Final delivery: </w:t>
      </w:r>
      <w:r>
        <w:rPr>
          <w:rFonts w:ascii="Arial" w:cs="Arial" w:eastAsia="Arial" w:hAnsi="Arial"/>
          <w:b/>
          <w:bCs/>
          <w:color w:val="0066CC"/>
          <w:sz w:val="22"/>
          <w:szCs w:val="22"/>
        </w:rPr>
        <w:t xml:space="preserve">{{FINAL_DELIVERY_DATE}}</w:t>
      </w:r>
    </w:p>
    <w:p>
      <w:pPr>
        <w:pStyle w:val="Heading1"/>
        <w:spacing w:after="200" w:before="360"/>
      </w:pPr>
      <w:r>
        <w:rPr>
          <w:rFonts w:ascii="Arial" w:cs="Arial" w:eastAsia="Arial" w:hAnsi="Arial"/>
          <w:b/>
          <w:bCs/>
          <w:color w:val="1F3A5F"/>
          <w:sz w:val="30"/>
          <w:szCs w:val="30"/>
        </w:rPr>
        <w:t xml:space="preserve">6. Risks and Mitigations</w:t>
      </w:r>
    </w:p>
    <w:p>
      <w:pPr>
        <w:spacing w:after="120" w:line="300"/>
      </w:pPr>
      <w:r>
        <w:rPr>
          <w:rFonts w:ascii="Arial" w:cs="Arial" w:eastAsia="Arial" w:hAnsi="Arial"/>
          <w:sz w:val="22"/>
          <w:szCs w:val="22"/>
        </w:rPr>
        <w:t xml:space="preserve">The Parties acknowledge the following identified risks and the corresponding mitigation approaches. The CLIENT acknowledges that these risks may materialize and accepts that their occurrence is not a breach by MAKING SENSE.</w:t>
      </w:r>
    </w:p>
    <w:p>
      <w:pPr>
        <w:pStyle w:val="ListParagraph"/>
        <w:numPr>
          <w:ilvl w:val="0"/>
          <w:numId w:val="2"/>
        </w:numPr>
        <w:spacing w:after="80" w:line="300"/>
      </w:pPr>
      <w:r>
        <w:rPr>
          <w:rFonts w:ascii="Arial" w:cs="Arial" w:eastAsia="Arial" w:hAnsi="Arial"/>
          <w:sz w:val="22"/>
          <w:szCs w:val="22"/>
        </w:rPr>
        <w:t xml:space="preserve">Risk 1: </w:t>
      </w:r>
      <w:r>
        <w:rPr>
          <w:rFonts w:ascii="Arial" w:cs="Arial" w:eastAsia="Arial" w:hAnsi="Arial"/>
          <w:b/>
          <w:bCs/>
          <w:color w:val="0066CC"/>
          <w:sz w:val="22"/>
          <w:szCs w:val="22"/>
        </w:rPr>
        <w:t xml:space="preserve">{{RISK_1_DESC}}</w:t>
      </w:r>
      <w:r>
        <w:rPr>
          <w:rFonts w:ascii="Arial" w:cs="Arial" w:eastAsia="Arial" w:hAnsi="Arial"/>
          <w:sz w:val="22"/>
          <w:szCs w:val="22"/>
        </w:rPr>
        <w:t xml:space="preserve"> — Mitigation: </w:t>
      </w:r>
      <w:r>
        <w:rPr>
          <w:rFonts w:ascii="Arial" w:cs="Arial" w:eastAsia="Arial" w:hAnsi="Arial"/>
          <w:b/>
          <w:bCs/>
          <w:color w:val="0066CC"/>
          <w:sz w:val="22"/>
          <w:szCs w:val="22"/>
        </w:rPr>
        <w:t xml:space="preserve">{{RISK_1_MITIGATION}}</w:t>
      </w:r>
    </w:p>
    <w:p>
      <w:pPr>
        <w:pStyle w:val="ListParagraph"/>
        <w:numPr>
          <w:ilvl w:val="0"/>
          <w:numId w:val="2"/>
        </w:numPr>
        <w:spacing w:after="80" w:line="300"/>
      </w:pPr>
      <w:r>
        <w:rPr>
          <w:rFonts w:ascii="Arial" w:cs="Arial" w:eastAsia="Arial" w:hAnsi="Arial"/>
          <w:sz w:val="22"/>
          <w:szCs w:val="22"/>
        </w:rPr>
        <w:t xml:space="preserve">Risk 2: </w:t>
      </w:r>
      <w:r>
        <w:rPr>
          <w:rFonts w:ascii="Arial" w:cs="Arial" w:eastAsia="Arial" w:hAnsi="Arial"/>
          <w:b/>
          <w:bCs/>
          <w:color w:val="0066CC"/>
          <w:sz w:val="22"/>
          <w:szCs w:val="22"/>
        </w:rPr>
        <w:t xml:space="preserve">{{RISK_2_DESC}}</w:t>
      </w:r>
      <w:r>
        <w:rPr>
          <w:rFonts w:ascii="Arial" w:cs="Arial" w:eastAsia="Arial" w:hAnsi="Arial"/>
          <w:sz w:val="22"/>
          <w:szCs w:val="22"/>
        </w:rPr>
        <w:t xml:space="preserve"> — Mitigation: </w:t>
      </w:r>
      <w:r>
        <w:rPr>
          <w:rFonts w:ascii="Arial" w:cs="Arial" w:eastAsia="Arial" w:hAnsi="Arial"/>
          <w:b/>
          <w:bCs/>
          <w:color w:val="0066CC"/>
          <w:sz w:val="22"/>
          <w:szCs w:val="22"/>
        </w:rPr>
        <w:t xml:space="preserve">{{RISK_2_MITIGATION}}</w:t>
      </w:r>
    </w:p>
    <w:p>
      <w:pPr>
        <w:pStyle w:val="ListParagraph"/>
        <w:numPr>
          <w:ilvl w:val="0"/>
          <w:numId w:val="2"/>
        </w:numPr>
        <w:spacing w:after="80" w:line="300"/>
      </w:pPr>
      <w:r>
        <w:rPr>
          <w:rFonts w:ascii="Arial" w:cs="Arial" w:eastAsia="Arial" w:hAnsi="Arial"/>
          <w:sz w:val="22"/>
          <w:szCs w:val="22"/>
        </w:rPr>
        <w:t xml:space="preserve">Risk 3: </w:t>
      </w:r>
      <w:r>
        <w:rPr>
          <w:rFonts w:ascii="Arial" w:cs="Arial" w:eastAsia="Arial" w:hAnsi="Arial"/>
          <w:b/>
          <w:bCs/>
          <w:color w:val="0066CC"/>
          <w:sz w:val="22"/>
          <w:szCs w:val="22"/>
        </w:rPr>
        <w:t xml:space="preserve">{{RISK_3_DESC}}</w:t>
      </w:r>
      <w:r>
        <w:rPr>
          <w:rFonts w:ascii="Arial" w:cs="Arial" w:eastAsia="Arial" w:hAnsi="Arial"/>
          <w:sz w:val="22"/>
          <w:szCs w:val="22"/>
        </w:rPr>
        <w:t xml:space="preserve"> — Mitigation: </w:t>
      </w:r>
      <w:r>
        <w:rPr>
          <w:rFonts w:ascii="Arial" w:cs="Arial" w:eastAsia="Arial" w:hAnsi="Arial"/>
          <w:b/>
          <w:bCs/>
          <w:color w:val="0066CC"/>
          <w:sz w:val="22"/>
          <w:szCs w:val="22"/>
        </w:rPr>
        <w:t xml:space="preserve">{{RISK_3_MITIGATION}}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2026-05-23T00:11:45.298Z</dcterms:created>
  <dcterms:modified xsi:type="dcterms:W3CDTF">2026-05-23T00:11:45.313Z</dcterms:modified>
</cp:coreProperties>
</file>

<file path=docProps/custom.xml><?xml version="1.0" encoding="utf-8"?>
<Properties xmlns="http://schemas.openxmlformats.org/officeDocument/2006/custom-properties" xmlns:vt="http://schemas.openxmlformats.org/officeDocument/2006/docPropsVTypes"/>
</file>