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1415D70C"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230B0A">
        <w:rPr>
          <w:noProof/>
        </w:rPr>
        <w:t>20 September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515AF129" w:rsidR="00192B66" w:rsidRDefault="00192B66" w:rsidP="00192B66">
      <w:pPr>
        <w:pStyle w:val="ListParagraph"/>
        <w:numPr>
          <w:ilvl w:val="0"/>
          <w:numId w:val="44"/>
        </w:numPr>
        <w:rPr>
          <w:lang w:eastAsia="en-AU"/>
        </w:rPr>
      </w:pPr>
      <w:r>
        <w:rPr>
          <w:lang w:eastAsia="en-AU"/>
        </w:rPr>
        <w:t>Some form of player movement in a 2D space.</w:t>
      </w:r>
    </w:p>
    <w:p w14:paraId="230F3E96" w14:textId="1F0247C6" w:rsidR="00192B66" w:rsidRDefault="00192B66" w:rsidP="00192B66">
      <w:pPr>
        <w:pStyle w:val="ListParagraph"/>
        <w:numPr>
          <w:ilvl w:val="0"/>
          <w:numId w:val="44"/>
        </w:numPr>
        <w:rPr>
          <w:lang w:eastAsia="en-AU"/>
        </w:rPr>
      </w:pPr>
      <w:r>
        <w:rPr>
          <w:lang w:eastAsia="en-AU"/>
        </w:rPr>
        <w:t>At least one additional ability (jumping, dashing etc.)</w:t>
      </w:r>
    </w:p>
    <w:p w14:paraId="1AE0CD26" w14:textId="14534B8E"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p>
    <w:bookmarkEnd w:id="4"/>
    <w:p w14:paraId="3D2AE5B3" w14:textId="77777777" w:rsidR="00192B66" w:rsidRDefault="00192B66" w:rsidP="00192B66">
      <w:pPr>
        <w:pStyle w:val="ListParagraph"/>
        <w:numPr>
          <w:ilvl w:val="0"/>
          <w:numId w:val="44"/>
        </w:numPr>
        <w:rPr>
          <w:lang w:eastAsia="en-AU"/>
        </w:rPr>
      </w:pPr>
      <w:r>
        <w:rPr>
          <w:lang w:eastAsia="en-AU"/>
        </w:rPr>
        <w:t>A win condition (something that indicates your player has beaten your game.)</w:t>
      </w:r>
    </w:p>
    <w:p w14:paraId="31BAD507" w14:textId="77777777"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p>
    <w:p w14:paraId="6AA20727" w14:textId="67AF4FC6" w:rsidR="00192B66" w:rsidRDefault="00192B66" w:rsidP="00192B66">
      <w:pPr>
        <w:pStyle w:val="ListParagraph"/>
        <w:numPr>
          <w:ilvl w:val="0"/>
          <w:numId w:val="44"/>
        </w:numPr>
        <w:rPr>
          <w:lang w:eastAsia="en-AU"/>
        </w:rPr>
      </w:pPr>
      <w:r>
        <w:rPr>
          <w:lang w:eastAsia="en-AU"/>
        </w:rPr>
        <w:t>At least one form of static hazard (stationary e.g. spikes, pit etc.)</w:t>
      </w:r>
    </w:p>
    <w:p w14:paraId="22676342" w14:textId="5EB98DB0" w:rsidR="00192B66" w:rsidRDefault="00192B66" w:rsidP="00192B66">
      <w:pPr>
        <w:pStyle w:val="ListParagraph"/>
        <w:numPr>
          <w:ilvl w:val="0"/>
          <w:numId w:val="44"/>
        </w:numPr>
        <w:rPr>
          <w:lang w:eastAsia="en-AU"/>
        </w:rPr>
      </w:pPr>
      <w:r>
        <w:rPr>
          <w:lang w:eastAsia="en-AU"/>
        </w:rPr>
        <w:t>At least one form of dynamic hazard (requires movement e.g. enemy, projectiles etc.)</w:t>
      </w:r>
    </w:p>
    <w:p w14:paraId="6186D714" w14:textId="77777777" w:rsidR="00192B66" w:rsidRDefault="00192B66" w:rsidP="00192B66">
      <w:pPr>
        <w:pStyle w:val="ListParagraph"/>
        <w:numPr>
          <w:ilvl w:val="0"/>
          <w:numId w:val="44"/>
        </w:numPr>
        <w:rPr>
          <w:lang w:eastAsia="en-AU"/>
        </w:rPr>
      </w:pPr>
      <w:r>
        <w:rPr>
          <w:lang w:eastAsia="en-AU"/>
        </w:rPr>
        <w:t>A main menu that allows the player to either start or exit the game.</w:t>
      </w:r>
    </w:p>
    <w:p w14:paraId="0CF60903" w14:textId="77777777"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590E1D" w14:textId="31617A4D" w:rsidR="00192B66" w:rsidRPr="002630ED" w:rsidRDefault="00FF19B0" w:rsidP="00C07621">
            <w:pPr>
              <w:rPr>
                <w:b w:val="0"/>
                <w:color w:val="auto"/>
                <w:lang w:eastAsia="en-AU"/>
              </w:rPr>
            </w:pPr>
            <w:r>
              <w:rPr>
                <w:b w:val="0"/>
                <w:color w:val="auto"/>
                <w:lang w:eastAsia="en-AU"/>
              </w:rPr>
              <w:t xml:space="preserve">Usman, Marcelo, </w:t>
            </w:r>
            <w:proofErr w:type="spellStart"/>
            <w:r>
              <w:rPr>
                <w:b w:val="0"/>
                <w:color w:val="auto"/>
                <w:lang w:eastAsia="en-AU"/>
              </w:rPr>
              <w:t>chris</w:t>
            </w:r>
            <w:proofErr w:type="spellEnd"/>
            <w:r>
              <w:rPr>
                <w:b w:val="0"/>
                <w:color w:val="auto"/>
                <w:lang w:eastAsia="en-AU"/>
              </w:rPr>
              <w:t xml:space="preserve">, </w:t>
            </w:r>
            <w:proofErr w:type="spellStart"/>
            <w:r w:rsidR="00447220">
              <w:rPr>
                <w:b w:val="0"/>
                <w:color w:val="auto"/>
                <w:lang w:eastAsia="en-AU"/>
              </w:rPr>
              <w:t>james</w:t>
            </w:r>
            <w:proofErr w:type="spellEnd"/>
            <w:r w:rsidR="00447220">
              <w:rPr>
                <w:b w:val="0"/>
                <w:color w:val="auto"/>
                <w:lang w:eastAsia="en-AU"/>
              </w:rPr>
              <w:t xml:space="preserve"> </w:t>
            </w:r>
          </w:p>
          <w:p w14:paraId="2D7F2E27" w14:textId="77777777" w:rsidR="00192B66" w:rsidRPr="002630ED" w:rsidRDefault="00192B66" w:rsidP="00C07621">
            <w:pPr>
              <w:rPr>
                <w:b w:val="0"/>
                <w:color w:val="auto"/>
                <w:lang w:eastAsia="en-AU"/>
              </w:rPr>
            </w:pPr>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317F1084" w:rsidR="00192B66" w:rsidRPr="002630ED" w:rsidRDefault="00192B66" w:rsidP="00C07621">
            <w:pPr>
              <w:rPr>
                <w:b w:val="0"/>
                <w:color w:val="auto"/>
                <w:lang w:eastAsia="en-AU"/>
              </w:rPr>
            </w:pP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77777777" w:rsidR="0070408E" w:rsidRDefault="0070408E" w:rsidP="0070408E">
      <w:pPr>
        <w:pStyle w:val="ListParagraph"/>
        <w:numPr>
          <w:ilvl w:val="0"/>
          <w:numId w:val="43"/>
        </w:numPr>
        <w:rPr>
          <w:lang w:eastAsia="en-AU"/>
        </w:rPr>
      </w:pPr>
      <w:r>
        <w:rPr>
          <w:lang w:eastAsia="en-AU"/>
        </w:rPr>
        <w:t>An Elevator pitch.</w:t>
      </w:r>
    </w:p>
    <w:p w14:paraId="19086462" w14:textId="77777777" w:rsidR="0070408E" w:rsidRDefault="0070408E" w:rsidP="0070408E">
      <w:pPr>
        <w:pStyle w:val="ListParagraph"/>
        <w:numPr>
          <w:ilvl w:val="0"/>
          <w:numId w:val="43"/>
        </w:numPr>
        <w:rPr>
          <w:lang w:eastAsia="en-AU"/>
        </w:rPr>
      </w:pPr>
      <w:r>
        <w:rPr>
          <w:lang w:eastAsia="en-AU"/>
        </w:rPr>
        <w:t>Your chosen genre/s</w:t>
      </w:r>
    </w:p>
    <w:p w14:paraId="71FFC5D6" w14:textId="77777777" w:rsidR="0070408E" w:rsidRDefault="0070408E" w:rsidP="0070408E">
      <w:pPr>
        <w:pStyle w:val="ListParagraph"/>
        <w:numPr>
          <w:ilvl w:val="0"/>
          <w:numId w:val="43"/>
        </w:numPr>
        <w:rPr>
          <w:lang w:eastAsia="en-AU"/>
        </w:rPr>
      </w:pPr>
      <w:r>
        <w:rPr>
          <w:lang w:eastAsia="en-AU"/>
        </w:rPr>
        <w:t>The player’s movement and abilities.</w:t>
      </w:r>
    </w:p>
    <w:p w14:paraId="7C559275" w14:textId="1B9A56C8" w:rsidR="0070408E" w:rsidRDefault="0070408E" w:rsidP="0070408E">
      <w:pPr>
        <w:pStyle w:val="ListParagraph"/>
        <w:numPr>
          <w:ilvl w:val="0"/>
          <w:numId w:val="43"/>
        </w:numPr>
        <w:rPr>
          <w:lang w:eastAsia="en-AU"/>
        </w:rPr>
      </w:pPr>
      <w:r>
        <w:rPr>
          <w:lang w:eastAsia="en-AU"/>
        </w:rPr>
        <w:t>The static and dynamic hazard/s.</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77777777" w:rsidR="0070408E" w:rsidRDefault="0070408E" w:rsidP="0070408E">
      <w:pPr>
        <w:pStyle w:val="ListParagraph"/>
        <w:numPr>
          <w:ilvl w:val="0"/>
          <w:numId w:val="43"/>
        </w:numPr>
        <w:rPr>
          <w:lang w:eastAsia="en-AU"/>
        </w:rPr>
      </w:pPr>
      <w:r>
        <w:rPr>
          <w:lang w:eastAsia="en-AU"/>
        </w:rPr>
        <w:t>A story synopsis.</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BCDDAB1" w14:textId="34031CA4" w:rsidR="00192B66" w:rsidRPr="002630ED" w:rsidRDefault="001B3089" w:rsidP="00C07621">
            <w:pPr>
              <w:pStyle w:val="Body"/>
              <w:rPr>
                <w:b w:val="0"/>
                <w:color w:val="auto"/>
              </w:rPr>
            </w:pPr>
            <w:r>
              <w:rPr>
                <w:b w:val="0"/>
                <w:color w:val="auto"/>
              </w:rPr>
              <w:t>PNG sprites (collectables, characters, equipment)</w:t>
            </w:r>
          </w:p>
          <w:p w14:paraId="434B7285" w14:textId="77777777" w:rsidR="00192B66" w:rsidRPr="002630ED" w:rsidRDefault="00192B66" w:rsidP="00C07621">
            <w:pPr>
              <w:pStyle w:val="Body"/>
              <w:rPr>
                <w:b w:val="0"/>
                <w:color w:val="auto"/>
              </w:rPr>
            </w:pPr>
          </w:p>
          <w:p w14:paraId="40753753" w14:textId="77777777" w:rsidR="00192B66" w:rsidRPr="002630ED" w:rsidRDefault="00192B66" w:rsidP="00C07621">
            <w:pPr>
              <w:pStyle w:val="Body"/>
              <w:rPr>
                <w:b w:val="0"/>
                <w:color w:val="auto"/>
              </w:rPr>
            </w:pPr>
          </w:p>
          <w:p w14:paraId="6BD85147" w14:textId="77777777" w:rsidR="00192B66" w:rsidRPr="002630ED" w:rsidRDefault="00192B66" w:rsidP="00C07621">
            <w:pPr>
              <w:pStyle w:val="Body"/>
              <w:rPr>
                <w:b w:val="0"/>
                <w:color w:val="auto"/>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 xml:space="preserve">3.2: Specify the naming conventions that will be used </w:t>
      </w:r>
      <w:proofErr w:type="gramStart"/>
      <w:r>
        <w:t>in order to</w:t>
      </w:r>
      <w:proofErr w:type="gramEnd"/>
      <w:r>
        <w:t xml:space="preserve">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9FDA05D" w14:textId="77777777" w:rsidR="00192B66" w:rsidRPr="002630ED" w:rsidRDefault="00192B66" w:rsidP="00C07621">
            <w:pPr>
              <w:pStyle w:val="Body"/>
              <w:rPr>
                <w:b w:val="0"/>
                <w:color w:val="auto"/>
              </w:rPr>
            </w:pPr>
          </w:p>
          <w:p w14:paraId="51FDD937" w14:textId="77777777" w:rsidR="00192B66" w:rsidRPr="002630ED" w:rsidRDefault="00192B66" w:rsidP="00C07621">
            <w:pPr>
              <w:pStyle w:val="Body"/>
              <w:rPr>
                <w:b w:val="0"/>
                <w:color w:val="auto"/>
              </w:rPr>
            </w:pP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lastRenderedPageBreak/>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2E9ACB0D" w:rsidR="00192B66" w:rsidRPr="002630ED" w:rsidRDefault="00FF19B0" w:rsidP="00C07621">
            <w:pPr>
              <w:pStyle w:val="Body"/>
              <w:rPr>
                <w:b w:val="0"/>
                <w:color w:val="auto"/>
              </w:rPr>
            </w:pPr>
            <w:r>
              <w:rPr>
                <w:b w:val="0"/>
                <w:color w:val="auto"/>
              </w:rPr>
              <w:t>Unity, maya</w:t>
            </w:r>
          </w:p>
          <w:p w14:paraId="2EA87BB0" w14:textId="77777777" w:rsidR="00192B66" w:rsidRPr="002630ED" w:rsidRDefault="00192B66" w:rsidP="00C07621">
            <w:pPr>
              <w:pStyle w:val="Body"/>
              <w:rPr>
                <w:b w:val="0"/>
                <w:color w:val="auto"/>
              </w:rPr>
            </w:pPr>
          </w:p>
          <w:p w14:paraId="109DD932" w14:textId="77777777" w:rsidR="00192B66" w:rsidRPr="002630ED" w:rsidRDefault="00192B66" w:rsidP="00C07621">
            <w:pPr>
              <w:pStyle w:val="Body"/>
              <w:rPr>
                <w:b w:val="0"/>
                <w:color w:val="auto"/>
              </w:rPr>
            </w:pPr>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00C07621">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4713B184" w:rsidR="00192B66" w:rsidRPr="002630ED" w:rsidRDefault="00FF19B0" w:rsidP="00C07621">
            <w:pPr>
              <w:pStyle w:val="Body"/>
              <w:rPr>
                <w:b w:val="0"/>
                <w:color w:val="auto"/>
              </w:rPr>
            </w:pPr>
            <w:proofErr w:type="spellStart"/>
            <w:r>
              <w:rPr>
                <w:b w:val="0"/>
                <w:color w:val="auto"/>
              </w:rPr>
              <w:t>aseprite</w:t>
            </w:r>
            <w:proofErr w:type="spellEnd"/>
          </w:p>
          <w:p w14:paraId="1AE753B4" w14:textId="77777777" w:rsidR="00192B66" w:rsidRPr="002630ED" w:rsidRDefault="00192B66" w:rsidP="00C07621">
            <w:pPr>
              <w:pStyle w:val="Body"/>
              <w:rPr>
                <w:b w:val="0"/>
                <w:color w:val="auto"/>
              </w:rPr>
            </w:pPr>
          </w:p>
          <w:p w14:paraId="3782EE77" w14:textId="77777777" w:rsidR="00192B66" w:rsidRPr="002630ED" w:rsidRDefault="00192B66" w:rsidP="00C07621">
            <w:pPr>
              <w:pStyle w:val="Body"/>
              <w:rPr>
                <w:b w:val="0"/>
                <w:color w:val="auto"/>
              </w:rPr>
            </w:pPr>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9C3E951" w14:textId="0DC086FD" w:rsidR="00192B66" w:rsidRPr="002630ED" w:rsidRDefault="00FF19B0" w:rsidP="00C07621">
            <w:pPr>
              <w:pStyle w:val="Body"/>
              <w:rPr>
                <w:b w:val="0"/>
                <w:color w:val="auto"/>
              </w:rPr>
            </w:pPr>
            <w:r>
              <w:rPr>
                <w:b w:val="0"/>
                <w:color w:val="auto"/>
              </w:rPr>
              <w:t>Computer, keyboard, mouse, monitor</w:t>
            </w:r>
            <w:r w:rsidR="009149DA">
              <w:rPr>
                <w:b w:val="0"/>
                <w:color w:val="auto"/>
              </w:rPr>
              <w:t xml:space="preserve">, </w:t>
            </w:r>
            <w:r w:rsidR="00D10397">
              <w:rPr>
                <w:b w:val="0"/>
                <w:color w:val="auto"/>
              </w:rPr>
              <w:t>laptop</w:t>
            </w:r>
          </w:p>
          <w:p w14:paraId="0BDA8FC3" w14:textId="77777777" w:rsidR="00192B66" w:rsidRPr="002630ED" w:rsidRDefault="00192B66" w:rsidP="00C07621">
            <w:pPr>
              <w:pStyle w:val="Body"/>
              <w:rPr>
                <w:b w:val="0"/>
                <w:color w:val="auto"/>
              </w:rPr>
            </w:pPr>
          </w:p>
          <w:p w14:paraId="5AC9E7D2" w14:textId="77777777" w:rsidR="00192B66" w:rsidRPr="002630ED" w:rsidRDefault="00192B66" w:rsidP="00C07621">
            <w:pPr>
              <w:pStyle w:val="Body"/>
              <w:rPr>
                <w:b w:val="0"/>
                <w:color w:val="auto"/>
              </w:rPr>
            </w:pPr>
          </w:p>
          <w:p w14:paraId="0ECF396C" w14:textId="77777777"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0DFE63C0" w:rsidR="00192B66" w:rsidRPr="002630ED" w:rsidRDefault="00FF19B0" w:rsidP="00C07621">
            <w:pPr>
              <w:rPr>
                <w:b w:val="0"/>
                <w:color w:val="auto"/>
                <w:lang w:eastAsia="en-AU"/>
              </w:rPr>
            </w:pPr>
            <w:r>
              <w:rPr>
                <w:b w:val="0"/>
                <w:color w:val="auto"/>
                <w:lang w:eastAsia="en-AU"/>
              </w:rPr>
              <w:t xml:space="preserve">Unity, </w:t>
            </w:r>
            <w:proofErr w:type="spellStart"/>
            <w:r>
              <w:rPr>
                <w:b w:val="0"/>
                <w:color w:val="auto"/>
                <w:lang w:eastAsia="en-AU"/>
              </w:rPr>
              <w:t>aseprite</w:t>
            </w:r>
            <w:proofErr w:type="spellEnd"/>
            <w:r>
              <w:rPr>
                <w:b w:val="0"/>
                <w:color w:val="auto"/>
                <w:lang w:eastAsia="en-AU"/>
              </w:rPr>
              <w:t xml:space="preserve"> (we were taught more on these </w:t>
            </w:r>
            <w:proofErr w:type="spellStart"/>
            <w:r>
              <w:rPr>
                <w:b w:val="0"/>
                <w:color w:val="auto"/>
                <w:lang w:eastAsia="en-AU"/>
              </w:rPr>
              <w:t>softwares</w:t>
            </w:r>
            <w:proofErr w:type="spellEnd"/>
            <w:r>
              <w:rPr>
                <w:b w:val="0"/>
                <w:color w:val="auto"/>
                <w:lang w:eastAsia="en-AU"/>
              </w:rPr>
              <w:t>), computers</w:t>
            </w:r>
          </w:p>
          <w:p w14:paraId="5BFDB0C5" w14:textId="77777777" w:rsidR="00192B66" w:rsidRPr="002630ED" w:rsidRDefault="00192B66" w:rsidP="00C07621">
            <w:pPr>
              <w:rPr>
                <w:b w:val="0"/>
                <w:color w:val="auto"/>
                <w:lang w:eastAsia="en-AU"/>
              </w:rPr>
            </w:pPr>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lastRenderedPageBreak/>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1DBF07CC" w:rsidR="00192B66" w:rsidRDefault="000A5DF0" w:rsidP="00C07621">
            <w:pPr>
              <w:rPr>
                <w:lang w:eastAsia="en-AU"/>
              </w:rPr>
            </w:pPr>
            <w:r>
              <w:rPr>
                <w:b w:val="0"/>
                <w:color w:val="auto"/>
                <w:lang w:eastAsia="en-AU"/>
              </w:rPr>
              <w:t xml:space="preserve">Unity is not the best software for 2D games, not as powerful as other </w:t>
            </w:r>
            <w:proofErr w:type="spellStart"/>
            <w:r>
              <w:rPr>
                <w:b w:val="0"/>
                <w:color w:val="auto"/>
                <w:lang w:eastAsia="en-AU"/>
              </w:rPr>
              <w:t>softwares</w:t>
            </w:r>
            <w:proofErr w:type="spellEnd"/>
            <w:r>
              <w:rPr>
                <w:b w:val="0"/>
                <w:color w:val="auto"/>
                <w:lang w:eastAsia="en-AU"/>
              </w:rPr>
              <w:t xml:space="preserve"> like unreal engine</w:t>
            </w:r>
          </w:p>
          <w:p w14:paraId="02327CD1" w14:textId="77777777" w:rsidR="00230B0A" w:rsidRDefault="00230B0A" w:rsidP="00C07621">
            <w:pPr>
              <w:rPr>
                <w:lang w:eastAsia="en-AU"/>
              </w:rPr>
            </w:pPr>
          </w:p>
          <w:p w14:paraId="4779B4D8" w14:textId="77777777" w:rsidR="0016175E" w:rsidRPr="002630ED" w:rsidRDefault="0016175E" w:rsidP="00C07621">
            <w:pPr>
              <w:rPr>
                <w:b w:val="0"/>
                <w:color w:val="auto"/>
                <w:lang w:eastAsia="en-AU"/>
              </w:rPr>
            </w:pPr>
          </w:p>
          <w:p w14:paraId="22E61455" w14:textId="77777777" w:rsidR="00192B66" w:rsidRPr="002630ED" w:rsidRDefault="00192B66" w:rsidP="00C07621">
            <w:pPr>
              <w:rPr>
                <w:b w:val="0"/>
                <w:color w:val="auto"/>
                <w:lang w:eastAsia="en-AU"/>
              </w:rPr>
            </w:pP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2D4AD26F" w:rsidR="00192B66" w:rsidRPr="002630ED" w:rsidRDefault="00C21145" w:rsidP="00C07621">
            <w:pPr>
              <w:rPr>
                <w:lang w:eastAsia="en-AU"/>
              </w:rPr>
            </w:pPr>
            <w:r>
              <w:rPr>
                <w:lang w:eastAsia="en-AU"/>
              </w:rPr>
              <w:t>Brainstorming game ideas</w:t>
            </w:r>
          </w:p>
        </w:tc>
        <w:tc>
          <w:tcPr>
            <w:tcW w:w="3544" w:type="dxa"/>
          </w:tcPr>
          <w:p w14:paraId="53D27BA0" w14:textId="1E6C533D" w:rsidR="00192B66" w:rsidRPr="002630ED" w:rsidRDefault="00DE6E35" w:rsidP="00C07621">
            <w:pPr>
              <w:rPr>
                <w:lang w:eastAsia="en-AU"/>
              </w:rPr>
            </w:pPr>
            <w:r>
              <w:rPr>
                <w:lang w:eastAsia="en-AU"/>
              </w:rPr>
              <w:t>30/08/24</w:t>
            </w:r>
          </w:p>
        </w:tc>
      </w:tr>
      <w:tr w:rsidR="00192B66" w14:paraId="7601222A" w14:textId="77777777" w:rsidTr="00C07621">
        <w:tc>
          <w:tcPr>
            <w:tcW w:w="5665" w:type="dxa"/>
          </w:tcPr>
          <w:p w14:paraId="6C7CA6CB" w14:textId="77777777" w:rsidR="00192B66" w:rsidRPr="002630ED" w:rsidRDefault="00192B66" w:rsidP="00C07621">
            <w:pPr>
              <w:rPr>
                <w:lang w:eastAsia="en-AU"/>
              </w:rPr>
            </w:pPr>
          </w:p>
        </w:tc>
        <w:tc>
          <w:tcPr>
            <w:tcW w:w="3544" w:type="dxa"/>
          </w:tcPr>
          <w:p w14:paraId="05179D7B" w14:textId="77777777" w:rsidR="00192B66" w:rsidRPr="002630ED" w:rsidRDefault="00192B66" w:rsidP="00C07621">
            <w:pPr>
              <w:rPr>
                <w:lang w:eastAsia="en-AU"/>
              </w:rPr>
            </w:pPr>
          </w:p>
        </w:tc>
      </w:tr>
      <w:tr w:rsidR="00C03DC1" w14:paraId="00F642D1" w14:textId="77777777" w:rsidTr="00C07621">
        <w:tc>
          <w:tcPr>
            <w:tcW w:w="5665" w:type="dxa"/>
          </w:tcPr>
          <w:p w14:paraId="2488A516" w14:textId="3984BCDC" w:rsidR="00C03DC1" w:rsidRPr="002630ED" w:rsidRDefault="00C03DC1" w:rsidP="00C03DC1">
            <w:pPr>
              <w:rPr>
                <w:lang w:eastAsia="en-AU"/>
              </w:rPr>
            </w:pPr>
            <w:r>
              <w:rPr>
                <w:lang w:eastAsia="en-AU"/>
              </w:rPr>
              <w:t>Creation of sprites</w:t>
            </w:r>
          </w:p>
        </w:tc>
        <w:tc>
          <w:tcPr>
            <w:tcW w:w="3544" w:type="dxa"/>
          </w:tcPr>
          <w:p w14:paraId="29321256" w14:textId="344E094E" w:rsidR="00C03DC1" w:rsidRPr="002630ED" w:rsidRDefault="00C03DC1" w:rsidP="00C03DC1">
            <w:pPr>
              <w:rPr>
                <w:lang w:eastAsia="en-AU"/>
              </w:rPr>
            </w:pPr>
            <w:r>
              <w:rPr>
                <w:lang w:eastAsia="en-AU"/>
              </w:rPr>
              <w:t>13/09/24</w:t>
            </w:r>
          </w:p>
        </w:tc>
      </w:tr>
      <w:tr w:rsidR="00C03DC1" w14:paraId="18D636F4" w14:textId="77777777" w:rsidTr="00C07621">
        <w:tc>
          <w:tcPr>
            <w:tcW w:w="5665" w:type="dxa"/>
          </w:tcPr>
          <w:p w14:paraId="026DE9AD" w14:textId="77777777" w:rsidR="00C03DC1" w:rsidRPr="002630ED" w:rsidRDefault="00C03DC1" w:rsidP="00C03DC1">
            <w:pPr>
              <w:rPr>
                <w:lang w:eastAsia="en-AU"/>
              </w:rPr>
            </w:pPr>
          </w:p>
        </w:tc>
        <w:tc>
          <w:tcPr>
            <w:tcW w:w="3544" w:type="dxa"/>
          </w:tcPr>
          <w:p w14:paraId="4DAA4998" w14:textId="77777777" w:rsidR="00C03DC1" w:rsidRPr="002630ED" w:rsidRDefault="00C03DC1" w:rsidP="00C03DC1">
            <w:pPr>
              <w:rPr>
                <w:lang w:eastAsia="en-AU"/>
              </w:rPr>
            </w:pPr>
          </w:p>
        </w:tc>
      </w:tr>
      <w:tr w:rsidR="00C03DC1" w14:paraId="52DF9047" w14:textId="77777777" w:rsidTr="00C07621">
        <w:tc>
          <w:tcPr>
            <w:tcW w:w="5665" w:type="dxa"/>
          </w:tcPr>
          <w:p w14:paraId="6D06FAFD" w14:textId="77777777" w:rsidR="00C03DC1" w:rsidRPr="002630ED" w:rsidRDefault="00C03DC1" w:rsidP="00C03DC1">
            <w:pPr>
              <w:rPr>
                <w:lang w:eastAsia="en-AU"/>
              </w:rPr>
            </w:pPr>
          </w:p>
        </w:tc>
        <w:tc>
          <w:tcPr>
            <w:tcW w:w="3544" w:type="dxa"/>
          </w:tcPr>
          <w:p w14:paraId="3FD7BFA2" w14:textId="77777777" w:rsidR="00C03DC1" w:rsidRPr="002630ED" w:rsidRDefault="00C03DC1" w:rsidP="00C03DC1">
            <w:pPr>
              <w:rPr>
                <w:lang w:eastAsia="en-AU"/>
              </w:rPr>
            </w:pPr>
          </w:p>
        </w:tc>
      </w:tr>
      <w:tr w:rsidR="00C03DC1" w14:paraId="1464B820" w14:textId="77777777" w:rsidTr="00C07621">
        <w:tc>
          <w:tcPr>
            <w:tcW w:w="5665" w:type="dxa"/>
          </w:tcPr>
          <w:p w14:paraId="65AED93E" w14:textId="47FDFB18" w:rsidR="00C03DC1" w:rsidRPr="002630ED" w:rsidRDefault="00C03DC1" w:rsidP="00C03DC1">
            <w:pPr>
              <w:rPr>
                <w:lang w:eastAsia="en-AU"/>
              </w:rPr>
            </w:pPr>
            <w:r>
              <w:rPr>
                <w:lang w:eastAsia="en-AU"/>
              </w:rPr>
              <w:t>Completion of assignment</w:t>
            </w:r>
          </w:p>
        </w:tc>
        <w:tc>
          <w:tcPr>
            <w:tcW w:w="3544" w:type="dxa"/>
          </w:tcPr>
          <w:p w14:paraId="7FD11D79" w14:textId="10DEC39F" w:rsidR="00C03DC1" w:rsidRPr="002630ED" w:rsidRDefault="00C03DC1" w:rsidP="00C03DC1">
            <w:pPr>
              <w:rPr>
                <w:lang w:eastAsia="en-AU"/>
              </w:rPr>
            </w:pPr>
            <w:r>
              <w:rPr>
                <w:lang w:eastAsia="en-AU"/>
              </w:rPr>
              <w:t>29/09/24</w:t>
            </w: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4B8AA692" w:rsidR="00192B66" w:rsidRPr="002630ED" w:rsidRDefault="00686C08" w:rsidP="00C07621">
            <w:pPr>
              <w:rPr>
                <w:b w:val="0"/>
                <w:color w:val="auto"/>
                <w:lang w:eastAsia="en-AU"/>
              </w:rPr>
            </w:pPr>
            <w:r>
              <w:rPr>
                <w:b w:val="0"/>
                <w:color w:val="auto"/>
                <w:lang w:eastAsia="en-AU"/>
              </w:rPr>
              <w:t>A</w:t>
            </w:r>
            <w:r w:rsidR="007A75A1">
              <w:rPr>
                <w:b w:val="0"/>
                <w:color w:val="auto"/>
                <w:lang w:eastAsia="en-AU"/>
              </w:rPr>
              <w:t>s</w:t>
            </w:r>
            <w:r w:rsidR="00AD7D50">
              <w:rPr>
                <w:b w:val="0"/>
                <w:color w:val="auto"/>
                <w:lang w:eastAsia="en-AU"/>
              </w:rPr>
              <w:t>signing each person tasks to do, checking with teammates, keeping a journal</w:t>
            </w:r>
            <w:r w:rsidR="00910455">
              <w:rPr>
                <w:b w:val="0"/>
                <w:color w:val="auto"/>
                <w:lang w:eastAsia="en-AU"/>
              </w:rPr>
              <w:t xml:space="preserve"> to keep track</w:t>
            </w:r>
            <w:r w:rsidR="0029750C">
              <w:rPr>
                <w:b w:val="0"/>
                <w:color w:val="auto"/>
                <w:lang w:eastAsia="en-AU"/>
              </w:rPr>
              <w:t xml:space="preserve"> of progress</w:t>
            </w:r>
          </w:p>
          <w:p w14:paraId="34C6908F" w14:textId="77777777" w:rsidR="00192B66" w:rsidRPr="002630ED" w:rsidRDefault="00192B66" w:rsidP="00C07621">
            <w:pPr>
              <w:rPr>
                <w:b w:val="0"/>
                <w:color w:val="auto"/>
                <w:lang w:eastAsia="en-AU"/>
              </w:rPr>
            </w:pP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 xml:space="preserve">Utilise the software tools required </w:t>
      </w:r>
      <w:proofErr w:type="gramStart"/>
      <w:r>
        <w:rPr>
          <w:lang w:eastAsia="en-AU"/>
        </w:rPr>
        <w:t>for the production of</w:t>
      </w:r>
      <w:proofErr w:type="gramEnd"/>
      <w:r>
        <w:rPr>
          <w:lang w:eastAsia="en-AU"/>
        </w:rPr>
        <w:t xml:space="preserve">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77777777" w:rsidR="00192B66" w:rsidRPr="002630ED" w:rsidRDefault="00192B66" w:rsidP="00C07621">
            <w:pPr>
              <w:rPr>
                <w:lang w:eastAsia="en-AU"/>
              </w:rPr>
            </w:pPr>
          </w:p>
        </w:tc>
        <w:tc>
          <w:tcPr>
            <w:tcW w:w="2267" w:type="dxa"/>
          </w:tcPr>
          <w:p w14:paraId="005687E6" w14:textId="77777777" w:rsidR="00192B66" w:rsidRPr="002630ED" w:rsidRDefault="00192B66" w:rsidP="00C07621">
            <w:pPr>
              <w:rPr>
                <w:lang w:eastAsia="en-AU"/>
              </w:rPr>
            </w:pPr>
          </w:p>
        </w:tc>
        <w:tc>
          <w:tcPr>
            <w:tcW w:w="2978" w:type="dxa"/>
          </w:tcPr>
          <w:p w14:paraId="12A82FF7" w14:textId="77777777" w:rsidR="00192B66" w:rsidRPr="002630ED" w:rsidRDefault="00192B66" w:rsidP="00C07621">
            <w:pPr>
              <w:rPr>
                <w:lang w:eastAsia="en-AU"/>
              </w:rPr>
            </w:pPr>
          </w:p>
        </w:tc>
        <w:tc>
          <w:tcPr>
            <w:tcW w:w="2693" w:type="dxa"/>
          </w:tcPr>
          <w:p w14:paraId="5944CD0E" w14:textId="77777777" w:rsidR="00192B66" w:rsidRPr="002630ED" w:rsidRDefault="00192B66" w:rsidP="00C07621">
            <w:pPr>
              <w:rPr>
                <w:lang w:eastAsia="en-AU"/>
              </w:rPr>
            </w:pPr>
          </w:p>
        </w:tc>
      </w:tr>
      <w:tr w:rsidR="00192B66" w14:paraId="00FA9A7D" w14:textId="77777777" w:rsidTr="00C07621">
        <w:tc>
          <w:tcPr>
            <w:tcW w:w="1271" w:type="dxa"/>
          </w:tcPr>
          <w:p w14:paraId="7D46588D" w14:textId="77777777" w:rsidR="00192B66" w:rsidRPr="002630ED" w:rsidRDefault="00192B66" w:rsidP="00C07621">
            <w:pPr>
              <w:rPr>
                <w:lang w:eastAsia="en-AU"/>
              </w:rPr>
            </w:pPr>
          </w:p>
        </w:tc>
        <w:tc>
          <w:tcPr>
            <w:tcW w:w="2267" w:type="dxa"/>
          </w:tcPr>
          <w:p w14:paraId="0EC006D9" w14:textId="77777777" w:rsidR="00192B66" w:rsidRPr="002630ED" w:rsidRDefault="00192B66" w:rsidP="00C07621">
            <w:pPr>
              <w:rPr>
                <w:lang w:eastAsia="en-AU"/>
              </w:rPr>
            </w:pPr>
          </w:p>
        </w:tc>
        <w:tc>
          <w:tcPr>
            <w:tcW w:w="2978" w:type="dxa"/>
          </w:tcPr>
          <w:p w14:paraId="77D35C6A" w14:textId="77777777" w:rsidR="00192B66" w:rsidRPr="002630ED" w:rsidRDefault="00192B66" w:rsidP="00C07621">
            <w:pPr>
              <w:rPr>
                <w:lang w:eastAsia="en-AU"/>
              </w:rPr>
            </w:pPr>
          </w:p>
        </w:tc>
        <w:tc>
          <w:tcPr>
            <w:tcW w:w="2693" w:type="dxa"/>
          </w:tcPr>
          <w:p w14:paraId="028D4772" w14:textId="77777777" w:rsidR="00192B66" w:rsidRPr="002630ED" w:rsidRDefault="00192B66" w:rsidP="00C07621">
            <w:pPr>
              <w:rPr>
                <w:lang w:eastAsia="en-AU"/>
              </w:rPr>
            </w:pP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77777777" w:rsidR="00192B66" w:rsidRPr="002630ED" w:rsidRDefault="00192B66" w:rsidP="00C07621">
            <w:pPr>
              <w:rPr>
                <w:b w:val="0"/>
                <w:bCs/>
                <w:color w:val="auto"/>
                <w:lang w:eastAsia="en-AU"/>
              </w:rPr>
            </w:pPr>
          </w:p>
        </w:tc>
      </w:tr>
    </w:tbl>
    <w:p w14:paraId="2689F341" w14:textId="77777777" w:rsidR="00192B66" w:rsidRDefault="00192B66" w:rsidP="00192B66">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lastRenderedPageBreak/>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BD828" w14:textId="77777777" w:rsidR="00FC696B" w:rsidRDefault="00FC696B">
      <w:pPr>
        <w:spacing w:before="0" w:after="0" w:line="240" w:lineRule="auto"/>
      </w:pPr>
      <w:r>
        <w:separator/>
      </w:r>
    </w:p>
  </w:endnote>
  <w:endnote w:type="continuationSeparator" w:id="0">
    <w:p w14:paraId="26C2E0F9" w14:textId="77777777" w:rsidR="00FC696B" w:rsidRDefault="00FC696B">
      <w:pPr>
        <w:spacing w:before="0" w:after="0" w:line="240" w:lineRule="auto"/>
      </w:pPr>
      <w:r>
        <w:continuationSeparator/>
      </w:r>
    </w:p>
  </w:endnote>
  <w:endnote w:type="continuationNotice" w:id="1">
    <w:p w14:paraId="5C45D5EA" w14:textId="77777777" w:rsidR="00FC696B" w:rsidRDefault="00FC69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F1E27" w14:textId="77777777" w:rsidR="00FC696B" w:rsidRDefault="00FC696B">
      <w:pPr>
        <w:spacing w:before="0" w:after="0" w:line="240" w:lineRule="auto"/>
      </w:pPr>
      <w:r>
        <w:separator/>
      </w:r>
    </w:p>
  </w:footnote>
  <w:footnote w:type="continuationSeparator" w:id="0">
    <w:p w14:paraId="62E5A830" w14:textId="77777777" w:rsidR="00FC696B" w:rsidRDefault="00FC696B">
      <w:pPr>
        <w:spacing w:before="0" w:after="0" w:line="240" w:lineRule="auto"/>
      </w:pPr>
      <w:r>
        <w:continuationSeparator/>
      </w:r>
    </w:p>
  </w:footnote>
  <w:footnote w:type="continuationNotice" w:id="1">
    <w:p w14:paraId="785A0571" w14:textId="77777777" w:rsidR="00FC696B" w:rsidRDefault="00FC69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28F8C9C4"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8A3ED20"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224DC"/>
    <w:rsid w:val="00035BC0"/>
    <w:rsid w:val="00060A68"/>
    <w:rsid w:val="00062779"/>
    <w:rsid w:val="0006582D"/>
    <w:rsid w:val="0006719E"/>
    <w:rsid w:val="00073546"/>
    <w:rsid w:val="00080FA5"/>
    <w:rsid w:val="00090E9D"/>
    <w:rsid w:val="000929F1"/>
    <w:rsid w:val="0009791F"/>
    <w:rsid w:val="000A0027"/>
    <w:rsid w:val="000A1181"/>
    <w:rsid w:val="000A5DF0"/>
    <w:rsid w:val="000C29F5"/>
    <w:rsid w:val="000E7428"/>
    <w:rsid w:val="00100011"/>
    <w:rsid w:val="00106F26"/>
    <w:rsid w:val="00142D3D"/>
    <w:rsid w:val="00152FA2"/>
    <w:rsid w:val="00154B9A"/>
    <w:rsid w:val="001554DB"/>
    <w:rsid w:val="001578B4"/>
    <w:rsid w:val="0016175E"/>
    <w:rsid w:val="00165AB3"/>
    <w:rsid w:val="001661CA"/>
    <w:rsid w:val="00167662"/>
    <w:rsid w:val="00173F9C"/>
    <w:rsid w:val="00175FC8"/>
    <w:rsid w:val="00176003"/>
    <w:rsid w:val="00190CD9"/>
    <w:rsid w:val="00192B66"/>
    <w:rsid w:val="00195592"/>
    <w:rsid w:val="001A12F8"/>
    <w:rsid w:val="001A1976"/>
    <w:rsid w:val="001B23ED"/>
    <w:rsid w:val="001B3089"/>
    <w:rsid w:val="001B351C"/>
    <w:rsid w:val="001B4EFC"/>
    <w:rsid w:val="001C668E"/>
    <w:rsid w:val="001D1692"/>
    <w:rsid w:val="001D6FD7"/>
    <w:rsid w:val="001F7F64"/>
    <w:rsid w:val="0020130D"/>
    <w:rsid w:val="00211BB7"/>
    <w:rsid w:val="002236CA"/>
    <w:rsid w:val="002309B5"/>
    <w:rsid w:val="00230B0A"/>
    <w:rsid w:val="002355FB"/>
    <w:rsid w:val="0023669E"/>
    <w:rsid w:val="00242B0D"/>
    <w:rsid w:val="002525C7"/>
    <w:rsid w:val="0025584A"/>
    <w:rsid w:val="002630ED"/>
    <w:rsid w:val="00273181"/>
    <w:rsid w:val="0029750C"/>
    <w:rsid w:val="002C0868"/>
    <w:rsid w:val="002E3410"/>
    <w:rsid w:val="002E53CD"/>
    <w:rsid w:val="002F501B"/>
    <w:rsid w:val="00337B3D"/>
    <w:rsid w:val="00356446"/>
    <w:rsid w:val="003612A7"/>
    <w:rsid w:val="0036622B"/>
    <w:rsid w:val="0037274C"/>
    <w:rsid w:val="00373177"/>
    <w:rsid w:val="003909A1"/>
    <w:rsid w:val="003D649E"/>
    <w:rsid w:val="003E19DF"/>
    <w:rsid w:val="003E4456"/>
    <w:rsid w:val="003E7AA4"/>
    <w:rsid w:val="003F5128"/>
    <w:rsid w:val="004011ED"/>
    <w:rsid w:val="00402D64"/>
    <w:rsid w:val="00404D2B"/>
    <w:rsid w:val="004069CF"/>
    <w:rsid w:val="00414132"/>
    <w:rsid w:val="00430D7A"/>
    <w:rsid w:val="0044292C"/>
    <w:rsid w:val="00447220"/>
    <w:rsid w:val="00454B84"/>
    <w:rsid w:val="0047259C"/>
    <w:rsid w:val="00473228"/>
    <w:rsid w:val="00492ABF"/>
    <w:rsid w:val="004A7EFF"/>
    <w:rsid w:val="004B445B"/>
    <w:rsid w:val="004C129B"/>
    <w:rsid w:val="004C7947"/>
    <w:rsid w:val="004D26B1"/>
    <w:rsid w:val="004F68B9"/>
    <w:rsid w:val="004F6B2E"/>
    <w:rsid w:val="00502648"/>
    <w:rsid w:val="00513878"/>
    <w:rsid w:val="00522557"/>
    <w:rsid w:val="00532DC1"/>
    <w:rsid w:val="00563527"/>
    <w:rsid w:val="0056582F"/>
    <w:rsid w:val="00573895"/>
    <w:rsid w:val="00575AAB"/>
    <w:rsid w:val="00590A80"/>
    <w:rsid w:val="005954B1"/>
    <w:rsid w:val="005A0DEC"/>
    <w:rsid w:val="005A6835"/>
    <w:rsid w:val="005B2C04"/>
    <w:rsid w:val="005B6742"/>
    <w:rsid w:val="005D028B"/>
    <w:rsid w:val="005D7CD6"/>
    <w:rsid w:val="005E1160"/>
    <w:rsid w:val="005F07AD"/>
    <w:rsid w:val="006110AA"/>
    <w:rsid w:val="0062625E"/>
    <w:rsid w:val="00644D41"/>
    <w:rsid w:val="0064779E"/>
    <w:rsid w:val="0065310F"/>
    <w:rsid w:val="00656003"/>
    <w:rsid w:val="006571BA"/>
    <w:rsid w:val="0066119B"/>
    <w:rsid w:val="00666CED"/>
    <w:rsid w:val="006755EB"/>
    <w:rsid w:val="0068375D"/>
    <w:rsid w:val="00686A1D"/>
    <w:rsid w:val="00686C08"/>
    <w:rsid w:val="006A03A3"/>
    <w:rsid w:val="006A37AF"/>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A75A1"/>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10455"/>
    <w:rsid w:val="009149DA"/>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AD7D50"/>
    <w:rsid w:val="00B03701"/>
    <w:rsid w:val="00B054E7"/>
    <w:rsid w:val="00B108EB"/>
    <w:rsid w:val="00B267AB"/>
    <w:rsid w:val="00B42CD5"/>
    <w:rsid w:val="00B4546D"/>
    <w:rsid w:val="00B54232"/>
    <w:rsid w:val="00B76429"/>
    <w:rsid w:val="00B84AC1"/>
    <w:rsid w:val="00B84BF5"/>
    <w:rsid w:val="00B91E2A"/>
    <w:rsid w:val="00B92E3D"/>
    <w:rsid w:val="00BA2BED"/>
    <w:rsid w:val="00BA6946"/>
    <w:rsid w:val="00BF59CD"/>
    <w:rsid w:val="00BF5BF3"/>
    <w:rsid w:val="00C01C18"/>
    <w:rsid w:val="00C03DC1"/>
    <w:rsid w:val="00C06D25"/>
    <w:rsid w:val="00C2114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0397"/>
    <w:rsid w:val="00D11005"/>
    <w:rsid w:val="00D20C45"/>
    <w:rsid w:val="00D32C9C"/>
    <w:rsid w:val="00D7321D"/>
    <w:rsid w:val="00D81FFB"/>
    <w:rsid w:val="00D8228D"/>
    <w:rsid w:val="00D86595"/>
    <w:rsid w:val="00D92DCE"/>
    <w:rsid w:val="00DB7D51"/>
    <w:rsid w:val="00DD4FB4"/>
    <w:rsid w:val="00DE2D9F"/>
    <w:rsid w:val="00DE6E35"/>
    <w:rsid w:val="00E0342C"/>
    <w:rsid w:val="00E12072"/>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3026"/>
    <w:rsid w:val="00F911ED"/>
    <w:rsid w:val="00F9323C"/>
    <w:rsid w:val="00F96F5E"/>
    <w:rsid w:val="00FA30AA"/>
    <w:rsid w:val="00FA4458"/>
    <w:rsid w:val="00FB790B"/>
    <w:rsid w:val="00FC696B"/>
    <w:rsid w:val="00FF19B0"/>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A0027"/>
    <w:rsid w:val="000C0CED"/>
    <w:rsid w:val="000D4EA4"/>
    <w:rsid w:val="000E373F"/>
    <w:rsid w:val="00282FDD"/>
    <w:rsid w:val="00297C9E"/>
    <w:rsid w:val="002A0103"/>
    <w:rsid w:val="002A2B7C"/>
    <w:rsid w:val="00477DE3"/>
    <w:rsid w:val="00492ABF"/>
    <w:rsid w:val="005E7FEB"/>
    <w:rsid w:val="00644D41"/>
    <w:rsid w:val="0089169C"/>
    <w:rsid w:val="00A563C5"/>
    <w:rsid w:val="00A82F6C"/>
    <w:rsid w:val="00B2392D"/>
    <w:rsid w:val="00BC0079"/>
    <w:rsid w:val="00C81384"/>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12806</CharactersWithSpaces>
  <SharedDoc>false</SharedDoc>
  <HLinks>
    <vt:vector size="18" baseType="variant">
      <vt:variant>
        <vt:i4>3604596</vt:i4>
      </vt:variant>
      <vt:variant>
        <vt:i4>15</vt:i4>
      </vt:variant>
      <vt:variant>
        <vt:i4>0</vt:i4>
      </vt:variant>
      <vt:variant>
        <vt:i4>5</vt:i4>
      </vt:variant>
      <vt:variant>
        <vt:lpwstr>https://share.tafensw.edu.au/share/file/744af7d4-a241-45e2-adb0-0e13f2fe4950/1/VideoAssessmentInstructions.pdf</vt:lpwstr>
      </vt:variant>
      <vt:variant>
        <vt:lpwstr/>
      </vt:variant>
      <vt:variant>
        <vt:i4>983113</vt:i4>
      </vt:variant>
      <vt:variant>
        <vt:i4>12</vt:i4>
      </vt:variant>
      <vt:variant>
        <vt:i4>0</vt:i4>
      </vt:variant>
      <vt:variant>
        <vt:i4>5</vt:i4>
      </vt:variant>
      <vt:variant>
        <vt:lpwstr>https://share.tafensw.edu.au/share/items/02285ff1-cfb2-4af4-b402-fdc23bf4bf11/0/?attachment.uuid=2a6ed3d4-ca14-427f-8583-ceb6bcb08c1b</vt:lpwstr>
      </vt:variant>
      <vt:variant>
        <vt:lpwstr/>
      </vt:variant>
      <vt:variant>
        <vt:i4>786507</vt:i4>
      </vt:variant>
      <vt:variant>
        <vt:i4>0</vt:i4>
      </vt:variant>
      <vt:variant>
        <vt:i4>0</vt:i4>
      </vt:variant>
      <vt:variant>
        <vt:i4>5</vt:i4>
      </vt:variant>
      <vt:variant>
        <vt:lpwstr>https://share.tafensw.edu.au/share/items/d36df03f-9651-4d43-8c9d-a299699e8585/0/?attachment.uuid=fed43101-626e-4112-8bc8-3d5534d1194d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
  <cp:revision>1</cp:revision>
  <dcterms:created xsi:type="dcterms:W3CDTF">2024-09-20T02:01:00Z</dcterms:created>
  <dcterms:modified xsi:type="dcterms:W3CDTF">2024-09-20T02:57:00Z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