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i w:val="1"/>
                <w:iCs w:val="1"/>
                <w:rtl w:val="0"/>
              </w:rPr>
              <w:t xml:space="preserve">PodoCare — Sistema de Gestión Clínica para Consultas de Podología.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i w:val="1"/>
                <w:iCs w:val="1"/>
                <w:rtl w:val="0"/>
              </w:rPr>
              <w:t xml:space="preserve">Desarrollo de Software / Ingeniería de Software: análisis y diseño de sistemas, desarrollo de aplicaciones web, administración de bases de datos y seguridad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pPr>
            <w:r w:rsidDel="00000000" w:rsidR="00000000" w:rsidRPr="00000000">
              <w:rPr>
                <w:rtl w:val="0"/>
              </w:rPr>
              <w:t xml:space="preserve">Competencias </w:t>
            </w:r>
          </w:p>
          <w:p w:rsidR="00000000" w:rsidDel="00000000" w:rsidP="00000000" w:rsidRDefault="00000000" w:rsidRPr="00000000" w14:paraId="00000013">
            <w:pPr>
              <w:rPr/>
            </w:pPr>
            <w:r w:rsidDel="00000000" w:rsidR="00000000" w:rsidRPr="00000000">
              <w:rPr>
                <w:rtl w:val="0"/>
              </w:rPr>
            </w:r>
          </w:p>
        </w:tc>
        <w:tc>
          <w:tcPr>
            <w:vAlign w:val="center"/>
          </w:tcPr>
          <w:p w:rsidR="00000000" w:rsidDel="00000000" w:rsidP="00000000" w:rsidRDefault="00000000" w:rsidRPr="00000000" w14:paraId="00000014">
            <w:pPr>
              <w:rPr>
                <w:i w:val="1"/>
                <w:iCs w:val="1"/>
              </w:rPr>
            </w:pPr>
            <w:r w:rsidDel="00000000" w:rsidR="00000000" w:rsidRPr="00000000">
              <w:rPr>
                <w:i w:val="1"/>
                <w:iCs w:val="1"/>
                <w:rtl w:val="0"/>
              </w:rPr>
              <w:t xml:space="preserve">- Analizar requerimientos funcionales y no funcionales de un sistema de información.</w:t>
            </w:r>
          </w:p>
          <w:p w:rsidR="00000000" w:rsidDel="00000000" w:rsidP="00000000" w:rsidRDefault="00000000" w:rsidRPr="00000000" w14:paraId="00000015">
            <w:pPr>
              <w:rPr>
                <w:i w:val="1"/>
                <w:iCs w:val="1"/>
              </w:rPr>
            </w:pPr>
            <w:r w:rsidDel="00000000" w:rsidR="00000000" w:rsidRPr="00000000">
              <w:rPr>
                <w:i w:val="1"/>
                <w:iCs w:val="1"/>
                <w:rtl w:val="0"/>
              </w:rPr>
              <w:t xml:space="preserve">- Diseñar y modelar bases de datos relacionales aplicando buenas prácticas de seguridad.</w:t>
            </w:r>
          </w:p>
          <w:p w:rsidR="00000000" w:rsidDel="00000000" w:rsidP="00000000" w:rsidRDefault="00000000" w:rsidRPr="00000000" w14:paraId="00000016">
            <w:pPr>
              <w:rPr>
                <w:i w:val="1"/>
                <w:iCs w:val="1"/>
              </w:rPr>
            </w:pPr>
            <w:r w:rsidDel="00000000" w:rsidR="00000000" w:rsidRPr="00000000">
              <w:rPr>
                <w:i w:val="1"/>
                <w:iCs w:val="1"/>
                <w:rtl w:val="0"/>
              </w:rPr>
              <w:t xml:space="preserve">- Desarrollar aplicaciones web full-stack utilizando frameworks y arquitecturas modernas.</w:t>
            </w:r>
          </w:p>
          <w:p w:rsidR="00000000" w:rsidDel="00000000" w:rsidP="00000000" w:rsidRDefault="00000000" w:rsidRPr="00000000" w14:paraId="00000017">
            <w:pPr>
              <w:rPr>
                <w:i w:val="1"/>
                <w:iCs w:val="1"/>
              </w:rPr>
            </w:pPr>
            <w:r w:rsidDel="00000000" w:rsidR="00000000" w:rsidRPr="00000000">
              <w:rPr>
                <w:i w:val="1"/>
                <w:iCs w:val="1"/>
                <w:rtl w:val="0"/>
              </w:rPr>
              <w:t xml:space="preserve">- Aplicar metodologías ágiles de gestión de proyectos de software.</w:t>
            </w:r>
          </w:p>
          <w:p w:rsidR="00000000" w:rsidDel="00000000" w:rsidP="00000000" w:rsidRDefault="00000000" w:rsidRPr="00000000" w14:paraId="00000018">
            <w:pPr>
              <w:rPr/>
            </w:pPr>
            <w:r w:rsidDel="00000000" w:rsidR="00000000" w:rsidRPr="00000000">
              <w:rPr>
                <w:i w:val="1"/>
                <w:iCs w:val="1"/>
                <w:rtl w:val="0"/>
              </w:rPr>
              <w:t xml:space="preserve">- Incorporar criterios de seguridad de la información y cumplimiento normativo en el diseño de sistemas.</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pPr>
            <w:r w:rsidDel="00000000" w:rsidR="00000000" w:rsidRPr="00000000">
              <w:rPr>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1C">
            <w:pPr>
              <w:rPr/>
            </w:pPr>
            <w:r w:rsidDel="00000000" w:rsidR="00000000" w:rsidRPr="00000000">
              <w:rPr>
                <w:rtl w:val="0"/>
              </w:rPr>
              <w:t xml:space="preserve">1. Relevancia del proyecto APT</w:t>
            </w:r>
          </w:p>
        </w:tc>
        <w:tc>
          <w:tcPr>
            <w:vAlign w:val="center"/>
          </w:tcPr>
          <w:p w:rsidR="00000000" w:rsidDel="00000000" w:rsidP="00000000" w:rsidRDefault="00000000" w:rsidRPr="00000000" w14:paraId="0000001D">
            <w:pPr>
              <w:ind w:left="0" w:firstLine="0"/>
              <w:jc w:val="both"/>
              <w:rPr/>
            </w:pPr>
            <w:r w:rsidDel="00000000" w:rsidR="00000000" w:rsidRPr="00000000">
              <w:rPr>
                <w:rtl w:val="0"/>
              </w:rPr>
              <w:t xml:space="preserve">Todo proyecto, ya sea una innovación, producto, servicio, etc., pretende dar Se estima que entre el 60% y el 70% de las consultas de podología independiente en Chile —principalmente negocios unipersonales o equipos de 1 a 2 profesionales— continúan operando mediante fichas en papel o planillas Excel. Esta práctica informal expone a los profesionales a una doble vulnerabilidad: la pérdida de trazabilidad en tratamientos de largo plazo (como el control de pie de riesgo u onicocriptosis) y un riesgo legal ante la Ley N.° 19.628 sobre Protección de la Vida Privada, dado que los datos de salud constituyen datos sensibles.</w:t>
            </w:r>
          </w:p>
          <w:p w:rsidR="00000000" w:rsidDel="00000000" w:rsidP="00000000" w:rsidRDefault="00000000" w:rsidRPr="00000000" w14:paraId="0000001E">
            <w:pPr>
              <w:ind w:left="0" w:firstLine="0"/>
              <w:jc w:val="both"/>
              <w:rPr/>
            </w:pPr>
            <w:r w:rsidDel="00000000" w:rsidR="00000000" w:rsidRPr="00000000">
              <w:rPr>
                <w:rtl w:val="0"/>
              </w:rPr>
              <w:t xml:space="preserve">Este proyecto se sitúa en el contexto de una consulta de podología real en la Región Metropolitana, que actualmente gestiona su información clínica de forma manual. La problemática impacta directamente a los profesionales de podología (riesgo legal y operacional) y a sus pacientes (menor calidad de seguimiento clínico). Elegimos este tema porque combina un problema real y validado con un cliente concreto, con la posibilidad de aplicar competencias centrales de la carrera —desarrollo web, bases de datos y seguridad— en un caso con impacto social directo en el ámbito de la salud.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mallCaps w:val="0"/>
                <w:strike w:val="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pPr>
            <w:r w:rsidDel="00000000" w:rsidR="00000000" w:rsidRPr="00000000">
              <w:rPr>
                <w:rtl w:val="0"/>
              </w:rPr>
              <w:t xml:space="preserve">2. Objetivos </w:t>
            </w:r>
          </w:p>
        </w:tc>
        <w:tc>
          <w:tcPr>
            <w:vAlign w:val="center"/>
          </w:tcPr>
          <w:p w:rsidR="00000000" w:rsidDel="00000000" w:rsidP="00000000" w:rsidRDefault="00000000" w:rsidRPr="00000000" w14:paraId="00000021">
            <w:pPr>
              <w:jc w:val="both"/>
              <w:rPr>
                <w:smallCaps w:val="0"/>
                <w:strike w:val="0"/>
                <w:u w:val="none"/>
                <w:shd w:fill="auto" w:val="clear"/>
                <w:vertAlign w:val="baseline"/>
              </w:rPr>
            </w:pPr>
            <w:r w:rsidDel="00000000" w:rsidR="00000000" w:rsidRPr="00000000">
              <w:rPr>
                <w:rtl w:val="0"/>
              </w:rPr>
              <w:t xml:space="preserve">El proyecto busca desarrollar una plataforma web de gestión clínica para consultas de podología, que permita digitalizar la ficha clínica del paciente, gestionar la agenda de citas y registrar el historial de atenciones de forma estructurada. Se abordará mediante el desarrollo de un sistema con arquitectura Next.js (App Router) y Supabase (PostgreSQL, autenticación, almacenamiento), incorporando políticas de seguridad a nivel de fila (RLS) y una bitácora de auditoría de accesos, en cumplimiento con la Ley N.° 19.628 de Protección de Datos Personales.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smallCaps w:val="0"/>
                <w:strike w:val="0"/>
                <w:shd w:fill="auto" w:val="clear"/>
                <w:vertAlign w:val="baseline"/>
              </w:rPr>
            </w:pPr>
            <w:r w:rsidDel="00000000" w:rsidR="00000000" w:rsidRPr="00000000">
              <w:rPr>
                <w:smallCaps w:val="0"/>
                <w:strike w:val="0"/>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pPr>
            <w:r w:rsidDel="00000000" w:rsidR="00000000" w:rsidRPr="00000000">
              <w:rPr>
                <w:rtl w:val="0"/>
              </w:rPr>
              <w:t xml:space="preserve">Metodología utilizada y su pertinencia para cumplir objetivos. Para el desarrollo del proyecto PodoCare se utilizó el marco de trabajo ágil Scrum, apoyado en la herramienta Jira para la gestión del Product Backlog, la estructuración de épicas e historias de usuario, y el seguimiento de Sprints. </w:t>
            </w:r>
          </w:p>
          <w:p w:rsidR="00000000" w:rsidDel="00000000" w:rsidP="00000000" w:rsidRDefault="00000000" w:rsidRPr="00000000" w14:paraId="00000025">
            <w:pPr>
              <w:spacing w:after="240" w:line="276" w:lineRule="auto"/>
              <w:rPr/>
            </w:pPr>
            <w:r w:rsidDel="00000000" w:rsidR="00000000" w:rsidRPr="00000000">
              <w:rPr>
                <w:rtl w:val="0"/>
              </w:rPr>
              <w:t xml:space="preserve">Para el desarrollo del proyecto PodoCare se utilizó el marco de trabajo ágil Scrum, apoyado en la herramienta Jira para la gestión del Product Backlog, la estructuración de épicas e historias de usuario, y el seguimiento de Sprints.</w:t>
            </w:r>
          </w:p>
          <w:p w:rsidR="00000000" w:rsidDel="00000000" w:rsidP="00000000" w:rsidRDefault="00000000" w:rsidRPr="00000000" w14:paraId="00000026">
            <w:pPr>
              <w:spacing w:after="240" w:line="276" w:lineRule="auto"/>
              <w:rPr/>
            </w:pPr>
            <w:r w:rsidDel="00000000" w:rsidR="00000000" w:rsidRPr="00000000">
              <w:rPr>
                <w:rtl w:val="0"/>
              </w:rPr>
              <w:t xml:space="preserve">El ciclo de trabajo se dividió en las siguientes fases y procedimientos:</w:t>
            </w:r>
          </w:p>
          <w:p w:rsidR="00000000" w:rsidDel="00000000" w:rsidP="00000000" w:rsidRDefault="00000000" w:rsidRPr="00000000" w14:paraId="00000027">
            <w:pPr>
              <w:numPr>
                <w:ilvl w:val="0"/>
                <w:numId w:val="1"/>
              </w:numPr>
              <w:spacing w:after="0" w:afterAutospacing="0" w:line="276" w:lineRule="auto"/>
              <w:ind w:left="720" w:hanging="360"/>
              <w:rPr/>
            </w:pPr>
            <w:r w:rsidDel="00000000" w:rsidR="00000000" w:rsidRPr="00000000">
              <w:rPr>
                <w:rtl w:val="0"/>
              </w:rPr>
              <w:t xml:space="preserve">Fase de Inicio y Levantamiento (Discovery): Toma de requerimientos junto al cliente (consulta podológica), definición de reglas de negocio clínicas y estructuración del Product Backlog dividido en épicas funcionales y transversales: Autenticación, Fichas clínicas, Agenda, Auditoría, Motor de Derivación, Riesgo IWGDF, Medición de heridas, Infraestructura y Arquitectura Base, Tratamiento de pacientes, Gestión Scrum y Diseño UI/UX.</w:t>
            </w:r>
          </w:p>
          <w:p w:rsidR="00000000" w:rsidDel="00000000" w:rsidP="00000000" w:rsidRDefault="00000000" w:rsidRPr="00000000" w14:paraId="00000028">
            <w:pPr>
              <w:numPr>
                <w:ilvl w:val="0"/>
                <w:numId w:val="1"/>
              </w:numPr>
              <w:spacing w:after="0" w:afterAutospacing="0" w:line="276" w:lineRule="auto"/>
              <w:ind w:left="720" w:hanging="360"/>
              <w:rPr/>
            </w:pPr>
            <w:r w:rsidDel="00000000" w:rsidR="00000000" w:rsidRPr="00000000">
              <w:rPr>
                <w:rtl w:val="0"/>
              </w:rPr>
              <w:t xml:space="preserve">Diseño y Arquitectura Base: Modelado de la base de datos relacional en PostgreSQL (Supabase), definición de políticas de seguridad a nivel de fila (Row Level Security - RLS), diseño de mockups de interfaz de usuario y configuración del entorno de desarrollo con Next.js (App Router), TypeScript, Tailwind CSS y contenedores Docker.</w:t>
            </w:r>
          </w:p>
          <w:p w:rsidR="00000000" w:rsidDel="00000000" w:rsidP="00000000" w:rsidRDefault="00000000" w:rsidRPr="00000000" w14:paraId="00000029">
            <w:pPr>
              <w:numPr>
                <w:ilvl w:val="0"/>
                <w:numId w:val="1"/>
              </w:numPr>
              <w:spacing w:after="240" w:line="276" w:lineRule="auto"/>
              <w:ind w:left="720" w:hanging="360"/>
              <w:rPr/>
            </w:pPr>
            <w:r w:rsidDel="00000000" w:rsidR="00000000" w:rsidRPr="00000000">
              <w:rPr>
                <w:rtl w:val="0"/>
              </w:rPr>
              <w:t xml:space="preserve">Ejecución Iterativa (Sprints de Desarrollo): Construcción incremental de los módulos del sistema. Cada Sprint contempló las ceremonias de Sprint Planning (selección y estimación de historias de usuario), Daily Scrum (seguimiento diario y gestión de bloqueos), Sprint Review (validación del incremento funcional frente a requerimientos clínicos) y Sprint Retrospective (mejora continua del proceso).</w:t>
            </w:r>
          </w:p>
          <w:p w:rsidR="00000000" w:rsidDel="00000000" w:rsidP="00000000" w:rsidRDefault="00000000" w:rsidRPr="00000000" w14:paraId="0000002A">
            <w:pPr>
              <w:ind w:left="720" w:firstLine="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B">
            <w:pPr>
              <w:rPr/>
            </w:pPr>
            <w:r w:rsidDel="00000000" w:rsidR="00000000" w:rsidRPr="00000000">
              <w:rPr>
                <w:rtl w:val="0"/>
              </w:rPr>
              <w:t xml:space="preserve">4. Desarrollo</w:t>
            </w:r>
          </w:p>
        </w:tc>
        <w:tc>
          <w:tcPr>
            <w:vAlign w:val="center"/>
          </w:tcPr>
          <w:p w:rsidR="00000000" w:rsidDel="00000000" w:rsidP="00000000" w:rsidRDefault="00000000" w:rsidRPr="00000000" w14:paraId="0000002C">
            <w:pPr>
              <w:spacing w:after="240" w:line="276" w:lineRule="auto"/>
              <w:rPr/>
            </w:pPr>
            <w:r w:rsidDel="00000000" w:rsidR="00000000" w:rsidRPr="00000000">
              <w:rPr>
                <w:rtl w:val="0"/>
              </w:rPr>
              <w:t xml:space="preserve">El desarrollo del proyecto se ejecutó a través de un conjunto articulado de actividades técnicas y de gestión:</w:t>
            </w:r>
          </w:p>
          <w:p w:rsidR="00000000" w:rsidDel="00000000" w:rsidP="00000000" w:rsidRDefault="00000000" w:rsidRPr="00000000" w14:paraId="0000002D">
            <w:pPr>
              <w:spacing w:after="240" w:line="276" w:lineRule="auto"/>
              <w:ind w:left="0" w:firstLine="0"/>
              <w:rPr/>
            </w:pPr>
            <w:r w:rsidDel="00000000" w:rsidR="00000000" w:rsidRPr="00000000">
              <w:rPr>
                <w:rtl w:val="0"/>
              </w:rPr>
              <w:t xml:space="preserve">Configuración de Infraestructura y Arquitectura Base (</w:t>
            </w:r>
            <w:r w:rsidDel="00000000" w:rsidR="00000000" w:rsidRPr="00000000">
              <w:rPr>
                <w:rtl w:val="0"/>
              </w:rPr>
              <w:t xml:space="preserve">EP-08</w:t>
            </w:r>
            <w:r w:rsidDel="00000000" w:rsidR="00000000" w:rsidRPr="00000000">
              <w:rPr>
                <w:rtl w:val="0"/>
              </w:rPr>
              <w:t xml:space="preserve">): Inicialización del repositorio, configuración del proyecto en Next.js con Tailwind CSS, aprovisionamiento de la instancia en Supabase y contenedorización del entorno para asegurar la portabilidad.</w:t>
            </w:r>
          </w:p>
          <w:p w:rsidR="00000000" w:rsidDel="00000000" w:rsidP="00000000" w:rsidRDefault="00000000" w:rsidRPr="00000000" w14:paraId="0000002E">
            <w:pPr>
              <w:spacing w:after="240" w:line="276" w:lineRule="auto"/>
              <w:ind w:left="0" w:firstLine="0"/>
              <w:rPr/>
            </w:pPr>
            <w:r w:rsidDel="00000000" w:rsidR="00000000" w:rsidRPr="00000000">
              <w:rPr>
                <w:rtl w:val="0"/>
              </w:rPr>
              <w:t xml:space="preserve">Diseño y Prototipado UI/UX (</w:t>
            </w:r>
            <w:r w:rsidDel="00000000" w:rsidR="00000000" w:rsidRPr="00000000">
              <w:rPr>
                <w:rtl w:val="0"/>
              </w:rPr>
              <w:t xml:space="preserve">EP-11</w:t>
            </w:r>
            <w:r w:rsidDel="00000000" w:rsidR="00000000" w:rsidRPr="00000000">
              <w:rPr>
                <w:rtl w:val="0"/>
              </w:rPr>
              <w:t xml:space="preserve">): Creación de wireframes y mockups enfocados en la usabilidad clínica, buscando que el profesional pueda registrar atenciones rápidamente durante la consulta sin fricción visual.</w:t>
            </w:r>
          </w:p>
          <w:p w:rsidR="00000000" w:rsidDel="00000000" w:rsidP="00000000" w:rsidRDefault="00000000" w:rsidRPr="00000000" w14:paraId="0000002F">
            <w:pPr>
              <w:spacing w:after="240" w:line="276" w:lineRule="auto"/>
              <w:ind w:left="0" w:firstLine="0"/>
              <w:rPr/>
            </w:pPr>
            <w:r w:rsidDel="00000000" w:rsidR="00000000" w:rsidRPr="00000000">
              <w:rPr>
                <w:rtl w:val="0"/>
              </w:rPr>
              <w:t xml:space="preserve">Modelado de Datos y Seguridad (</w:t>
            </w:r>
            <w:r w:rsidDel="00000000" w:rsidR="00000000" w:rsidRPr="00000000">
              <w:rPr>
                <w:rtl w:val="0"/>
              </w:rPr>
              <w:t xml:space="preserve">EP-01</w:t>
            </w:r>
            <w:r w:rsidDel="00000000" w:rsidR="00000000" w:rsidRPr="00000000">
              <w:rPr>
                <w:rtl w:val="0"/>
              </w:rPr>
              <w:t xml:space="preserve"> y </w:t>
            </w:r>
            <w:r w:rsidDel="00000000" w:rsidR="00000000" w:rsidRPr="00000000">
              <w:rPr>
                <w:rtl w:val="0"/>
              </w:rPr>
              <w:t xml:space="preserve">EP-04</w:t>
            </w:r>
            <w:r w:rsidDel="00000000" w:rsidR="00000000" w:rsidRPr="00000000">
              <w:rPr>
                <w:rtl w:val="0"/>
              </w:rPr>
              <w:t xml:space="preserve">): Construcción del esquema relacional en PostgreSQL. Implementación de autenticación segura mediante Supabase Auth, definición estricta de políticas RLS para garantizar que solo personal autorizado acceda a los datos sensibles y creación de triggers/tablas para la bitácora de auditoría inmutable.</w:t>
            </w:r>
          </w:p>
          <w:p w:rsidR="00000000" w:rsidDel="00000000" w:rsidP="00000000" w:rsidRDefault="00000000" w:rsidRPr="00000000" w14:paraId="00000030">
            <w:pPr>
              <w:spacing w:after="240" w:line="276" w:lineRule="auto"/>
              <w:ind w:left="0" w:firstLine="0"/>
              <w:rPr/>
            </w:pPr>
            <w:r w:rsidDel="00000000" w:rsidR="00000000" w:rsidRPr="00000000">
              <w:rPr>
                <w:rtl w:val="0"/>
              </w:rPr>
              <w:t xml:space="preserve">Desarrollo de Módulos Core (</w:t>
            </w:r>
            <w:r w:rsidDel="00000000" w:rsidR="00000000" w:rsidRPr="00000000">
              <w:rPr>
                <w:rtl w:val="0"/>
              </w:rPr>
              <w:t xml:space="preserve">EP-02</w:t>
            </w:r>
            <w:r w:rsidDel="00000000" w:rsidR="00000000" w:rsidRPr="00000000">
              <w:rPr>
                <w:rtl w:val="0"/>
              </w:rPr>
              <w:t xml:space="preserve">, </w:t>
            </w:r>
            <w:r w:rsidDel="00000000" w:rsidR="00000000" w:rsidRPr="00000000">
              <w:rPr>
                <w:rtl w:val="0"/>
              </w:rPr>
              <w:t xml:space="preserve">EP-03</w:t>
            </w:r>
            <w:r w:rsidDel="00000000" w:rsidR="00000000" w:rsidRPr="00000000">
              <w:rPr>
                <w:rtl w:val="0"/>
              </w:rPr>
              <w:t xml:space="preserve"> y </w:t>
            </w:r>
            <w:r w:rsidDel="00000000" w:rsidR="00000000" w:rsidRPr="00000000">
              <w:rPr>
                <w:rtl w:val="0"/>
              </w:rPr>
              <w:t xml:space="preserve">EP-09</w:t>
            </w:r>
            <w:r w:rsidDel="00000000" w:rsidR="00000000" w:rsidRPr="00000000">
              <w:rPr>
                <w:rtl w:val="0"/>
              </w:rPr>
              <w:t xml:space="preserve">): Programación full-stack del módulo de gestión de pacientes y fichas clínicas digitales, el sistema de agendamiento de citas con control de estados y el registro histórico de tratamientos y evoluciones por sesión.</w:t>
            </w:r>
          </w:p>
          <w:p w:rsidR="00000000" w:rsidDel="00000000" w:rsidP="00000000" w:rsidRDefault="00000000" w:rsidRPr="00000000" w14:paraId="00000031">
            <w:pPr>
              <w:spacing w:after="240" w:line="276" w:lineRule="auto"/>
              <w:ind w:left="0" w:firstLine="0"/>
              <w:rPr/>
            </w:pPr>
            <w:r w:rsidDel="00000000" w:rsidR="00000000" w:rsidRPr="00000000">
              <w:rPr>
                <w:rtl w:val="0"/>
              </w:rPr>
              <w:t xml:space="preserve">Desarrollo de Módulos Clínicos Especializados (</w:t>
            </w:r>
            <w:r w:rsidDel="00000000" w:rsidR="00000000" w:rsidRPr="00000000">
              <w:rPr>
                <w:rtl w:val="0"/>
              </w:rPr>
              <w:t xml:space="preserve">EP-05</w:t>
            </w:r>
            <w:r w:rsidDel="00000000" w:rsidR="00000000" w:rsidRPr="00000000">
              <w:rPr>
                <w:rtl w:val="0"/>
              </w:rPr>
              <w:t xml:space="preserve">, </w:t>
            </w:r>
            <w:r w:rsidDel="00000000" w:rsidR="00000000" w:rsidRPr="00000000">
              <w:rPr>
                <w:rtl w:val="0"/>
              </w:rPr>
              <w:t xml:space="preserve">EP-06</w:t>
            </w:r>
            <w:r w:rsidDel="00000000" w:rsidR="00000000" w:rsidRPr="00000000">
              <w:rPr>
                <w:rtl w:val="0"/>
              </w:rPr>
              <w:t xml:space="preserve"> y </w:t>
            </w:r>
            <w:r w:rsidDel="00000000" w:rsidR="00000000" w:rsidRPr="00000000">
              <w:rPr>
                <w:rtl w:val="0"/>
              </w:rPr>
              <w:t xml:space="preserve">EP-07</w:t>
            </w:r>
            <w:r w:rsidDel="00000000" w:rsidR="00000000" w:rsidRPr="00000000">
              <w:rPr>
                <w:rtl w:val="0"/>
              </w:rPr>
              <w:t xml:space="preserve">): Implementación de la lógica de negocio avanzada para la estratificación de riesgo según la guía internacional IWGDF, las herramientas para el registro y medición evolutiva de heridas, y el motor lógico de alertas y derivación oportuna a médicos especialistas cuando se detectan parámetros críticos.</w:t>
            </w:r>
          </w:p>
          <w:p w:rsidR="00000000" w:rsidDel="00000000" w:rsidP="00000000" w:rsidRDefault="00000000" w:rsidRPr="00000000" w14:paraId="00000032">
            <w:pPr>
              <w:spacing w:after="240" w:line="276" w:lineRule="auto"/>
              <w:ind w:left="0" w:firstLine="0"/>
              <w:rPr/>
            </w:pPr>
            <w:r w:rsidDel="00000000" w:rsidR="00000000" w:rsidRPr="00000000">
              <w:rPr>
                <w:rtl w:val="0"/>
              </w:rPr>
              <w:t xml:space="preserve">Gestión Ágil Continua (</w:t>
            </w:r>
            <w:r w:rsidDel="00000000" w:rsidR="00000000" w:rsidRPr="00000000">
              <w:rPr>
                <w:rtl w:val="0"/>
              </w:rPr>
              <w:t xml:space="preserve">EP-10</w:t>
            </w:r>
            <w:r w:rsidDel="00000000" w:rsidR="00000000" w:rsidRPr="00000000">
              <w:rPr>
                <w:rtl w:val="0"/>
              </w:rPr>
              <w:t xml:space="preserve">): Administración constante del tablero en Jira, refinamiento del backlog y ejecución de ceremonias para mantener el ritmo de desarrollo controlado.</w:t>
            </w:r>
          </w:p>
          <w:p w:rsidR="00000000" w:rsidDel="00000000" w:rsidP="00000000" w:rsidRDefault="00000000" w:rsidRPr="00000000" w14:paraId="00000033">
            <w:pPr>
              <w:spacing w:after="240" w:before="240" w:lineRule="auto"/>
              <w:rPr/>
            </w:pPr>
            <w:r w:rsidDel="00000000" w:rsidR="00000000" w:rsidRPr="00000000">
              <w:rPr>
                <w:rtl w:val="0"/>
              </w:rPr>
              <w:t xml:space="preserve">Facilitadores:</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La elección del stack tecnológico (Next.js + Supabase) actuó como un gran acelerador, ya que Supabase provee capacidades nativas de autenticación y seguridad a nivel de motor de base de datos (PostgreSQL RLS), permitiendo concentrar el esfuerzo en las reglas de negocio clínicas en lugar de programar un sistema de autenticación desde cero.</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El conocimiento previo en modelado de bases de datos relacionales (SQL), desarrollo backend/full-stack y el uso estructurado de Jira facilitaron el orden técnico y el control de los tiempos.</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Contar con un caso de estudio real permitió obtener retroalimentación directa sobre qué datos eran verdaderamente críticos en una ficha podológica.</w:t>
            </w:r>
          </w:p>
          <w:p w:rsidR="00000000" w:rsidDel="00000000" w:rsidP="00000000" w:rsidRDefault="00000000" w:rsidRPr="00000000" w14:paraId="00000037">
            <w:pPr>
              <w:spacing w:after="240" w:line="276" w:lineRule="auto"/>
              <w:rPr/>
            </w:pPr>
            <w:r w:rsidDel="00000000" w:rsidR="00000000" w:rsidRPr="00000000">
              <w:rPr>
                <w:rtl w:val="0"/>
              </w:rPr>
              <w:t xml:space="preserve">Dificultades:</w:t>
            </w:r>
          </w:p>
          <w:p w:rsidR="00000000" w:rsidDel="00000000" w:rsidP="00000000" w:rsidRDefault="00000000" w:rsidRPr="00000000" w14:paraId="00000038">
            <w:pPr>
              <w:spacing w:after="240" w:line="276" w:lineRule="auto"/>
              <w:ind w:left="0" w:firstLine="0"/>
              <w:rPr/>
            </w:pPr>
            <w:r w:rsidDel="00000000" w:rsidR="00000000" w:rsidRPr="00000000">
              <w:rPr>
                <w:rtl w:val="0"/>
              </w:rPr>
              <w:t xml:space="preserve">Traducción de criterios clínicos a lógica algorítmica: Llevar estándares médicos como la clasificación de Riesgo IWGDF y las reglas del Motor de Derivación a estructuras de datos y condicionales exactos sin margen de error fue complejo.</w:t>
            </w:r>
          </w:p>
          <w:p w:rsidR="00000000" w:rsidDel="00000000" w:rsidP="00000000" w:rsidRDefault="00000000" w:rsidRPr="00000000" w14:paraId="00000039">
            <w:pPr>
              <w:spacing w:after="240" w:line="276" w:lineRule="auto"/>
              <w:ind w:left="0" w:firstLine="0"/>
              <w:rPr/>
            </w:pPr>
            <w:r w:rsidDel="00000000" w:rsidR="00000000" w:rsidRPr="00000000">
              <w:rPr>
                <w:rtl w:val="0"/>
              </w:rPr>
              <w:t xml:space="preserve">Equilibrio entre seguridad estricta y fluidez de desarrollo: La configuración inicial de las políticas RLS en PostgreSQL y la trazabilidad exigida por la auditoría generaron bloqueos en las primeras pruebas de lectura/escritura desde el frontend.</w:t>
            </w:r>
          </w:p>
          <w:p w:rsidR="00000000" w:rsidDel="00000000" w:rsidP="00000000" w:rsidRDefault="00000000" w:rsidRPr="00000000" w14:paraId="0000003A">
            <w:pPr>
              <w:spacing w:after="240" w:line="276" w:lineRule="auto"/>
              <w:ind w:left="0" w:firstLine="0"/>
              <w:rPr/>
            </w:pPr>
            <w:r w:rsidDel="00000000" w:rsidR="00000000" w:rsidRPr="00000000">
              <w:rPr>
                <w:rtl w:val="0"/>
              </w:rPr>
              <w:t xml:space="preserve">Gestión del tiempo y alcance: Integrar el diseño previo de mockups, la gestión documental de Scrum y el desarrollo de múltiples módulos complejos dentro del plazo académico.</w:t>
            </w:r>
          </w:p>
          <w:p w:rsidR="00000000" w:rsidDel="00000000" w:rsidP="00000000" w:rsidRDefault="00000000" w:rsidRPr="00000000" w14:paraId="0000003B">
            <w:pPr>
              <w:spacing w:after="240" w:before="240" w:lineRule="auto"/>
              <w:rPr/>
            </w:pPr>
            <w:r w:rsidDel="00000000" w:rsidR="00000000" w:rsidRPr="00000000">
              <w:rPr>
                <w:rtl w:val="0"/>
              </w:rPr>
              <w:t xml:space="preserve">Ajustes realizados. Para abordar estas dificultades y asegurar el cumplimiento de los objetivos, se realizaron los siguientes ajustes:</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Reorganización del Backlog en Jira: Se separaron las tareas de gestión ágil (</w:t>
            </w:r>
            <w:r w:rsidDel="00000000" w:rsidR="00000000" w:rsidRPr="00000000">
              <w:rPr>
                <w:rtl w:val="0"/>
              </w:rPr>
              <w:t xml:space="preserve">EP-10 Gestión Scrum</w:t>
            </w:r>
            <w:r w:rsidDel="00000000" w:rsidR="00000000" w:rsidRPr="00000000">
              <w:rPr>
                <w:rtl w:val="0"/>
              </w:rPr>
              <w:t xml:space="preserve">) y de diseño de interfaces (</w:t>
            </w:r>
            <w:r w:rsidDel="00000000" w:rsidR="00000000" w:rsidRPr="00000000">
              <w:rPr>
                <w:rtl w:val="0"/>
              </w:rPr>
              <w:t xml:space="preserve">EP-11 Diseño y Prototipado UI/UX</w:t>
            </w:r>
            <w:r w:rsidDel="00000000" w:rsidR="00000000" w:rsidRPr="00000000">
              <w:rPr>
                <w:rtl w:val="0"/>
              </w:rPr>
              <w:t xml:space="preserve">) en épicas transversales independientes. Adoptar un enfoque donde los mockups se definían antes de codificar la vista evitó reprocesos en el frontend.</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Centralización de la lógica de seguridad y auditoría: En lugar de validar permisos dispersos únicamente en la capa de aplicación, se ajustó el diseño para delegar la seguridad crítica directamente al motor PostgreSQL mediante políticas RLS bien delimitadas y funciones de base de datos para automatizar el registro de auditoría ante eventos sensibles.</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Priorización funcional (MoSCoW / Sprints): Se priorizó el flujo crítico (Autenticación -&gt; Ficha Clínica -&gt; Evaluación de Riesgo y Tratamiento) para asegurar un Producto Mínimo Viable (MVP) 100% funcional y normativamente seguro antes de refinar detalles visuales secundarios.</w:t>
            </w:r>
          </w:p>
          <w:p w:rsidR="00000000" w:rsidDel="00000000" w:rsidP="00000000" w:rsidRDefault="00000000" w:rsidRPr="00000000" w14:paraId="0000003F">
            <w:pPr>
              <w:ind w:left="720" w:firstLine="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0">
            <w:pPr>
              <w:rPr/>
            </w:pPr>
            <w:r w:rsidDel="00000000" w:rsidR="00000000" w:rsidRPr="00000000">
              <w:rPr>
                <w:rtl w:val="0"/>
              </w:rPr>
              <w:t xml:space="preserve">5. Evidencias</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2">
            <w:pPr>
              <w:ind w:left="743" w:firstLine="0"/>
              <w:rPr>
                <w:i w:val="1"/>
                <w:iCs w:val="1"/>
              </w:rPr>
            </w:pPr>
            <w:r w:rsidDel="00000000" w:rsidR="00000000" w:rsidRPr="00000000">
              <w:rPr>
                <w:i w:val="1"/>
                <w:iCs w:val="1"/>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3">
            <w:pPr>
              <w:ind w:left="743" w:firstLine="0"/>
              <w:rPr>
                <w:i w:val="1"/>
                <w:iCs w:val="1"/>
              </w:rPr>
            </w:pPr>
            <w:r w:rsidDel="00000000" w:rsidR="00000000" w:rsidRPr="00000000">
              <w:rPr>
                <w:i w:val="1"/>
                <w:iCs w:val="1"/>
                <w:rtl w:val="0"/>
              </w:rPr>
              <w:t xml:space="preserve">diagrama normalizado</w:t>
            </w:r>
          </w:p>
          <w:p w:rsidR="00000000" w:rsidDel="00000000" w:rsidP="00000000" w:rsidRDefault="00000000" w:rsidRPr="00000000" w14:paraId="00000044">
            <w:pPr>
              <w:pStyle w:val="Heading4"/>
              <w:keepNext w:val="0"/>
              <w:keepLines w:val="0"/>
              <w:spacing w:before="0" w:line="276" w:lineRule="auto"/>
              <w:rPr>
                <w:i w:val="1"/>
                <w:iCs w:val="1"/>
              </w:rPr>
            </w:pPr>
            <w:bookmarkStart w:colFirst="0" w:colLast="0" w:name="_heading=h.239yijbek07q" w:id="0"/>
            <w:bookmarkEnd w:id="0"/>
            <w:hyperlink r:id="rId8">
              <w:r w:rsidDel="00000000" w:rsidR="00000000" w:rsidRPr="00000000">
                <w:rPr>
                  <w:rFonts w:ascii="Arial" w:cs="Arial" w:eastAsia="Arial" w:hAnsi="Arial"/>
                  <w:color w:val="1155cc"/>
                  <w:sz w:val="22"/>
                  <w:szCs w:val="22"/>
                  <w:u w:val="single"/>
                  <w:rtl w:val="0"/>
                </w:rPr>
                <w:t xml:space="preserve">https://dbdiagram.io/e/6acbfbae50a8c6fc362654ba/6acbfbe427cfb7f1bcd84faf</w:t>
              </w:r>
            </w:hyperlink>
            <w:r w:rsidDel="00000000" w:rsidR="00000000" w:rsidRPr="00000000">
              <w:rPr>
                <w:rtl w:val="0"/>
              </w:rPr>
            </w:r>
          </w:p>
          <w:p w:rsidR="00000000" w:rsidDel="00000000" w:rsidP="00000000" w:rsidRDefault="00000000" w:rsidRPr="00000000" w14:paraId="00000045">
            <w:pPr>
              <w:spacing w:after="0" w:line="240" w:lineRule="auto"/>
              <w:rPr/>
            </w:pPr>
            <w:hyperlink r:id="rId9">
              <w:r w:rsidDel="00000000" w:rsidR="00000000" w:rsidRPr="00000000">
                <w:rPr>
                  <w:color w:val="1155cc"/>
                  <w:u w:val="single"/>
                  <w:rtl w:val="0"/>
                </w:rPr>
                <w:t xml:space="preserve">https://podocare-six.vercel.app/</w:t>
              </w:r>
            </w:hyperlink>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7">
            <w:pPr>
              <w:rPr/>
            </w:pPr>
            <w:r w:rsidDel="00000000" w:rsidR="00000000" w:rsidRPr="00000000">
              <w:rPr>
                <w:rtl w:val="0"/>
              </w:rPr>
              <w:t xml:space="preserve">6. Intereses y proyecciones profesionales</w:t>
            </w:r>
          </w:p>
        </w:tc>
        <w:tc>
          <w:tcPr>
            <w:vAlign w:val="center"/>
          </w:tcPr>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i w:val="1"/>
                <w:iCs w:val="1"/>
                <w:smallCaps w:val="0"/>
                <w:strike w:val="0"/>
                <w:shd w:fill="auto" w:val="clear"/>
                <w:vertAlign w:val="baseline"/>
              </w:rPr>
            </w:pPr>
            <w:r w:rsidDel="00000000" w:rsidR="00000000" w:rsidRPr="00000000">
              <w:rPr>
                <w:i w:val="1"/>
                <w:iCs w:val="1"/>
                <w:smallCaps w:val="0"/>
                <w:strike w:val="0"/>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mallCaps w:val="0"/>
                <w:strike w:val="0"/>
                <w:u w:val="none"/>
                <w:shd w:fill="auto" w:val="clear"/>
                <w:vertAlign w:val="baseline"/>
              </w:rPr>
            </w:pPr>
            <w:r w:rsidDel="00000000" w:rsidR="00000000" w:rsidRPr="00000000">
              <w:rPr>
                <w:rtl w:val="0"/>
              </w:rPr>
              <w:t xml:space="preserve">El desarrollo de PodoCare nos permitió como equipo consolidar y expandir nuestros intereses profesionales al enfrentarnos al ciclo completo de ingeniería de software de principio a fin en un entorno real. Al inicio de la asignatura, nuestros intereses individuales estaban enfocados principalmente en áreas técnicas específicas como el desarrollo backend, la construcción de interfaces frontend y la administración de bases de datos. Si bien estas áreas se mantienen como la base de nuestros perfiles técnicos, el proyecto nos permitió descubrir un fuerte interés grupal por la arquitectura de soluciones modernas orientadas a la seguridad por diseño (Security by Design) y la satisfacción de desarrollar tecnología con impacto social directo en el área de la salud. Comprender la criticidad de la trazabilidad clínica y el cumplimiento normativo bajo la Ley N.° 19.628 transformó nuestra visión: pasamos de enfocarnos únicamente en "escribir código funcional" a diseñar un producto integral donde la protección de datos sensibles, la solidez de la base de datos y una experiencia de usuario (UI/UX) ágil para el profesional clínico convergen en un mismo objetivo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i w:val="1"/>
                <w:iCs w:val="1"/>
                <w:smallCaps w:val="0"/>
                <w:strike w:val="0"/>
                <w:shd w:fill="auto" w:val="clear"/>
                <w:vertAlign w:val="baseline"/>
              </w:rPr>
            </w:pPr>
            <w:r w:rsidDel="00000000" w:rsidR="00000000" w:rsidRPr="00000000">
              <w:rPr>
                <w:i w:val="1"/>
                <w:iCs w:val="1"/>
                <w:smallCaps w:val="0"/>
                <w:strike w:val="0"/>
                <w:u w:val="none"/>
                <w:shd w:fill="auto" w:val="clear"/>
                <w:vertAlign w:val="baseline"/>
                <w:rtl w:val="0"/>
              </w:rPr>
              <w:t xml:space="preserve">Proyecciones laborales a partir de Proyecto APT.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rPr>
            </w:pPr>
            <w:r w:rsidDel="00000000" w:rsidR="00000000" w:rsidRPr="00000000">
              <w:rPr>
                <w:i w:val="1"/>
                <w:iCs w:val="1"/>
                <w:rtl w:val="0"/>
              </w:rPr>
              <w:t xml:space="preserve">Como equipo, nos interesa seguir especializándo en el diseño de arquitecturas de software escalables y seguras, la aplicación avanzada de políticas de seguridad a nivel de datos, la integración de sistemas complejos y la gestión de proyectos tecnológicos bajo metodologías ágiles como Scrum. Asimismo, buscamos profundizar en prácticas de contenedorización, automatización de despliegues (DevOps/CI-CD) y en el desarrollo de software orientado a sectores críticos (como HealthTech o sistemas empresariales) que exijan altos estándares de auditoría y rendimiento.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¿Cómo te proyectas laboralmente después de haber terminado tu Proyecto APT?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mallCaps w:val="0"/>
                <w:strike w:val="0"/>
                <w:u w:val="none"/>
                <w:shd w:fill="auto" w:val="clear"/>
                <w:vertAlign w:val="baseline"/>
              </w:rPr>
            </w:pPr>
            <w:r w:rsidDel="00000000" w:rsidR="00000000" w:rsidRPr="00000000">
              <w:rPr>
                <w:i w:val="1"/>
                <w:iCs w:val="1"/>
                <w:rtl w:val="0"/>
              </w:rPr>
              <w:t xml:space="preserve">Tras culminar este Proyecto APT, nos proyectamos laboralmente como Ingenieros en Informática y Desarrolladores de Software con una visión integral del negocio y capacidad para adaptarnos a equipos multidisciplinarios de alto rendimiento. Nos vemos capacitados no solo para resolver desafíos técnicos de programación full-stack, backend o gestión de datos, sino también para liderar el diseño técnico de soluciones críticas, tomar decisiones fundamentadas de arquitectura, garantizar el cumplimiento normativo de la información y gestionar el ciclo de vida de proyectos de software bajo los estándares actuales de la industria. </w:t>
            </w:r>
            <w:r w:rsidDel="00000000" w:rsidR="00000000" w:rsidRPr="00000000">
              <w:rPr>
                <w:i w:val="1"/>
                <w:iCs w:val="1"/>
                <w:smallCaps w:val="0"/>
                <w:strike w:val="0"/>
                <w:u w:val="none"/>
                <w:shd w:fill="auto" w:val="clear"/>
                <w:vertAlign w:val="baseline"/>
                <w:rtl w:val="0"/>
              </w:rPr>
              <w:t xml:space="preserve"> </w:t>
            </w:r>
          </w:p>
        </w:tc>
      </w:tr>
    </w:tbl>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podocare-six.vercel.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bdiagram.io/e/6acbfbae50a8c6fc362654ba/6acbfbe427cfb7f1bcd84fa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kTUGoT2Cbi5qGHadnL0BQ1sCw==">CgMxLjAyDmguMjM5eWlqYmVrMDdxOAByITEyZ20wU1Fma21NazNmVTNxbmdlbjhneDRnUmtNZGJoSA==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