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88b8ba3f17868940437c55b34c32f0abac59d6a"/>
    <w:p>
      <w:pPr>
        <w:pStyle w:val="Heading1"/>
      </w:pPr>
      <w:r>
        <w:t xml:space="preserve">APÊNDICE I: Lista Completa de Símbolos e Notação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Apêndice I - Símbolos e Notação (~500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24" w:name="i.1-símbolos-matemáticos-principais"/>
    <w:p>
      <w:pPr>
        <w:pStyle w:val="Heading2"/>
      </w:pPr>
      <w:r>
        <w:t xml:space="preserve">I.1 SÍMBOLOS MATEMÁTICOS PRINCIPAIS</w:t>
      </w:r>
    </w:p>
    <w:bookmarkStart w:id="20" w:name="i.1.1-espaços-e-conjuntos"/>
    <w:p>
      <w:pPr>
        <w:pStyle w:val="Heading3"/>
      </w:pPr>
      <w:r>
        <w:t xml:space="preserve">I.1.1 Espaços e Conjuntos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233"/>
        <w:gridCol w:w="38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Aparição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Espaço de Hilbert de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qubits,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H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  <m:scr m:val="double-struck"/>
                    </m:rPr>
                    <m:t>C</m:t>
                  </m:r>
                </m:e>
                <m:sup>
                  <m:sSup>
                    <m:e>
                      <m:r>
                        <m:t>2</m:t>
                      </m:r>
                    </m:e>
                    <m:sup>
                      <m:r>
                        <m:t>n</m:t>
                      </m:r>
                    </m:sup>
                  </m:sSup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Seção 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B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Espaço de operadores lineares em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H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Seção 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Espaço de operadores densidade (matrizes densidade)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X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Espaço de entrada (features),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X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d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Seção 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Y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Espaço de saída (labels),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Y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Seção 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Espaço de parâmetros,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ty m:val="p"/>
                      <m:scr m:val="double-struck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Seção 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Conjunto de treinamento,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bSup>
                <m:e>
                  <m:r>
                    <m:rPr>
                      <m:sty m:val="p"/>
                    </m:rPr>
                    <m:t>}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Seção 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D</m:t>
                  </m:r>
                </m:e>
                <m:sub>
                  <m:r>
                    <m:t>t</m:t>
                  </m:r>
                  <m:r>
                    <m:t>e</m:t>
                  </m:r>
                  <m:r>
                    <m:t>s</m:t>
                  </m:r>
                  <m:r>
                    <m:t>t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Conjunto de teste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6</w:t>
            </w:r>
          </w:p>
        </w:tc>
      </w:tr>
    </w:tbl>
    <w:bookmarkEnd w:id="20"/>
    <w:bookmarkStart w:id="21" w:name="i.1.2-estados-quânticos-e-operadores"/>
    <w:p>
      <w:pPr>
        <w:pStyle w:val="Heading3"/>
      </w:pPr>
      <w:r>
        <w:t xml:space="preserve">I.1.2 Estados Quânticos e Operadores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∥</m:t>
              </m:r>
              <m:r>
                <m:t>ψ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Vetor de estado puro em</w:t>
            </w:r>
            <w:r>
              <w:t xml:space="preserve"> </w:t>
            </w:r>
            <m:oMath>
              <m:r>
                <m:rPr>
                  <m:sty m:val="p"/>
                  <m:scr m:val="script"/>
                </m:rPr>
                <m:t>H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Operador densidade (estado misto),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D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H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d</m:t>
                  </m:r>
                  <m:r>
                    <m:t>i</m:t>
                  </m:r>
                  <m:r>
                    <m:t>a</m:t>
                  </m:r>
                  <m:r>
                    <m:t>g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Parte diagonal de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(populações)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o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Parte off-diagonal de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(coerências)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Operador unitário parametrizado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̂"/>
                </m:accPr>
                <m:e>
                  <m:r>
                    <m:t>O</m:t>
                  </m:r>
                </m:e>
              </m:acc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Observável Hermitiano,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O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σ</m:t>
                  </m:r>
                </m:e>
                <m:sub>
                  <m:r>
                    <m:t>z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Matrizes de Pauli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 </w:t>
            </w:r>
            <w:r>
              <w:t xml:space="preserve">ou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I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Operador identidade</w:t>
            </w:r>
          </w:p>
        </w:tc>
      </w:tr>
    </w:tbl>
    <w:bookmarkEnd w:id="21"/>
    <w:bookmarkStart w:id="22" w:name="i.1.3-canais-quânticos"/>
    <w:p>
      <w:pPr>
        <w:pStyle w:val="Heading3"/>
      </w:pPr>
      <w:r>
        <w:t xml:space="preserve">I.1.3 Canais Quânticos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γ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Canal quântico CPTP com intensidade de ruído</w:t>
            </w:r>
            <w:r>
              <w:t xml:space="preserve"> </w:t>
            </w: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p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Canal de Phase Damping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d</m:t>
                  </m:r>
                  <m:r>
                    <m:t>e</m:t>
                  </m:r>
                  <m:r>
                    <m:t>p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Canal de Depolarizing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a</m:t>
                  </m:r>
                  <m:r>
                    <m:t>d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Canal de Amplitude Damping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b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Canal de Bit Flip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Φ</m:t>
                  </m:r>
                </m:e>
                <m:sub>
                  <m:r>
                    <m:t>p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Canal de Phase Flip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Operadores de Kraus,</w:t>
            </w:r>
            <w:r>
              <w:t xml:space="preserve"> </w:t>
            </w:r>
            <m:oMath>
              <m:r>
                <m:t>Φ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</m:e>
              </m:d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ρ</m:t>
              </m:r>
              <m:sSubSup>
                <m:e>
                  <m:r>
                    <m:t>K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j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Operadores de Lindblad (jump operators)</w:t>
            </w:r>
          </w:p>
        </w:tc>
      </w:tr>
    </w:tbl>
    <w:bookmarkEnd w:id="22"/>
    <w:bookmarkStart w:id="23" w:name="i.1.4-parâmetros-e-hiperparâmetros"/>
    <w:p>
      <w:pPr>
        <w:pStyle w:val="Heading3"/>
      </w:pPr>
      <w:r>
        <w:t xml:space="preserve">I.1.4 Parâmetros e Hiperparâmetros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Típico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Número de qubits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Número de parâmetros treináveis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20-80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Tamanho do conjunto de 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γ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Intensidade de ruído quântico</w:t>
            </w:r>
          </w:p>
        </w:tc>
        <w:tc>
          <w:tcPr/>
          <w:p>
            <w:pPr>
              <w:pStyle w:val="Compact"/>
              <w:jc w:val="lef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10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γ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Intensidade ótima de ruído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∼</m:t>
              </m:r>
              <m:r>
                <m:t>0.001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Taxa de aprendizado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0.01-0.1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Número de épocas de treinamento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100-500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Nível de confiança estatística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8" w:name="i.2-funções-e-métricas"/>
    <w:p>
      <w:pPr>
        <w:pStyle w:val="Heading2"/>
      </w:pPr>
      <w:r>
        <w:t xml:space="preserve">I.2 FUNÇÕES E MÉTRICAS</w:t>
      </w:r>
    </w:p>
    <w:bookmarkStart w:id="25" w:name="i.2.1-funções-de-perda"/>
    <w:p>
      <w:pPr>
        <w:pStyle w:val="Heading3"/>
      </w:pPr>
      <w:r>
        <w:t xml:space="preserve">I.2.1 Funções de Perda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Perda empírica no conjunto de treinamento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Perda de generalização (erro verdadeiro)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Δ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Gap de generalização,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g</m:t>
                  </m:r>
                  <m:r>
                    <m:t>e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  <m:scr m:val="script"/>
                    </m:rPr>
                    <m:t>L</m:t>
                  </m:r>
                </m:e>
                <m:sub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ℓ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Função de perda pontual (cross-entropy, hinge)</w:t>
            </w:r>
          </w:p>
        </w:tc>
      </w:tr>
    </w:tbl>
    <w:bookmarkEnd w:id="25"/>
    <w:bookmarkStart w:id="26" w:name="i.2.2-métricas-de-complexidade"/>
    <w:p>
      <w:pPr>
        <w:pStyle w:val="Heading3"/>
      </w:pPr>
      <w:r>
        <w:t xml:space="preserve">I.2.2 Métricas de Complexidade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43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  <m:scr m:val="script"/>
                        </m:rPr>
                        <m:t>R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Complexidade de Rademacher empírica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Magnitude de coerências,</w:t>
            </w:r>
            <w:r>
              <w:t xml:space="preserve"> </w:t>
            </w:r>
            <w:r>
              <w:t xml:space="preserve">$\\|\rho_{off}\\|_F$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rank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Rank efetivo da QFIM</w:t>
            </w:r>
          </w:p>
        </w:tc>
      </w:tr>
    </w:tbl>
    <w:bookmarkEnd w:id="26"/>
    <w:bookmarkStart w:id="27" w:name="i.2.3-geometria-quântica"/>
    <w:p>
      <w:pPr>
        <w:pStyle w:val="Heading3"/>
      </w:pPr>
      <w:r>
        <w:t xml:space="preserve">I.2.3 Geometria Quântica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script"/>
                </m:rPr>
                <m:t>F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Matriz de Informação de Fisher Quântica (QFIM)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F</m:t>
                  </m:r>
                  <m:r>
                    <m:t>S</m:t>
                  </m:r>
                </m:sup>
              </m:sSub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Métrica de Fubini-Study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  <m:r>
                    <m:t>S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Distância geodésica de Fubini-Study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ρ</m:t>
                  </m:r>
                  <m:r>
                    <m:rPr>
                      <m:sty m:val="p"/>
                    </m:rPr>
                    <m:t>,</m:t>
                  </m:r>
                  <m:r>
                    <m:t>σ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Fidelidade quântica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i.3-operadores-e-notação"/>
    <w:p>
      <w:pPr>
        <w:pStyle w:val="Heading2"/>
      </w:pPr>
      <w:r>
        <w:t xml:space="preserve">I.3 OPERADORES E NOTAÇÃO</w:t>
      </w:r>
    </w:p>
    <w:bookmarkStart w:id="29" w:name="i.3.1-operações-lineares"/>
    <w:p>
      <w:pPr>
        <w:pStyle w:val="Heading3"/>
      </w:pPr>
      <w:r>
        <w:t xml:space="preserve">I.3.1 Operações Lineares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⟨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⟩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Tr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Traço de 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$\\|\cdot\\|$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de operador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$\\|\cdot\\|_F$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de Frobenius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$\\|\cdot\\|_1$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 traço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⊙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Produto de Hadamard (elemento-wise)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⊗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Produto tensorial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Composição de funções/canais</w:t>
            </w:r>
          </w:p>
        </w:tc>
      </w:tr>
    </w:tbl>
    <w:bookmarkEnd w:id="29"/>
    <w:bookmarkStart w:id="30" w:name="i.3.2-derivadas-e-gradientes"/>
    <w:p>
      <w:pPr>
        <w:pStyle w:val="Heading3"/>
      </w:pPr>
      <w:r>
        <w:t xml:space="preserve">I.3.2 Derivadas e Gradientes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ou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Derivada parcial com respeito a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θ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Gradiente com respeito a</w:t>
            </w:r>
            <w:r>
              <w:t xml:space="preserve"> </w:t>
            </w:r>
            <m:oMath>
              <m:r>
                <m:t>θ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  <m:scr m:val="script"/>
                </m:rPr>
                <m:t>L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Vetor gradiente da perda</w:t>
            </w:r>
          </w:p>
        </w:tc>
      </w:tr>
    </w:tbl>
    <w:bookmarkEnd w:id="30"/>
    <w:bookmarkStart w:id="31" w:name="i.3.3-expectativas-e-probabilidades"/>
    <w:p>
      <w:pPr>
        <w:pStyle w:val="Heading3"/>
      </w:pPr>
      <w:r>
        <w:t xml:space="preserve">I.3.3 Expectativas e Probabilidades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E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Expectativa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sty m:val="p"/>
                      <m:scr m:val="double-struck"/>
                    </m:rPr>
                    <m:t>E</m:t>
                  </m:r>
                </m:e>
                <m:sub>
                  <m:r>
                    <m:rPr>
                      <m:sty m:val="p"/>
                      <m:scr m:val="script"/>
                    </m:rPr>
                    <m:t>D</m:t>
                  </m:r>
                </m:sub>
              </m:sSub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Expectativa sobre datasets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Var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Variância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∥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θ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Probabilidade condicional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5" w:name="i.4-hipóteses-e-condições"/>
    <w:p>
      <w:pPr>
        <w:pStyle w:val="Heading2"/>
      </w:pPr>
      <w:r>
        <w:t xml:space="preserve">I.4 HIPÓTESES E CONDIÇÕES</w:t>
      </w:r>
    </w:p>
    <w:bookmarkStart w:id="33" w:name="i.4.1-hipóteses-principais-do-teorema-1"/>
    <w:p>
      <w:pPr>
        <w:pStyle w:val="Heading3"/>
      </w:pPr>
      <w:r>
        <w:t xml:space="preserve">I.4.1 Hipóteses Principais do Teorema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2"/>
        <w:gridCol w:w="2992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 Curta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Condição Matemática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Superparametrização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rank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  <m:r>
                <m:rPr>
                  <m:sty m:val="p"/>
                </m:rPr>
                <m:t>&gt;</m:t>
              </m:r>
              <m:r>
                <m:t>N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Amostra Finita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&lt;</m:t>
              </m:r>
              <m:r>
                <m:t>C</m:t>
              </m:r>
              <m:r>
                <m:rPr>
                  <m:sty m:val="p"/>
                </m:rPr>
                <m:t>⋅</m:t>
              </m:r>
              <m:rad>
                <m:radPr>
                  <m:degHide m:val="on"/>
                </m:radPr>
                <m:deg/>
                <m:e>
                  <m:r>
                    <m:t>p</m:t>
                  </m:r>
                </m:e>
              </m:ra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Coerências Espúrias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$\\|\rho_{off}\\|_F &gt; \epsilon = O(1/\sqrt{N})$</w:t>
            </w:r>
          </w:p>
        </w:tc>
      </w:tr>
    </w:tbl>
    <w:bookmarkEnd w:id="33"/>
    <w:bookmarkStart w:id="34" w:name="i.4.2-condições-auxiliares"/>
    <w:p>
      <w:pPr>
        <w:pStyle w:val="Heading3"/>
      </w:pPr>
      <w:r>
        <w:t xml:space="preserve">I.4.2 Condições Auxiliares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CPTP do Canal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Positividade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6" w:name="i.5-schedules-de-ruído"/>
    <w:p>
      <w:pPr>
        <w:pStyle w:val="Heading2"/>
      </w:pPr>
      <w:r>
        <w:t xml:space="preserve">I.5 SCHEDULES DE RUÍDO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Fórmula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(constante)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Linear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Exponential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Cosine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t>t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t>T</m:t>
                  </m:r>
                </m:e>
              </m:d>
            </m:oMath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i.6-abreviações"/>
    <w:p>
      <w:pPr>
        <w:pStyle w:val="Heading2"/>
      </w:pPr>
      <w:r>
        <w:t xml:space="preserve">I.6 ABREVIAÇÕES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Abreviação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Variational Quantum Classifier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Variational Quantum Algorithm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Parametrized Quantum Circuit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NISQ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Noisy Intermediate-Scale Quantum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Fisher Information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Fubini-Study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Unified Error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Zero-Noise Extrapolation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Error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Completely Positive Trace-Preserving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Operator-Valued Measure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i.7-convenções-de-notação"/>
    <w:p>
      <w:pPr>
        <w:pStyle w:val="Heading2"/>
      </w:pPr>
      <w:r>
        <w:t xml:space="preserve">I.7 CONVENÇÕES DE NOTAÇÃO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Vetores:</w:t>
      </w:r>
      <w:r>
        <w:t xml:space="preserve"> </w:t>
      </w:r>
      <w:r>
        <w:t xml:space="preserve">Minúsculas com seta ou ket:</w:t>
      </w:r>
      <w:r>
        <w:t xml:space="preserve"> </w:t>
      </w:r>
      <m:oMath>
        <m:acc>
          <m:accPr>
            <m:chr m:val="⃗"/>
          </m:accPr>
          <m:e>
            <m:r>
              <m:t>v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p"/>
          </m:rPr>
          <m:t>|</m:t>
        </m:r>
        <m:r>
          <m:t>v</m:t>
        </m:r>
        <m:r>
          <m:rPr>
            <m:sty m:val="p"/>
          </m:rPr>
          <m:t>⟩</m:t>
        </m:r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Matrizes:</w:t>
      </w:r>
      <w:r>
        <w:t xml:space="preserve"> </w:t>
      </w:r>
      <w:r>
        <w:t xml:space="preserve">Maiúsculas sem adorno: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m:oMath>
        <m:r>
          <m:t>ρ</m:t>
        </m:r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Operadores:</w:t>
      </w:r>
      <w:r>
        <w:t xml:space="preserve"> </w:t>
      </w:r>
      <w:r>
        <w:t xml:space="preserve">Maiúsculas com chapéu:</w:t>
      </w:r>
      <w:r>
        <w:t xml:space="preserve"> </w:t>
      </w:r>
      <m:oMath>
        <m:acc>
          <m:accPr>
            <m:chr m:val="̂"/>
          </m:accPr>
          <m:e>
            <m:r>
              <m:t>O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Espaços:</w:t>
      </w:r>
      <w:r>
        <w:t xml:space="preserve"> </w:t>
      </w:r>
      <w:r>
        <w:t xml:space="preserve">Caligráficos: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,</w:t>
      </w:r>
      <w:r>
        <w:t xml:space="preserve"> </w:t>
      </w:r>
      <m:oMath>
        <m:r>
          <m:rPr>
            <m:sty m:val="p"/>
            <m:scr m:val="script"/>
          </m:rPr>
          <m:t>X</m:t>
        </m:r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Parâmetros:</w:t>
      </w:r>
      <w:r>
        <w:t xml:space="preserve"> </w:t>
      </w:r>
      <w:r>
        <w:t xml:space="preserve">Letras gregas: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m:oMath>
        <m:r>
          <m:t>γ</m:t>
        </m:r>
      </m:oMath>
      <w:r>
        <w:t xml:space="preserve">,</w:t>
      </w:r>
      <w:r>
        <w:t xml:space="preserve"> </w:t>
      </w:r>
      <m:oMath>
        <m:r>
          <m:t>η</m:t>
        </m:r>
      </m:oMath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Índices:</w:t>
      </w:r>
      <w:r>
        <w:t xml:space="preserve"> </w:t>
      </w:r>
      <w:r>
        <w:t xml:space="preserve">Subscritos:</w:t>
      </w:r>
      <w:r>
        <w:t xml:space="preserve"> </w:t>
      </w:r>
      <m:oMath>
        <m:sSub>
          <m:e>
            <m:r>
              <m:t>θ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ρ</m:t>
            </m:r>
          </m:e>
          <m:sub>
            <m:r>
              <m:t>i</m:t>
            </m:r>
            <m:r>
              <m:t>j</m:t>
            </m:r>
          </m:sub>
        </m:sSub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Contagem de Palavras:</w:t>
      </w:r>
      <w:r>
        <w:t xml:space="preserve"> </w:t>
      </w:r>
      <w:r>
        <w:t xml:space="preserve">~550 ✅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Apêndice I completo ✅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2026-01-02T14:56:01Z</dcterms:created>
  <dcterms:modified xsi:type="dcterms:W3CDTF">2026-01-02T14:56:01Z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