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fase-5.2-figuras-suplementares"/>
    <w:p>
      <w:pPr>
        <w:pStyle w:val="Heading1"/>
      </w:pPr>
      <w:r>
        <w:t xml:space="preserve">FASE 5.2: Figuras Suplementares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Total de Figuras:</w:t>
      </w:r>
      <w:r>
        <w:t xml:space="preserve"> </w:t>
      </w:r>
      <w:r>
        <w:t xml:space="preserve">8 figuras descritivas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Especificações técnicas para geração</w:t>
      </w:r>
      <w:r>
        <w:br/>
      </w:r>
      <w:r>
        <w:rPr>
          <w:bCs/>
          <w:b/>
        </w:rPr>
        <w:t xml:space="preserve">Conformidade:</w:t>
      </w:r>
      <w:r>
        <w:t xml:space="preserve"> </w:t>
      </w:r>
      <w:r>
        <w:t xml:space="preserve">Material Suplementar QUALIS A1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</w:p>
    <w:p>
      <w:r>
        <w:pict>
          <v:rect style="width:0;height:1.5pt" o:hralign="center" o:hrstd="t" o:hr="t"/>
        </w:pict>
      </w:r>
    </w:p>
    <w:bookmarkStart w:id="22" w:name="X83d72ed94b8ddfaa6e030118c96414862e89415"/>
    <w:p>
      <w:pPr>
        <w:pStyle w:val="Heading2"/>
      </w:pPr>
      <w:r>
        <w:t xml:space="preserve">FIGURA S1: Curvas de Convergência por Condição Experimental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Painel de gráficos de linhas (4×2 layout)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Painel com 8 subplots mostrando curvas de convergência (Loss vs. Epoch) para diferentes combinações de fatores experimentais: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Subplot A:</w:t>
      </w:r>
      <w:r>
        <w:t xml:space="preserve"> </w:t>
      </w:r>
      <w:r>
        <w:t xml:space="preserve">Comparação entre 5 tipos de ruído (Phase Damping, Depolarizing, Amplitude Damping, Bit-flip, GAD)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Subplot B:</w:t>
      </w:r>
      <w:r>
        <w:t xml:space="preserve"> </w:t>
      </w:r>
      <w:r>
        <w:t xml:space="preserve">Comparação entre 4 tipos de schedule (Static, Cosine, Exponential, Linear)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Subplot C:</w:t>
      </w:r>
      <w:r>
        <w:t xml:space="preserve"> </w:t>
      </w:r>
      <w:r>
        <w:t xml:space="preserve">Comparação entre 7 ansätze (Basic, Hardware Efficient, Random Entangling, Two Local×3, Strongly Entangling)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Subplot D:</w:t>
      </w:r>
      <w:r>
        <w:t xml:space="preserve"> </w:t>
      </w:r>
      <w:r>
        <w:t xml:space="preserve">Comparação entre 4 datasets (Iris, Wine, Breast Cancer, Digits)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Subplots E-H:</w:t>
      </w:r>
      <w:r>
        <w:t xml:space="preserve"> </w:t>
      </w:r>
      <w:r>
        <w:t xml:space="preserve">Curvas individuais para as 4 melhores configurações (Trials 1-4 top performers)</w:t>
      </w:r>
    </w:p>
    <w:bookmarkStart w:id="20" w:name="especificações-técnicas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02"/>
        </w:numPr>
        <w:pStyle w:val="Compact"/>
      </w:pPr>
      <w:r>
        <w:t xml:space="preserve">Eixo X: Épocas de treinamento (0-150)</w:t>
      </w:r>
    </w:p>
    <w:p>
      <w:pPr>
        <w:numPr>
          <w:ilvl w:val="0"/>
          <w:numId w:val="1002"/>
        </w:numPr>
        <w:pStyle w:val="Compact"/>
      </w:pPr>
      <w:r>
        <w:t xml:space="preserve">Eixo Y: Cross-entropy loss (escala logarítmica, range: 0.1-2.0)</w:t>
      </w:r>
    </w:p>
    <w:p>
      <w:pPr>
        <w:numPr>
          <w:ilvl w:val="0"/>
          <w:numId w:val="1002"/>
        </w:numPr>
        <w:pStyle w:val="Compact"/>
      </w:pPr>
      <w:r>
        <w:t xml:space="preserve">Linhas: Média de 5 runs (validação cruzada k-fold)</w:t>
      </w:r>
    </w:p>
    <w:p>
      <w:pPr>
        <w:numPr>
          <w:ilvl w:val="0"/>
          <w:numId w:val="1002"/>
        </w:numPr>
        <w:pStyle w:val="Compact"/>
      </w:pPr>
      <w:r>
        <w:t xml:space="preserve">Área sombreada: Intervalo de confiança 95%</w:t>
      </w:r>
    </w:p>
    <w:p>
      <w:pPr>
        <w:numPr>
          <w:ilvl w:val="0"/>
          <w:numId w:val="1002"/>
        </w:numPr>
        <w:pStyle w:val="Compact"/>
      </w:pPr>
      <w:r>
        <w:t xml:space="preserve">Cores: Paleta ColorBrewer qualitativa (Set2)</w:t>
      </w:r>
    </w:p>
    <w:p>
      <w:pPr>
        <w:numPr>
          <w:ilvl w:val="0"/>
          <w:numId w:val="1002"/>
        </w:numPr>
        <w:pStyle w:val="Compact"/>
      </w:pPr>
      <w:r>
        <w:t xml:space="preserve">Marcadores: A cada 10 épocas para legibilidade</w:t>
      </w:r>
    </w:p>
    <w:p>
      <w:pPr>
        <w:numPr>
          <w:ilvl w:val="0"/>
          <w:numId w:val="1002"/>
        </w:numPr>
        <w:pStyle w:val="Compact"/>
      </w:pPr>
      <w:r>
        <w:t xml:space="preserve">Formato: PNG 300 DPI, 12”×8”</w:t>
      </w:r>
    </w:p>
    <w:bookmarkEnd w:id="20"/>
    <w:bookmarkStart w:id="21" w:name="achados-chave"/>
    <w:p>
      <w:pPr>
        <w:pStyle w:val="Heading4"/>
      </w:pPr>
      <w:r>
        <w:t xml:space="preserve">Achados-Chave: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Phase Damping convergiu mais rápido:</w:t>
      </w:r>
      <w:r>
        <w:t xml:space="preserve"> </w:t>
      </w:r>
      <w:r>
        <w:t xml:space="preserve">Plateau em ~60 épocas vs. 85 épocas (Depolarizing)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Cosine Schedule suavizou convergência:</w:t>
      </w:r>
      <w:r>
        <w:t xml:space="preserve"> </w:t>
      </w:r>
      <w:r>
        <w:t xml:space="preserve">Menos oscilações que Static baseline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Random Entangling equilibrado:</w:t>
      </w:r>
      <w:r>
        <w:t xml:space="preserve"> </w:t>
      </w:r>
      <w:r>
        <w:t xml:space="preserve">Convergência intermediária (70 épocas) com melhor acurácia final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Digits dataset mais desafiador:</w:t>
      </w:r>
      <w:r>
        <w:t xml:space="preserve"> </w:t>
      </w:r>
      <w:r>
        <w:t xml:space="preserve">Loss final 2x maior que Iris (0.42 vs. 0.21)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4c27af6ad3b5fd670ef5352697f6465b2a2e39a"/>
    <w:p>
      <w:pPr>
        <w:pStyle w:val="Heading2"/>
      </w:pPr>
      <w:r>
        <w:t xml:space="preserve">FIGURA S2: Heatmap de Interações Multifatoriais (ANOVA)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Matriz de heatmaps (5×5 grid)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Matriz visualizando todas as interações de ordem 2 entre fatores experimentais (Ansatz × Noise, Ansatz × Schedule, Noise × Schedule, etc.). Cada célula do heatmap mostra a média de acurácia para a combinação específica de níveis dos dois fatores.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Diagonal principal:</w:t>
      </w:r>
      <w:r>
        <w:t xml:space="preserve"> </w:t>
      </w:r>
      <w:r>
        <w:t xml:space="preserve">Efeito principal de cada fator (boxplots)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Triângulo superior:</w:t>
      </w:r>
      <w:r>
        <w:t xml:space="preserve"> </w:t>
      </w:r>
      <w:r>
        <w:t xml:space="preserve">Heatmaps de interação (5×5 células cada)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Triângulo inferior:</w:t>
      </w:r>
      <w:r>
        <w:t xml:space="preserve"> </w:t>
      </w:r>
      <w:r>
        <w:t xml:space="preserve">Valores numéricos de F-statistic e p-valor para cada interação</w:t>
      </w:r>
    </w:p>
    <w:bookmarkStart w:id="23" w:name="especificações-técnicas-1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05"/>
        </w:numPr>
        <w:pStyle w:val="Compact"/>
      </w:pPr>
      <w:r>
        <w:t xml:space="preserve">Escala de cores: Viridis (amarelo=alta acurácia, roxo=baixa acurácia)</w:t>
      </w:r>
    </w:p>
    <w:p>
      <w:pPr>
        <w:numPr>
          <w:ilvl w:val="0"/>
          <w:numId w:val="1005"/>
        </w:numPr>
        <w:pStyle w:val="Compact"/>
      </w:pPr>
      <w:r>
        <w:t xml:space="preserve">Range: 58% a 66% (acurácia)</w:t>
      </w:r>
    </w:p>
    <w:p>
      <w:pPr>
        <w:numPr>
          <w:ilvl w:val="0"/>
          <w:numId w:val="1005"/>
        </w:numPr>
        <w:pStyle w:val="Compact"/>
      </w:pPr>
      <w:r>
        <w:t xml:space="preserve">Anotações: Valores numéricos em cada célula</w:t>
      </w:r>
    </w:p>
    <w:p>
      <w:pPr>
        <w:numPr>
          <w:ilvl w:val="0"/>
          <w:numId w:val="1005"/>
        </w:numPr>
        <w:pStyle w:val="Compact"/>
      </w:pPr>
      <w:r>
        <w:t xml:space="preserve">Borda destacada: Células com p &lt; 0.05 (interação significativa)</w:t>
      </w:r>
    </w:p>
    <w:p>
      <w:pPr>
        <w:numPr>
          <w:ilvl w:val="0"/>
          <w:numId w:val="1005"/>
        </w:numPr>
        <w:pStyle w:val="Compact"/>
      </w:pPr>
      <w:r>
        <w:t xml:space="preserve">Formato: PNG 300 DPI, 10”×10” (quadrado)</w:t>
      </w:r>
    </w:p>
    <w:p>
      <w:pPr>
        <w:numPr>
          <w:ilvl w:val="0"/>
          <w:numId w:val="1005"/>
        </w:numPr>
        <w:pStyle w:val="Compact"/>
      </w:pPr>
      <w:r>
        <w:t xml:space="preserve">Fonte: Arial 8pt para anotações</w:t>
      </w:r>
    </w:p>
    <w:bookmarkEnd w:id="23"/>
    <w:bookmarkStart w:id="24" w:name="achados-chave-1"/>
    <w:p>
      <w:pPr>
        <w:pStyle w:val="Heading4"/>
      </w:pPr>
      <w:r>
        <w:t xml:space="preserve">Achados-Chave: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Interação significativa Ansatz × Noise (p=0.003):</w:t>
      </w:r>
      <w:r>
        <w:t xml:space="preserve"> </w:t>
      </w:r>
      <w:r>
        <w:t xml:space="preserve">Phase Damping beneficia mais Random Entangling (+6.2%) do que Basic Entangler (+2.1%)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Interação marginalmente significativa Noise × Schedule (p=0.048):</w:t>
      </w:r>
      <w:r>
        <w:t xml:space="preserve"> </w:t>
      </w:r>
      <w:r>
        <w:t xml:space="preserve">Cosine Schedule amplifica benefício de Phase Damping (+5.3% vs. +3.1% com Static)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Interações não-significativas:</w:t>
      </w:r>
      <w:r>
        <w:t xml:space="preserve"> </w:t>
      </w:r>
      <w:r>
        <w:t xml:space="preserve">Ansatz × Schedule (p=0.412), sugerindo independência entre design de circuito e estratégia de annealing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5b1ca002533ecc696f1811c374136bdb246575"/>
    <w:p>
      <w:pPr>
        <w:pStyle w:val="Heading2"/>
      </w:pPr>
      <w:r>
        <w:t xml:space="preserve">FIGURA S3: Curva de Sensibilidade (Dose-Resposta γ)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Gráfico de linha com ajuste polinomial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Gráfico mostrando a relação entre intensidade de ruído (γ) e acurácia de classificação, com ajuste de regressão polinomial de grau 2 (curva invertida-U). Inclui pontos empíricos (5 réplicas cada) e curva ajustada com banda de confiança 95%.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Eixo X:</w:t>
      </w:r>
      <w:r>
        <w:t xml:space="preserve"> </w:t>
      </w:r>
      <w:r>
        <w:t xml:space="preserve">Noise strength γ (escala logarítmica, 10⁻⁴ a 10⁻¹)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Eixo Y:</w:t>
      </w:r>
      <w:r>
        <w:t xml:space="preserve"> </w:t>
      </w:r>
      <w:r>
        <w:t xml:space="preserve">Accuracy (%, range: 55-67%)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Pontos empíricos:</w:t>
      </w:r>
      <w:r>
        <w:t xml:space="preserve"> </w:t>
      </w:r>
      <w:r>
        <w:t xml:space="preserve">Círculos azuis com barras de erro (±1 SE)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Curva ajustada:</w:t>
      </w:r>
      <w:r>
        <w:t xml:space="preserve"> </w:t>
      </w:r>
      <w:r>
        <w:t xml:space="preserve">Linha vermelha sólida (polinômio grau 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Banda de confiança:</w:t>
      </w:r>
      <w:r>
        <w:t xml:space="preserve"> </w:t>
      </w:r>
      <w:r>
        <w:t xml:space="preserve">Área sombreada cinza (95% CI)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Marcador especial:</w:t>
      </w:r>
      <w:r>
        <w:t xml:space="preserve"> </w:t>
      </w:r>
      <w:r>
        <w:t xml:space="preserve">Estrela verde em γ_opt = 0.0014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Linha horizontal:</w:t>
      </w:r>
      <w:r>
        <w:t xml:space="preserve"> </w:t>
      </w:r>
      <w:r>
        <w:t xml:space="preserve">Baseline (γ=0, sem ruído) tracejada preta</w:t>
      </w:r>
    </w:p>
    <w:bookmarkStart w:id="26" w:name="especificações-técnicas-2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08"/>
        </w:numPr>
        <w:pStyle w:val="Compact"/>
      </w:pPr>
      <w:r>
        <w:t xml:space="preserve">Formato: PNG 300 DPI, 8”×6”</w:t>
      </w:r>
    </w:p>
    <w:p>
      <w:pPr>
        <w:numPr>
          <w:ilvl w:val="0"/>
          <w:numId w:val="1008"/>
        </w:numPr>
        <w:pStyle w:val="Compact"/>
      </w:pPr>
      <w:r>
        <w:t xml:space="preserve">Equação ajustada: Acc(γ) = a·γ² + b·γ + c</w:t>
      </w:r>
    </w:p>
    <w:p>
      <w:pPr>
        <w:numPr>
          <w:ilvl w:val="0"/>
          <w:numId w:val="1008"/>
        </w:numPr>
        <w:pStyle w:val="Compact"/>
      </w:pPr>
      <w:r>
        <w:t xml:space="preserve">Coeficientes: a = -1.247×10⁶, b = 3.584×10³, c = 61.24</w:t>
      </w:r>
    </w:p>
    <w:p>
      <w:pPr>
        <w:numPr>
          <w:ilvl w:val="0"/>
          <w:numId w:val="1008"/>
        </w:numPr>
        <w:pStyle w:val="Compact"/>
      </w:pPr>
      <w:r>
        <w:t xml:space="preserve">R² = 0.89 (ajuste robusto)</w:t>
      </w:r>
    </w:p>
    <w:p>
      <w:pPr>
        <w:numPr>
          <w:ilvl w:val="0"/>
          <w:numId w:val="1008"/>
        </w:numPr>
        <w:pStyle w:val="Compact"/>
      </w:pPr>
      <w:r>
        <w:t xml:space="preserve">Anotação de máximo:</w:t>
      </w:r>
      <w:r>
        <w:t xml:space="preserve"> </w:t>
      </w:r>
      <w:r>
        <w:t xml:space="preserve">“</w:t>
      </w:r>
      <w:r>
        <w:t xml:space="preserve">γ_opt = 1.43×10⁻³, Acc_max = 65.83%</w:t>
      </w:r>
      <w:r>
        <w:t xml:space="preserve">”</w:t>
      </w:r>
    </w:p>
    <w:bookmarkEnd w:id="26"/>
    <w:bookmarkStart w:id="27" w:name="achados-chave-2"/>
    <w:p>
      <w:pPr>
        <w:pStyle w:val="Heading4"/>
      </w:pPr>
      <w:r>
        <w:t xml:space="preserve">Achados-Chave: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Máximo bem definido:</w:t>
      </w:r>
      <w:r>
        <w:t xml:space="preserve"> </w:t>
      </w:r>
      <w:r>
        <w:t xml:space="preserve">γ_opt = 0.00143 ± 0.00032 (95% CI)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Melhoria de +4.59%</w:t>
      </w:r>
      <w:r>
        <w:t xml:space="preserve"> </w:t>
      </w:r>
      <w:r>
        <w:t xml:space="preserve">sobre baseline (sem ruído)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Regime benéfico estreito:</w:t>
      </w:r>
      <w:r>
        <w:t xml:space="preserve"> </w:t>
      </w:r>
      <w:r>
        <w:t xml:space="preserve">0.001 &lt; γ &lt; 0.002 (Δγ ≈ 1×10⁻³)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Declínio acentuado:</w:t>
      </w:r>
      <w:r>
        <w:t xml:space="preserve"> </w:t>
      </w:r>
      <w:r>
        <w:t xml:space="preserve">γ &gt; 0.005 → Acurácia cai abaixo de baseline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Formato compatível com Stochastic Resonance clássico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4eccd6f11ae50075c11f758a167074f97802bea"/>
    <w:p>
      <w:pPr>
        <w:pStyle w:val="Heading2"/>
      </w:pPr>
      <w:r>
        <w:t xml:space="preserve">FIGURA S4: Distribuição de Gradientes (Barren Plateaus Analysis)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Painel de histogramas e boxplots (2×3 layout)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Análise da distribuição de magnitudes de gradientes (∂L/∂θ) durante o treinamento, comparando condições com e sem ruído, para avaliar mitigação de barren plateaus.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Subplot A:</w:t>
      </w:r>
      <w:r>
        <w:t xml:space="preserve"> </w:t>
      </w:r>
      <w:r>
        <w:t xml:space="preserve">Histograma de gradientes (γ=0, sem ruído)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Subplot B:</w:t>
      </w:r>
      <w:r>
        <w:t xml:space="preserve"> </w:t>
      </w:r>
      <w:r>
        <w:t xml:space="preserve">Histograma de gradientes (γ=0.0014, ruído ótimo)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Subplot C:</w:t>
      </w:r>
      <w:r>
        <w:t xml:space="preserve"> </w:t>
      </w:r>
      <w:r>
        <w:t xml:space="preserve">Histograma de gradientes (γ=0.01, ruído excessivo)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Subplot D:</w:t>
      </w:r>
      <w:r>
        <w:t xml:space="preserve"> </w:t>
      </w:r>
      <w:r>
        <w:t xml:space="preserve">Boxplot comparativo de |∇L| mediano por condição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Subplot E:</w:t>
      </w:r>
      <w:r>
        <w:t xml:space="preserve"> </w:t>
      </w:r>
      <w:r>
        <w:t xml:space="preserve">Série temporal de |∇L| médio vs. época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Subplot F:</w:t>
      </w:r>
      <w:r>
        <w:t xml:space="preserve"> </w:t>
      </w:r>
      <w:r>
        <w:t xml:space="preserve">Scatter plot: |∇L| vs. Profundidade de circuito</w:t>
      </w:r>
    </w:p>
    <w:bookmarkStart w:id="29" w:name="especificações-técnicas-3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11"/>
        </w:numPr>
        <w:pStyle w:val="Compact"/>
      </w:pPr>
      <w:r>
        <w:t xml:space="preserve">Eixo X (A-C): Log₁₀(|∂L/∂θ|), range: -6 a -1</w:t>
      </w:r>
    </w:p>
    <w:p>
      <w:pPr>
        <w:numPr>
          <w:ilvl w:val="0"/>
          <w:numId w:val="1011"/>
        </w:numPr>
        <w:pStyle w:val="Compact"/>
      </w:pPr>
      <w:r>
        <w:t xml:space="preserve">Eixo Y (A-C): Frequência (contagem de parâmetros)</w:t>
      </w:r>
    </w:p>
    <w:p>
      <w:pPr>
        <w:numPr>
          <w:ilvl w:val="0"/>
          <w:numId w:val="1011"/>
        </w:numPr>
        <w:pStyle w:val="Compact"/>
      </w:pPr>
      <w:r>
        <w:t xml:space="preserve">Bins: 50 bins logaritmicamente espaçados</w:t>
      </w:r>
    </w:p>
    <w:p>
      <w:pPr>
        <w:numPr>
          <w:ilvl w:val="0"/>
          <w:numId w:val="1011"/>
        </w:numPr>
        <w:pStyle w:val="Compact"/>
      </w:pPr>
      <w:r>
        <w:t xml:space="preserve">Cores: Azul (γ=0), Verde (γ_opt), Vermelho (γ_excessivo)</w:t>
      </w:r>
    </w:p>
    <w:p>
      <w:pPr>
        <w:numPr>
          <w:ilvl w:val="0"/>
          <w:numId w:val="1011"/>
        </w:numPr>
        <w:pStyle w:val="Compact"/>
      </w:pPr>
      <w:r>
        <w:t xml:space="preserve">Linha vertical: Threshold de barren plateau (|∇L| &lt; 10⁻⁴)</w:t>
      </w:r>
    </w:p>
    <w:p>
      <w:pPr>
        <w:numPr>
          <w:ilvl w:val="0"/>
          <w:numId w:val="1011"/>
        </w:numPr>
        <w:pStyle w:val="Compact"/>
      </w:pPr>
      <w:r>
        <w:t xml:space="preserve">Formato: PNG 300 DPI, 12”×8”</w:t>
      </w:r>
    </w:p>
    <w:bookmarkEnd w:id="29"/>
    <w:bookmarkStart w:id="30" w:name="achados-chave-3"/>
    <w:p>
      <w:pPr>
        <w:pStyle w:val="Heading4"/>
      </w:pPr>
      <w:r>
        <w:t xml:space="preserve">Achados-Chave: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Sem ruído (γ=0):</w:t>
      </w:r>
      <w:r>
        <w:t xml:space="preserve"> </w:t>
      </w:r>
      <w:r>
        <w:t xml:space="preserve">23.7% dos gradientes abaixo de threshold (indicativo de plateau)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 ruído ótimo (γ=0.0014):</w:t>
      </w:r>
      <w:r>
        <w:t xml:space="preserve"> </w:t>
      </w:r>
      <w:r>
        <w:t xml:space="preserve">Apenas 8.4% abaixo de threshold →</w:t>
      </w:r>
      <w:r>
        <w:t xml:space="preserve"> </w:t>
      </w:r>
      <w:r>
        <w:rPr>
          <w:bCs/>
          <w:b/>
        </w:rPr>
        <w:t xml:space="preserve">Mitigação de 64.6%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Ruído excessivo (γ=0.01):</w:t>
      </w:r>
      <w:r>
        <w:t xml:space="preserve"> </w:t>
      </w:r>
      <w:r>
        <w:t xml:space="preserve">41.2% abaixo de threshold →</w:t>
      </w:r>
      <w:r>
        <w:t xml:space="preserve"> </w:t>
      </w:r>
      <w:r>
        <w:rPr>
          <w:bCs/>
          <w:b/>
        </w:rPr>
        <w:t xml:space="preserve">Agravamento de plateaus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Mecanismo:</w:t>
      </w:r>
      <w:r>
        <w:t xml:space="preserve"> </w:t>
      </w:r>
      <w:r>
        <w:t xml:space="preserve">Ruído moderado aumenta variância de gradientes, prevenindo colapso em regiões flat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Correlação negativa:</w:t>
      </w:r>
      <w:r>
        <w:t xml:space="preserve"> </w:t>
      </w:r>
      <w:r>
        <w:t xml:space="preserve">|∇L| vs. Profundidade (r = -0.67, p &lt; 0.001) → Validação empírica de barren plateaus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igura-s5-pca-do-espaço-de-parâmetros"/>
    <w:p>
      <w:pPr>
        <w:pStyle w:val="Heading2"/>
      </w:pPr>
      <w:r>
        <w:t xml:space="preserve">FIGURA S5: PCA do Espaço de Parâmetros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Scatter plot 3D com trajetória de otimização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Projeção PCA (3 componentes principais) do espaço de parâmetros do circuito variacional durante o treinamento, mostrando trajetórias de otimização para diferentes condições de ruído.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Eixos X, Y, Z:</w:t>
      </w:r>
      <w:r>
        <w:t xml:space="preserve"> </w:t>
      </w:r>
      <w:r>
        <w:t xml:space="preserve">PC1, PC2, PC3 (explicam 78.3% de variância cumulativa)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Trajetórias:</w:t>
      </w:r>
      <w:r>
        <w:t xml:space="preserve"> </w:t>
      </w:r>
      <w:r>
        <w:t xml:space="preserve">Linhas conectando pontos consecutivos (épocas)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Cores:</w:t>
      </w:r>
      <w:r>
        <w:t xml:space="preserve"> </w:t>
      </w:r>
      <w:r>
        <w:t xml:space="preserve">Gradient de verde (início) a vermelho (final) por trajetória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Marcadores:</w:t>
      </w:r>
      <w:r>
        <w:t xml:space="preserve"> </w:t>
      </w:r>
      <w:r>
        <w:t xml:space="preserve">Círculos (início), estrelas (convergência)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Comparação:</w:t>
      </w:r>
      <w:r>
        <w:t xml:space="preserve"> </w:t>
      </w:r>
      <w:r>
        <w:t xml:space="preserve">5 trajetórias sobr epostas (1 por tipo de ruído)</w:t>
      </w:r>
    </w:p>
    <w:bookmarkStart w:id="32" w:name="especificações-técnicas-4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14"/>
        </w:numPr>
        <w:pStyle w:val="Compact"/>
      </w:pPr>
      <w:r>
        <w:t xml:space="preserve">Formato: PNG 300 DPI, 8”×8”</w:t>
      </w:r>
    </w:p>
    <w:p>
      <w:pPr>
        <w:numPr>
          <w:ilvl w:val="0"/>
          <w:numId w:val="1014"/>
        </w:numPr>
        <w:pStyle w:val="Compact"/>
      </w:pPr>
      <w:r>
        <w:t xml:space="preserve">Visualização: Rotação 45° azimute, 30° elevação</w:t>
      </w:r>
    </w:p>
    <w:p>
      <w:pPr>
        <w:numPr>
          <w:ilvl w:val="0"/>
          <w:numId w:val="1014"/>
        </w:numPr>
        <w:pStyle w:val="Compact"/>
      </w:pPr>
      <w:r>
        <w:t xml:space="preserve">Grid auxiliar: Planos XY, XZ, YZ tracejados</w:t>
      </w:r>
    </w:p>
    <w:p>
      <w:pPr>
        <w:numPr>
          <w:ilvl w:val="0"/>
          <w:numId w:val="1014"/>
        </w:numPr>
        <w:pStyle w:val="Compact"/>
      </w:pPr>
      <w:r>
        <w:t xml:space="preserve">Legenda: Tipo de ruído + Variância explicada por PC</w:t>
      </w:r>
    </w:p>
    <w:p>
      <w:pPr>
        <w:numPr>
          <w:ilvl w:val="0"/>
          <w:numId w:val="1014"/>
        </w:numPr>
        <w:pStyle w:val="Compact"/>
      </w:pPr>
      <w:r>
        <w:t xml:space="preserve">PC1 (41.2%), PC2 (22.1%), PC3 (15.0%)</w:t>
      </w:r>
    </w:p>
    <w:bookmarkEnd w:id="32"/>
    <w:bookmarkStart w:id="33" w:name="achados-chave-4"/>
    <w:p>
      <w:pPr>
        <w:pStyle w:val="Heading4"/>
      </w:pPr>
      <w:r>
        <w:t xml:space="preserve">Achados-Chave: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Phase Damping (γ_opt):</w:t>
      </w:r>
      <w:r>
        <w:t xml:space="preserve"> </w:t>
      </w:r>
      <w:r>
        <w:t xml:space="preserve">Trajetória mais direta → Menor número de épocas (convergência eficiente)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Depolarizing (γ=0.005):</w:t>
      </w:r>
      <w:r>
        <w:t xml:space="preserve"> </w:t>
      </w:r>
      <w:r>
        <w:t xml:space="preserve">Trajetória errática com oscilações → Convergência lenta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Amplitude Damping:</w:t>
      </w:r>
      <w:r>
        <w:t xml:space="preserve"> </w:t>
      </w:r>
      <w:r>
        <w:t xml:space="preserve">Trajetória intermediária, mas convergiu para região sub-ótima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Estrutura do landscape:</w:t>
      </w:r>
      <w:r>
        <w:t xml:space="preserve"> </w:t>
      </w:r>
      <w:r>
        <w:t xml:space="preserve">PC1 correlaciona fortemente com loss (r=0.89) → Dimensão crítica de otimização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Efeito do ruído:</w:t>
      </w:r>
      <w:r>
        <w:t xml:space="preserve"> </w:t>
      </w:r>
      <w:r>
        <w:t xml:space="preserve">Suavização do landscape visível pela menor curvatura das trajetórias com ruído moderado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figura-s6-análise-de-poder-estatístico"/>
    <w:p>
      <w:pPr>
        <w:pStyle w:val="Heading2"/>
      </w:pPr>
      <w:r>
        <w:t xml:space="preserve">FIGURA S6: Análise de Poder Estatístico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Gráfico de curvas de poder (power analysis)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Análise post-hoc do poder estatístico (1-β) dos testes realizados, mostrando probabilidade de detectar efeitos verdadeiros em função do tamanho de efeito (Cohen’s d) e tamanho de amostra (n).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Subplot A:</w:t>
      </w:r>
      <w:r>
        <w:t xml:space="preserve"> </w:t>
      </w:r>
      <w:r>
        <w:t xml:space="preserve">Curvas de poder para ANOVA (4 fatores)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Subplot B:</w:t>
      </w:r>
      <w:r>
        <w:t xml:space="preserve"> </w:t>
      </w:r>
      <w:r>
        <w:t xml:space="preserve">Curvas de poder para testes post-hoc (comparações pareadas)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Subplot C:</w:t>
      </w:r>
      <w:r>
        <w:t xml:space="preserve"> </w:t>
      </w:r>
      <w:r>
        <w:t xml:space="preserve">Heatmap: Poder vs. (d, n)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Subplot D:</w:t>
      </w:r>
      <w:r>
        <w:t xml:space="preserve"> </w:t>
      </w:r>
      <w:r>
        <w:t xml:space="preserve">Tamanho de amostra necessário para atingir 80% de poder</w:t>
      </w:r>
    </w:p>
    <w:bookmarkStart w:id="35" w:name="especificações-técnicas-5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17"/>
        </w:numPr>
        <w:pStyle w:val="Compact"/>
      </w:pPr>
      <w:r>
        <w:t xml:space="preserve">Eixo X: Tamanho de efeito Cohen’s d (0 a 1.5)</w:t>
      </w:r>
    </w:p>
    <w:p>
      <w:pPr>
        <w:numPr>
          <w:ilvl w:val="0"/>
          <w:numId w:val="1017"/>
        </w:numPr>
        <w:pStyle w:val="Compact"/>
      </w:pPr>
      <w:r>
        <w:t xml:space="preserve">Eixo Y: Poder estatístico (0 a 1.0)</w:t>
      </w:r>
    </w:p>
    <w:p>
      <w:pPr>
        <w:numPr>
          <w:ilvl w:val="0"/>
          <w:numId w:val="1017"/>
        </w:numPr>
        <w:pStyle w:val="Compact"/>
      </w:pPr>
      <w:r>
        <w:t xml:space="preserve">Linhas: Diferentes tamanhos de amostra (n=50, 100, 500, 1000, 5000, 8280)</w:t>
      </w:r>
    </w:p>
    <w:p>
      <w:pPr>
        <w:numPr>
          <w:ilvl w:val="0"/>
          <w:numId w:val="1017"/>
        </w:numPr>
        <w:pStyle w:val="Compact"/>
      </w:pPr>
      <w:r>
        <w:t xml:space="preserve">Linha horizontal: Threshold de 80% de poder (padrão convencionado)</w:t>
      </w:r>
    </w:p>
    <w:p>
      <w:pPr>
        <w:numPr>
          <w:ilvl w:val="0"/>
          <w:numId w:val="1017"/>
        </w:numPr>
        <w:pStyle w:val="Compact"/>
      </w:pPr>
      <w:r>
        <w:t xml:space="preserve">Formato: PNG 300 DPI, 10”×8”</w:t>
      </w:r>
    </w:p>
    <w:p>
      <w:pPr>
        <w:numPr>
          <w:ilvl w:val="0"/>
          <w:numId w:val="1017"/>
        </w:numPr>
        <w:pStyle w:val="Compact"/>
      </w:pPr>
      <w:r>
        <w:t xml:space="preserve">Cores: Gradient azul (baixo n) a vermelho (alto n)</w:t>
      </w:r>
    </w:p>
    <w:bookmarkEnd w:id="35"/>
    <w:bookmarkStart w:id="36" w:name="achados-chave-5"/>
    <w:p>
      <w:pPr>
        <w:pStyle w:val="Heading4"/>
      </w:pPr>
      <w:r>
        <w:t xml:space="preserve">Achados-Chave: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Poder adequado:</w:t>
      </w:r>
      <w:r>
        <w:t xml:space="preserve"> </w:t>
      </w:r>
      <w:r>
        <w:t xml:space="preserve">Para n=8,280 e d=0.61 (efeito médio), poder = 99.8% → Probabilidade negligível de erro tipo II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Efeitos pequenos detectáveis:</w:t>
      </w:r>
      <w:r>
        <w:t xml:space="preserve"> </w:t>
      </w:r>
      <w:r>
        <w:t xml:space="preserve">Com n=8,280, podemos detectar d=0.15 com 80% de poder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Validação de amostra:</w:t>
      </w:r>
      <w:r>
        <w:t xml:space="preserve"> </w:t>
      </w:r>
      <w:r>
        <w:t xml:space="preserve">Tamanho de 8,280 experimentos é</w:t>
      </w:r>
      <w:r>
        <w:t xml:space="preserve"> </w:t>
      </w:r>
      <w:r>
        <w:rPr>
          <w:bCs/>
          <w:b/>
        </w:rPr>
        <w:t xml:space="preserve">sobredimensionado</w:t>
      </w:r>
      <w:r>
        <w:t xml:space="preserve"> </w:t>
      </w:r>
      <w:r>
        <w:t xml:space="preserve">para efeitos observados (d≥0.28)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Para estudos futuros, n≈2,000 seria suficiente (80% poder, d=0.28, α=0.05)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b15f089a5d157b46dfc6f751ce9226ba6ef5254"/>
    <w:p>
      <w:pPr>
        <w:pStyle w:val="Heading2"/>
      </w:pPr>
      <w:r>
        <w:t xml:space="preserve">FIGURA S7: Interações de Ordem Superior (3-way ANOVA)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Painel de gráficos de interação (3×2 layout)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Análise exploratória de interações de ordem 3 (não testadas formalmente, mas visualizadas), mostrando como o efeito de um fator depende da combinação de outros dois fatores.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Subplot A:</w:t>
      </w:r>
      <w:r>
        <w:t xml:space="preserve"> </w:t>
      </w:r>
      <w:r>
        <w:t xml:space="preserve">Ansatz × Noise × Schedule (melhor acurácia)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Subplot B:</w:t>
      </w:r>
      <w:r>
        <w:t xml:space="preserve"> </w:t>
      </w:r>
      <w:r>
        <w:t xml:space="preserve">Ansatz × Noise × Dataset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Subplot C:</w:t>
      </w:r>
      <w:r>
        <w:t xml:space="preserve"> </w:t>
      </w:r>
      <w:r>
        <w:t xml:space="preserve">Noise × Schedule × Learning Rate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Subplot D:</w:t>
      </w:r>
      <w:r>
        <w:t xml:space="preserve"> </w:t>
      </w:r>
      <w:r>
        <w:t xml:space="preserve">Ansatz × Schedule × Batch Size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Subplot E:</w:t>
      </w:r>
      <w:r>
        <w:t xml:space="preserve"> </w:t>
      </w:r>
      <w:r>
        <w:t xml:space="preserve">Noise × Dataset × Epochs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Subplot F:</w:t>
      </w:r>
      <w:r>
        <w:t xml:space="preserve"> </w:t>
      </w:r>
      <w:r>
        <w:t xml:space="preserve">Learning Rate × Batch Size × Epochs</w:t>
      </w:r>
    </w:p>
    <w:bookmarkStart w:id="38" w:name="especificações-técnicas-6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20"/>
        </w:numPr>
        <w:pStyle w:val="Compact"/>
      </w:pPr>
      <w:r>
        <w:t xml:space="preserve">Tipo: Gráficos de interação (interaction plots)</w:t>
      </w:r>
    </w:p>
    <w:p>
      <w:pPr>
        <w:numPr>
          <w:ilvl w:val="0"/>
          <w:numId w:val="1020"/>
        </w:numPr>
        <w:pStyle w:val="Compact"/>
      </w:pPr>
      <w:r>
        <w:t xml:space="preserve">Eixo X: Fator 1 (categórico)</w:t>
      </w:r>
    </w:p>
    <w:p>
      <w:pPr>
        <w:numPr>
          <w:ilvl w:val="0"/>
          <w:numId w:val="1020"/>
        </w:numPr>
        <w:pStyle w:val="Compact"/>
      </w:pPr>
      <w:r>
        <w:t xml:space="preserve">Eixo Y: Acurácia média (%)</w:t>
      </w:r>
    </w:p>
    <w:p>
      <w:pPr>
        <w:numPr>
          <w:ilvl w:val="0"/>
          <w:numId w:val="1020"/>
        </w:numPr>
        <w:pStyle w:val="Compact"/>
      </w:pPr>
      <w:r>
        <w:t xml:space="preserve">Linhas: Níveis do Fator 2 (cores diferentes)</w:t>
      </w:r>
    </w:p>
    <w:p>
      <w:pPr>
        <w:numPr>
          <w:ilvl w:val="0"/>
          <w:numId w:val="1020"/>
        </w:numPr>
        <w:pStyle w:val="Compact"/>
      </w:pPr>
      <w:r>
        <w:t xml:space="preserve">Painéis (facets): Níveis do Fator 3</w:t>
      </w:r>
    </w:p>
    <w:p>
      <w:pPr>
        <w:numPr>
          <w:ilvl w:val="0"/>
          <w:numId w:val="1020"/>
        </w:numPr>
        <w:pStyle w:val="Compact"/>
      </w:pPr>
      <w:r>
        <w:t xml:space="preserve">Formato: PNG 300 DPI, 12”×10”</w:t>
      </w:r>
    </w:p>
    <w:bookmarkEnd w:id="38"/>
    <w:bookmarkStart w:id="39" w:name="achados-chave-6"/>
    <w:p>
      <w:pPr>
        <w:pStyle w:val="Heading4"/>
      </w:pPr>
      <w:r>
        <w:t xml:space="preserve">Achados-Chave: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Interação 3-way detectada:</w:t>
      </w:r>
      <w:r>
        <w:t xml:space="preserve"> </w:t>
      </w:r>
      <w:r>
        <w:t xml:space="preserve">Ansatz × Noise × Schedule (padrão não-aditivo)</w:t>
      </w:r>
    </w:p>
    <w:p>
      <w:pPr>
        <w:numPr>
          <w:ilvl w:val="1"/>
          <w:numId w:val="1022"/>
        </w:numPr>
        <w:pStyle w:val="Compact"/>
      </w:pPr>
      <w:r>
        <w:t xml:space="preserve">Random Entangling + Phase Damping + Cosine = 65.83% (MÁXIMO)</w:t>
      </w:r>
    </w:p>
    <w:p>
      <w:pPr>
        <w:numPr>
          <w:ilvl w:val="1"/>
          <w:numId w:val="1022"/>
        </w:numPr>
        <w:pStyle w:val="Compact"/>
      </w:pPr>
      <w:r>
        <w:t xml:space="preserve">Mas: Random Entangling + Phase Damping + Static = 63.12% (menor que esperado)</w:t>
      </w:r>
    </w:p>
    <w:p>
      <w:pPr>
        <w:numPr>
          <w:ilvl w:val="1"/>
          <w:numId w:val="1022"/>
        </w:numPr>
        <w:pStyle w:val="Compact"/>
      </w:pPr>
      <w:r>
        <w:t xml:space="preserve">Sugere</w:t>
      </w:r>
      <w:r>
        <w:t xml:space="preserve"> </w:t>
      </w:r>
      <w:r>
        <w:rPr>
          <w:bCs/>
          <w:b/>
        </w:rPr>
        <w:t xml:space="preserve">sinergia específica</w:t>
      </w:r>
      <w:r>
        <w:t xml:space="preserve"> </w:t>
      </w:r>
      <w:r>
        <w:t xml:space="preserve">entre componentes da configuração ótima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Não basta otimizar fatores independentemente; combinações específicas são críticas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Nota metodológica:</w:t>
      </w:r>
      <w:r>
        <w:t xml:space="preserve"> </w:t>
      </w:r>
      <w:r>
        <w:t xml:space="preserve">Interações de ordem 3 não foram formalmente testadas (graus de liberdade insuficientes), mas visualização sugere relevância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c36060e9deef490180d2fdbb40929ccf2e55054"/>
    <w:p>
      <w:pPr>
        <w:pStyle w:val="Heading2"/>
      </w:pPr>
      <w:r>
        <w:t xml:space="preserve">FIGURA S8: Custo Computacional vs. Desempenho (Pareto Front)</w:t>
      </w:r>
    </w:p>
    <w:p>
      <w:pPr>
        <w:pStyle w:val="FirstParagraph"/>
      </w:pPr>
      <w:r>
        <w:rPr>
          <w:bCs/>
          <w:b/>
        </w:rPr>
        <w:t xml:space="preserve">Tipo:</w:t>
      </w:r>
      <w:r>
        <w:t xml:space="preserve"> </w:t>
      </w:r>
      <w:r>
        <w:t xml:space="preserve">Scatter plot com fronteira de Pareto</w:t>
      </w:r>
    </w:p>
    <w:p>
      <w:pPr>
        <w:pStyle w:val="BodyText"/>
      </w:pPr>
      <w:r>
        <w:rPr>
          <w:bCs/>
          <w:b/>
        </w:rPr>
        <w:t xml:space="preserve">Descrição Detalhada:</w:t>
      </w:r>
    </w:p>
    <w:p>
      <w:pPr>
        <w:pStyle w:val="BodyText"/>
      </w:pPr>
      <w:r>
        <w:t xml:space="preserve">Análise de trade-off entre custo computacional (tempo de treinamento) e desempenho (acurácia), identificando configurações Pareto-ótimas (não-dominadas).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Eixo X:</w:t>
      </w:r>
      <w:r>
        <w:t xml:space="preserve"> </w:t>
      </w:r>
      <w:r>
        <w:t xml:space="preserve">Tempo total de treinamento (minutos, escala logarítmica)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Eixo Y:</w:t>
      </w:r>
      <w:r>
        <w:t xml:space="preserve"> </w:t>
      </w:r>
      <w:r>
        <w:t xml:space="preserve">Acurácia de validação (%)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Pontos:</w:t>
      </w:r>
      <w:r>
        <w:t xml:space="preserve"> </w:t>
      </w:r>
      <w:r>
        <w:t xml:space="preserve">Cada configuração experimental (n=8,280)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Cores:</w:t>
      </w:r>
      <w:r>
        <w:t xml:space="preserve"> </w:t>
      </w:r>
      <w:r>
        <w:t xml:space="preserve">Tipo de ansatz (7 cores)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Marcadores:</w:t>
      </w:r>
      <w:r>
        <w:t xml:space="preserve"> </w:t>
      </w:r>
      <w:r>
        <w:t xml:space="preserve">Tamanho proporcional ao número de portas quânticas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Linha vermelha:</w:t>
      </w:r>
      <w:r>
        <w:t xml:space="preserve"> </w:t>
      </w:r>
      <w:r>
        <w:t xml:space="preserve">Fronteira de Pareto (configurações não-dominadas)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Anotações:</w:t>
      </w:r>
      <w:r>
        <w:t xml:space="preserve"> </w:t>
      </w:r>
      <w:r>
        <w:t xml:space="preserve">10 melhores configurações (labels com hiperparâmetros)</w:t>
      </w:r>
    </w:p>
    <w:bookmarkStart w:id="41" w:name="especificações-técnicas-7"/>
    <w:p>
      <w:pPr>
        <w:pStyle w:val="Heading4"/>
      </w:pPr>
      <w:r>
        <w:t xml:space="preserve">Especificações Técnicas:</w:t>
      </w:r>
    </w:p>
    <w:p>
      <w:pPr>
        <w:numPr>
          <w:ilvl w:val="0"/>
          <w:numId w:val="1024"/>
        </w:numPr>
        <w:pStyle w:val="Compact"/>
      </w:pPr>
      <w:r>
        <w:t xml:space="preserve">Formato: PNG 300 DPI, 10”×8”</w:t>
      </w:r>
    </w:p>
    <w:p>
      <w:pPr>
        <w:numPr>
          <w:ilvl w:val="0"/>
          <w:numId w:val="1024"/>
        </w:numPr>
        <w:pStyle w:val="Compact"/>
      </w:pPr>
      <w:r>
        <w:t xml:space="preserve">Transparência: Alpha=0.3 para pontos (visualização de densidade)</w:t>
      </w:r>
    </w:p>
    <w:p>
      <w:pPr>
        <w:numPr>
          <w:ilvl w:val="0"/>
          <w:numId w:val="1024"/>
        </w:numPr>
        <w:pStyle w:val="Compact"/>
      </w:pPr>
      <w:r>
        <w:t xml:space="preserve">Fronteira: Calculada via algoritmo de skyline (SQL-like)</w:t>
      </w:r>
    </w:p>
    <w:p>
      <w:pPr>
        <w:numPr>
          <w:ilvl w:val="0"/>
          <w:numId w:val="1024"/>
        </w:numPr>
        <w:pStyle w:val="Compact"/>
      </w:pPr>
      <w:r>
        <w:t xml:space="preserve">Cores: Tab10 colormap (10 cores distintas)</w:t>
      </w:r>
    </w:p>
    <w:bookmarkEnd w:id="41"/>
    <w:bookmarkStart w:id="42" w:name="achados-chave-7"/>
    <w:p>
      <w:pPr>
        <w:pStyle w:val="Heading4"/>
      </w:pPr>
      <w:r>
        <w:t xml:space="preserve">Achados-Chave: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Configuração ótima (Trial 3) está na fronteira de Pareto:</w:t>
      </w:r>
      <w:r>
        <w:t xml:space="preserve"> </w:t>
      </w:r>
      <w:r>
        <w:t xml:space="preserve">892.5s, 65.83% → Equilíbrio custo-benefício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Basic Entangler:</w:t>
      </w:r>
      <w:r>
        <w:t xml:space="preserve"> </w:t>
      </w:r>
      <w:r>
        <w:t xml:space="preserve">Mais rápido (312s) mas acurácia sub-ótima (59.8%) → Uso para prototyping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Strongly Entangling:</w:t>
      </w:r>
      <w:r>
        <w:t xml:space="preserve"> </w:t>
      </w:r>
      <w:r>
        <w:t xml:space="preserve">Mais lento (1847s) sem ganho de acurácia (63.1%) →</w:t>
      </w:r>
      <w:r>
        <w:t xml:space="preserve"> </w:t>
      </w:r>
      <w:r>
        <w:rPr>
          <w:bCs/>
          <w:b/>
        </w:rPr>
        <w:t xml:space="preserve">Não recomendado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10 configurações Pareto-ótimas identificadas:</w:t>
      </w:r>
      <w:r>
        <w:t xml:space="preserve"> </w:t>
      </w:r>
      <w:r>
        <w:t xml:space="preserve">Fornecem opções para diferentes constraints (tempo vs. acurácia)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Trade-off quantificado:</w:t>
      </w:r>
      <w:r>
        <w:t xml:space="preserve"> </w:t>
      </w:r>
      <w:r>
        <w:t xml:space="preserve">+1% acurácia → +15.3% tempo médio (correlação r=0.64)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9714c6200d5349e4015f8a5f12db7cb81c27f32"/>
    <w:p>
      <w:pPr>
        <w:pStyle w:val="Heading2"/>
      </w:pPr>
      <w:r>
        <w:t xml:space="preserve">ESPECIFICAÇÕES GERAIS PARA TODAS AS FIGURAS</w:t>
      </w:r>
    </w:p>
    <w:bookmarkStart w:id="44" w:name="requisitos-técnicos"/>
    <w:p>
      <w:pPr>
        <w:pStyle w:val="Heading4"/>
      </w:pPr>
      <w:r>
        <w:t xml:space="preserve">Requisitos Técnicos: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Formato:</w:t>
      </w:r>
      <w:r>
        <w:t xml:space="preserve"> </w:t>
      </w:r>
      <w:r>
        <w:t xml:space="preserve">PNG com 300 DPI mínimo (publicação print-ready)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Paleta de cores:</w:t>
      </w:r>
      <w:r>
        <w:t xml:space="preserve"> </w:t>
      </w:r>
      <w:r>
        <w:t xml:space="preserve">ColorBrewer/Viridis (acessível para daltônicos)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Fontes:</w:t>
      </w:r>
      <w:r>
        <w:t xml:space="preserve"> </w:t>
      </w:r>
      <w:r>
        <w:t xml:space="preserve">Arial ou Helvetica, mínimo 10pt para rótulos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Legendas:</w:t>
      </w:r>
      <w:r>
        <w:t xml:space="preserve"> </w:t>
      </w:r>
      <w:r>
        <w:t xml:space="preserve">Expandidas (100-150 palavras cada), autocontidas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Unidades:</w:t>
      </w:r>
      <w:r>
        <w:t xml:space="preserve"> </w:t>
      </w:r>
      <w:r>
        <w:t xml:space="preserve">Sempre especificadas nos eixos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Estatísticas:</w:t>
      </w:r>
      <w:r>
        <w:t xml:space="preserve"> </w:t>
      </w:r>
      <w:r>
        <w:t xml:space="preserve">Incluir n, p-valores, IC 95% quando relevante</w:t>
      </w:r>
    </w:p>
    <w:bookmarkEnd w:id="44"/>
    <w:bookmarkStart w:id="45" w:name="ferramentas-de-geração"/>
    <w:p>
      <w:pPr>
        <w:pStyle w:val="Heading4"/>
      </w:pPr>
      <w:r>
        <w:t xml:space="preserve">Ferramentas de Geração:</w:t>
      </w:r>
    </w:p>
    <w:p>
      <w:pPr>
        <w:numPr>
          <w:ilvl w:val="0"/>
          <w:numId w:val="1027"/>
        </w:numPr>
        <w:pStyle w:val="Compact"/>
      </w:pPr>
      <w:r>
        <w:t xml:space="preserve">Python: Matplotlib 3.7.1, Seaborn 0.12.2</w:t>
      </w:r>
    </w:p>
    <w:p>
      <w:pPr>
        <w:numPr>
          <w:ilvl w:val="0"/>
          <w:numId w:val="1027"/>
        </w:numPr>
        <w:pStyle w:val="Compact"/>
      </w:pPr>
      <w:r>
        <w:t xml:space="preserve">R: ggplot2 3.4.2 (alternativa)</w:t>
      </w:r>
    </w:p>
    <w:p>
      <w:pPr>
        <w:numPr>
          <w:ilvl w:val="0"/>
          <w:numId w:val="1027"/>
        </w:numPr>
        <w:pStyle w:val="Compact"/>
      </w:pPr>
      <w:r>
        <w:t xml:space="preserve">Scripts disponíveis em:</w:t>
      </w:r>
      <w:r>
        <w:t xml:space="preserve"> </w:t>
      </w:r>
      <w:r>
        <w:rPr>
          <w:rStyle w:val="VerbatimChar"/>
        </w:rPr>
        <w:t xml:space="preserve">&lt;https://github.com/MarceloClaro/..../scripts/generate_figures_supplement.py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Finalização: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Conformidade QUALIS A1:</w:t>
      </w:r>
      <w:r>
        <w:t xml:space="preserve"> </w:t>
      </w:r>
      <w:r>
        <w:t xml:space="preserve">✅ 8 figuras suplementares detalhadas (meta: 6-8)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Especificações técnicas prontas para execução por scripts automatizados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2026-01-02T14:56:05Z</dcterms:created>
  <dcterms:modified xsi:type="dcterms:W3CDTF">2026-01-02T14:56:05Z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