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DECLARAÇÃO DE USO DE IA E TECNOLOGIAS</w:t>
      </w:r>
    </w:p>
    <w:p>
      <w:pPr>
        <w:pStyle w:val="Title"/>
      </w:pPr>
      <w:r>
        <w:t>Autor: Marcelo Claro Laranjeira</w:t>
      </w:r>
    </w:p>
    <w:p>
      <w:pPr>
        <w:pStyle w:val="Title"/>
      </w:pPr>
      <w:r>
        <w:t>ORCID: https://orcid.org/0000-0001-8996-2887</w:t>
      </w:r>
    </w:p>
    <w:p>
      <w:pPr>
        <w:pStyle w:val="Title"/>
      </w:pPr>
      <w:r>
        <w:t>Lattes: http://lattes.cnpq.br/8352973381075607 (consultado em 17/09/2026 — última atualização 08/01/2025)</w:t>
      </w:r>
    </w:p>
    <w:p>
      <w:pPr>
        <w:pStyle w:val="Title"/>
      </w:pPr>
      <w:r>
        <w:t>Titulação declarada no Lattes: Graduado em Pedagogia (UNOPAR, 2008); especializações lato sensu em andamento (FAVENI; PUCRS — MBA em Tecnologia para Negócios: IA, Data Science e Big Data); docente da rede municipal de Crateús-CE</w:t>
      </w:r>
    </w:p>
    <w:p>
      <w:pPr>
        <w:pStyle w:val="Title"/>
      </w:pPr>
      <w:r>
        <w:t>Data da declaração: [A PREENCHER]</w:t>
      </w:r>
    </w:p>
    <w:p/>
    <w:p>
      <w:r>
        <w:rPr>
          <w:i w:val="0"/>
        </w:rPr>
        <w:t>Conforme as diretrizes do periódico Educação Por Escrito (PUCRS) e as recomendações de transparência da CAPES/CNPq, declaram os autores:</w:t>
      </w:r>
    </w:p>
    <w:p>
      <w:pPr>
        <w:pStyle w:val="Heading1"/>
      </w:pPr>
      <w:r>
        <w:t>1. Ferramentas utilizadas</w:t>
      </w:r>
    </w:p>
    <w:p>
      <w:pPr>
        <w:pStyle w:val="ListBullet"/>
      </w:pPr>
      <w:r>
        <w:t>Ferramenta 1 — Assistentes de IA para apoio à revisão sistemática e redação (modelos de linguagem de grande escala, LLMs): utilizados como ferramentas de apoio à triagem preliminar de relevância, organização da matriz de extração e revisão de redação acadêmica.</w:t>
      </w:r>
    </w:p>
    <w:p>
      <w:pPr>
        <w:pStyle w:val="ListBullet"/>
      </w:pPr>
      <w:r>
        <w:t>Ferramenta 2 — Ferramentas de busca automatizada (OpenAlex API, DOAJ, Unpaywall, Crossref, Wayback Machine): utilizadas para recuperação de metadados e textos completos em acesso aberto.</w:t>
      </w:r>
    </w:p>
    <w:p>
      <w:pPr>
        <w:pStyle w:val="ListBullet"/>
      </w:pPr>
      <w:r>
        <w:t>Ferramenta 3 — Scanners de rigor científico (super_rigor_audit e scientific_reasoning_scan): utilizados como auditores automatizados de falácias epistemológicas e consistência de relato.</w:t>
      </w:r>
    </w:p>
    <w:p>
      <w:pPr>
        <w:pStyle w:val="Heading1"/>
      </w:pPr>
      <w:r>
        <w:t>2. Modalidades de uso</w:t>
      </w:r>
    </w:p>
    <w:p>
      <w:pPr>
        <w:pStyle w:val="ListBullet"/>
      </w:pPr>
      <w:r>
        <w:t>Planejamento e protocolo: estruturação do desenho PRISMA-ScR e redação assistida do protocolo (revisado integralmente pelos autores).</w:t>
      </w:r>
    </w:p>
    <w:p>
      <w:pPr>
        <w:pStyle w:val="ListBullet"/>
      </w:pPr>
      <w:r>
        <w:t>Busca e triagem: automatização de buscas em bases abertas (OpenAlex, DOAJ) e consolidação de exportações; triagem título/resumo e critérios de elegibilidade validados manualmente pelos autores.</w:t>
      </w:r>
    </w:p>
    <w:p>
      <w:pPr>
        <w:pStyle w:val="ListBullet"/>
      </w:pPr>
      <w:r>
        <w:t>Extração e síntese: apoio na organização da matriz de extração e na redação da síntese qualitativa; as decisões analíticas, codificações de dimensões e interpretações foram realizadas e validadas pelos autores.</w:t>
      </w:r>
    </w:p>
    <w:p>
      <w:pPr>
        <w:pStyle w:val="ListBullet"/>
      </w:pPr>
      <w:r>
        <w:t>Auditoria: uso de auditores automatizados como camada adicional de verificação anti-overclaim; nenhuma nota editorial automática substituiu julgamento humano.</w:t>
      </w:r>
    </w:p>
    <w:p>
      <w:pPr>
        <w:pStyle w:val="Heading1"/>
      </w:pPr>
      <w:r>
        <w:t>3. Seções em que houve uso de IA assistiva</w:t>
      </w:r>
    </w:p>
    <w:p>
      <w:pPr>
        <w:spacing w:after="200"/>
      </w:pPr>
      <w:r>
        <w:rPr>
          <w:b w:val="0"/>
        </w:rPr>
        <w:t xml:space="preserve">Apoio ferramental em: protocolo (Seção 3), buscas e fluxograma (Seção 4.1), organização da matriz e síntese (Seções 4.2-4.3, 5 e 6). </w:t>
      </w:r>
      <w:r>
        <w:t>Não foi utilizado IA generativa para produzir argumentos teóricos originais, inferências empíricas ou quaisquer resultados numéricos: todos os números decorrem de referências e bases de dados públicas auditáveis (ver log de execução).</w:t>
      </w:r>
    </w:p>
    <w:p>
      <w:pPr>
        <w:pStyle w:val="Heading1"/>
      </w:pPr>
      <w:r>
        <w:t>4. Responsabilidade</w:t>
      </w:r>
    </w:p>
    <w:p>
      <w:r>
        <w:t>Os autores assumem integral responsabilidade pelo conteúdo, pela exatidão das citações e pela integridade dos resultados. A omissão desta declaração configuraria infração ética conforme as normas do periódico.</w:t>
      </w:r>
    </w:p>
    <w:p/>
    <w:p>
      <w:r>
        <w:t>Assinatura: Marcelo Claro Laranjeira — [inclusão de assinatura eletrônica/manuscrita antes do envio]</w:t>
      </w:r>
    </w:p>
    <w:p>
      <w:r>
        <w:t>Local e data: [A PREENCHER]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