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Minutas de Reunión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1"/>
        <w:gridCol w:w="5665"/>
        <w:tblGridChange w:id="0">
          <w:tblGrid>
            <w:gridCol w:w="2721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Verisure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ChatBot Verisure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Asistente virtual para atención de colaboradores”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</w:t>
      </w:r>
    </w:p>
    <w:tbl>
      <w:tblPr>
        <w:tblStyle w:val="Table2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04/09/2024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0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Subimos y revisamos las plantillas definidas como evidencia.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Definimos las tareas del Sprint Backlog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Avanzamos tareas del Sprint Backlog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Avanzamos en la creación del entorno de trabajo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566.9291338582675" w:hanging="5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Avanzaremos el impediment log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566.9291338582675" w:hanging="5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Revisaremos potenciales impedimentos descubiertos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566.9291338582675" w:hanging="5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Avanzaremos el sprint backlog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conocimiento en excel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Confusión en elección de plantillas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05/09/2024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0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Registramos problemáticas en el impediment log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Avanzamos en el Sprint backlog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Arreglamos formatos de documentos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Ideamos una solución temporal para la obtención de licencias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Tratar de solucionar problemas de obtención de licencias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Tratar de solucionar problemas de comunicación con los interesados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No hubo impedimentos en la fecha de reunión.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06/09/2024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0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Nos comunicamos con el product owner para solucionar los problemas de comunicación.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Conversamos sobre el proceso de obtención de licencia.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Realizamos la reunión de sprint review.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Avanzamos en el </w:t>
            </w:r>
            <w:r w:rsidDel="00000000" w:rsidR="00000000" w:rsidRPr="00000000">
              <w:rPr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Haremos el acta de sprint review.</w:t>
            </w:r>
          </w:p>
          <w:p w:rsidR="00000000" w:rsidDel="00000000" w:rsidP="00000000" w:rsidRDefault="00000000" w:rsidRPr="00000000" w14:paraId="0000006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Seguiremos avanzando en el sprint backlog.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En el momento de comunicarnos con el </w:t>
            </w: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  <w:t xml:space="preserve">, este nos pidió posponer la conversación hasta el día lunes.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07/09/2024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0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Completar el acta de sprint review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Revisamos formato de burndown chart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Avanzamos el sprint backlog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Completar el acta de sprint retrospective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sprint backlog y terminarlo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08/09/2024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0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Realizamos el acta de sprint retrospective</w:t>
            </w:r>
          </w:p>
          <w:p w:rsidR="00000000" w:rsidDel="00000000" w:rsidP="00000000" w:rsidRDefault="00000000" w:rsidRPr="00000000" w14:paraId="000000A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Dimos por terminado el sprint backlog y burndown chart</w:t>
            </w:r>
          </w:p>
          <w:p w:rsidR="00000000" w:rsidDel="00000000" w:rsidP="00000000" w:rsidRDefault="00000000" w:rsidRPr="00000000" w14:paraId="000000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Dimos por terminado el impediment backlog</w:t>
            </w:r>
          </w:p>
          <w:p w:rsidR="00000000" w:rsidDel="00000000" w:rsidP="00000000" w:rsidRDefault="00000000" w:rsidRPr="00000000" w14:paraId="000000A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Subimos la documentación al github del  proyecto.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Comunicarnos con el product owner sobre la comunicación con el cliente</w:t>
            </w:r>
          </w:p>
          <w:p w:rsidR="00000000" w:rsidDel="00000000" w:rsidP="00000000" w:rsidRDefault="00000000" w:rsidRPr="00000000" w14:paraId="000000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las tareas del sprint 1, añadiendoles al sprint backlog</w:t>
            </w:r>
          </w:p>
          <w:p w:rsidR="00000000" w:rsidDel="00000000" w:rsidP="00000000" w:rsidRDefault="00000000" w:rsidRPr="00000000" w14:paraId="000000B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Preparar y revisar documentación del sprint 1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ind w:left="425.1968503937013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05AE4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34056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340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340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340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340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3405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3405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3405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3405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3405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3405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C340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34056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C340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34056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C3405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34056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C3405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340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3405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34056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A05A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0kqPO7yYgFOY7tZ8FzFFhltBxQ==">CgMxLjA4AHIhMWZQemlJc2E3VWJ0VXhxeEpYb21rNW4xRlBCZFUtb1Rm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2024-09-02T14:31:00Z</dcterms:created>
  <dc:creator>Felipe Fernandez</dc:creator>
</cp:coreProperties>
</file>