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43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1758"/>
          <w:sz w:val="24"/>
          <w:szCs w:val="24"/>
          <w:u w:val="none"/>
          <w:shd w:fill="auto" w:val="clear"/>
          <w:vertAlign w:val="baseline"/>
          <w:rtl w:val="0"/>
        </w:rPr>
        <w:t xml:space="preserve">Centro Universitário de João Pessoa - UNIPÊ Fábrica de Software do UBTech Office/UNIPÊ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450215" cy="756920"/>
            <wp:effectExtent b="0" l="0" r="0" t="0"/>
            <wp:wrapNone/>
            <wp:docPr id="10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756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3457575</wp:posOffset>
            </wp:positionH>
            <wp:positionV relativeFrom="paragraph">
              <wp:posOffset>76200</wp:posOffset>
            </wp:positionV>
            <wp:extent cx="1771015" cy="608965"/>
            <wp:effectExtent b="0" l="0" r="0" t="0"/>
            <wp:wrapNone/>
            <wp:docPr id="102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608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768" w:right="276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Visão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3"/>
          <w:tab w:val="left" w:leader="none" w:pos="574"/>
          <w:tab w:val="left" w:leader="none" w:pos="9244"/>
        </w:tabs>
        <w:spacing w:after="0" w:before="200" w:line="276" w:lineRule="auto"/>
        <w:ind w:left="574" w:right="0" w:hanging="4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DESTE DOCUMENTO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2" w:right="128" w:firstLine="4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O objetivo deste documento é apresentar uma visão geral da plataforma de cadastro de pacientes e consultas que será desenvolvida. Serão abordados tópicos como escopo do produto, não escopo do produto, descrição dos envolvidos, visão geral do produto e restrições.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3"/>
          <w:tab w:val="left" w:leader="none" w:pos="574"/>
          <w:tab w:val="left" w:leader="none" w:pos="9244"/>
        </w:tabs>
        <w:spacing w:after="0" w:before="200" w:line="276" w:lineRule="auto"/>
        <w:ind w:left="574" w:right="0" w:hanging="46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DE REVISÃO</w:t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44.0" w:type="dxa"/>
        <w:jc w:val="left"/>
        <w:tblInd w:w="-108.0" w:type="dxa"/>
        <w:tblLayout w:type="fixed"/>
        <w:tblLook w:val="0000"/>
      </w:tblPr>
      <w:tblGrid>
        <w:gridCol w:w="1229"/>
        <w:gridCol w:w="882"/>
        <w:gridCol w:w="1187"/>
        <w:gridCol w:w="3870"/>
        <w:gridCol w:w="1276"/>
        <w:tblGridChange w:id="0">
          <w:tblGrid>
            <w:gridCol w:w="1229"/>
            <w:gridCol w:w="882"/>
            <w:gridCol w:w="1187"/>
            <w:gridCol w:w="3870"/>
            <w:gridCol w:w="1276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5"/>
            <w:tcBorders>
              <w:top w:color="808080" w:space="0" w:sz="12" w:val="single"/>
            </w:tcBorders>
            <w:shd w:fill="c9daf8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 de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bottom w:color="808080" w:space="0" w:sz="4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92" w:right="14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29/08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Marcelo Ribeiro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Criação do documento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92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30/08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Marcelo ribeiro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Adição do escopo e não-escopo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92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808080" w:space="0" w:sz="4" w:val="single"/>
              <w:bottom w:color="808080" w:space="0" w:sz="12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01/09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12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Marcelo Ribeiro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Adição do diagrama de casos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92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808080" w:space="0" w:sz="4" w:val="single"/>
              <w:bottom w:color="808080" w:space="0" w:sz="12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01/09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12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Marcelo Ribeiro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  <w:right w:color="80808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1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Adição do modelo lógico para o diagrama de entidade-relacionamento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92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3"/>
          <w:tab w:val="left" w:leader="none" w:pos="574"/>
          <w:tab w:val="left" w:leader="none" w:pos="9244"/>
        </w:tabs>
        <w:spacing w:after="0" w:before="200" w:line="276" w:lineRule="auto"/>
        <w:ind w:left="574" w:right="0" w:hanging="4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DO PRODUTO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plataforma CLINICAR terá como objetivo principal o desenvolvimento de um software WEB de gestão para clínica de oftalmologia, destinado principalmente à atendente, com recursos de agendamento de consultas, histórico de pacientes e gestão financeira para otimizar a organização interna e oferecer um atendimento eficiente. A atendente/secretária terá que utilizar um computador fixo na recepção da clínica, onde ela poderá utilizar seu login e senha para acessar a plataforma.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deverá ser capaz de fornecer os seguintes serviços para atender as necessidades dos interessados: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Agendar consultas de forma intuitiva, rápida e precisa.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Contatar os pacientes, informando via e-mail ou SMS sobre a data de sua próxima consulta.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detalhadamente as informações dos pacientes, incluindo histórico médico, alergias e outros detalhes relevantes.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Gerir finanças, registrando pagamentos e calculando os valores das consultas.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Gerar relatórios de caixa e receitas.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Acessar de forma segura e conveniente através de computadores na recepção, laptops, tablets ou acesso remoto.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programa deve garantir o armazenamento seguro e confiável das informações dos pacientes e dados financeiros.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3"/>
          <w:tab w:val="left" w:leader="none" w:pos="574"/>
          <w:tab w:val="left" w:leader="none" w:pos="9244"/>
        </w:tabs>
        <w:spacing w:after="0" w:before="200" w:line="276" w:lineRule="auto"/>
        <w:ind w:left="574" w:right="0" w:hanging="4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ESCOPO DO PRODUTO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574" w:right="0" w:firstLine="14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deverá fornecer os serviços para atender as necessidades dos interessados: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Detalhes específicos sobre a manutenção do sistema e a assistência técnica.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Autenticação e acesso seguro para proteger os dados dos pacientes: Embora a segurança seja um objetivo, os detalhes técnicos da implementação não estão no escopo.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intuitiva e de fácil uso: Embora a usabilidade seja um objetivo, detalhes específicos de design não estão no escopo.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3"/>
          <w:tab w:val="left" w:leader="none" w:pos="574"/>
          <w:tab w:val="left" w:leader="none" w:pos="9244"/>
        </w:tabs>
        <w:spacing w:after="0" w:before="200" w:line="276" w:lineRule="auto"/>
        <w:ind w:left="574" w:right="0" w:hanging="4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DOS ENVOLVIDOS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2" w:right="138" w:firstLine="43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principais envolvidos na plataforma serão: Atendentes/Recepcionistas, Pacientes, Médicos Oftalmologistas, Gestão/Administração da Clínica,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718"/>
        </w:tabs>
        <w:spacing w:after="0" w:before="200" w:line="276" w:lineRule="auto"/>
        <w:ind w:left="718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 dos Usuários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200" w:line="276" w:lineRule="auto"/>
        <w:ind w:left="862" w:right="0" w:hanging="36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Atendentes/Recepcionistas: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Usuários principais da plataforma, responsáveis pelo agendamento de consultas, registro de informações de pacientes e gestão diária da clínica.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200" w:line="276" w:lineRule="auto"/>
        <w:ind w:left="862" w:right="0" w:hanging="36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Pacientes: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Beneficiários diretos, embora não acessem a plataforma, recebem um atendimento mais organizado e eficiente devido ao sistema de agendamento e gerenciamento.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200" w:line="276" w:lineRule="auto"/>
        <w:ind w:left="862" w:right="0" w:hanging="36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Médicos Oftalmologistas: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Embora não acessem a plataforma diretamente, se beneficiam das informações registradas pelas atendentes para proporcionar tratamento mais eficaz aos pacientes, recebendo um breve relatório dos dados do paciente minutos antes da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200" w:line="276" w:lineRule="auto"/>
        <w:ind w:left="862" w:right="0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Gestão/Administração da Clínica: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Interessados nos relatórios e análises gerados pela plataforma para tomada de decisões estratégicas e otimização das operações da clínica. Envolvem-se em aspectos financeiros e organizacionais.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25.0" w:type="dxa"/>
        <w:jc w:val="center"/>
        <w:tblLayout w:type="fixed"/>
        <w:tblLook w:val="0000"/>
      </w:tblPr>
      <w:tblGrid>
        <w:gridCol w:w="1738"/>
        <w:gridCol w:w="5655"/>
        <w:gridCol w:w="3032"/>
        <w:tblGridChange w:id="0">
          <w:tblGrid>
            <w:gridCol w:w="1738"/>
            <w:gridCol w:w="5655"/>
            <w:gridCol w:w="303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Atendentes/Recepcionistas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61"/>
                <w:tab w:val="left" w:leader="none" w:pos="862"/>
              </w:tabs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Agendamento de consultas, registro de informações de pacientes e gestão diária da clínica. 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Utilizador do CLINICAR como Usuário Logado via rede interna de computadores com o perfil autorizado pelo Administrador.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Médicos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61"/>
                <w:tab w:val="left" w:leader="none" w:pos="862"/>
              </w:tabs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Leitura de prontuários, modificação de prontuário e histórico de consultas. 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Utilizador do CLINICAR como Usuário Logado via rede interna de computadores com o perfil autorizado pelo Administrador.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12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Gestores/Administração da Clínica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12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Cadastrar, dar/mudar nível de autorização e deletar novos usuários, solicitar à plataforma relatório e análises financeiras, acesso a quadro de pacientes, acesso ao calendário de consultas.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12" w:val="single"/>
              <w:right w:color="80808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Utilizador do CLINICAR Usuário Administrador Logado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3"/>
          <w:tab w:val="left" w:leader="none" w:pos="574"/>
          <w:tab w:val="left" w:leader="none" w:pos="9244"/>
        </w:tabs>
        <w:spacing w:after="0" w:before="200" w:line="276" w:lineRule="auto"/>
        <w:ind w:left="574" w:right="0" w:hanging="4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DO PRODUTO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2" w:right="130" w:firstLine="43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software de gerenciamento para a clínica de oftalmologia é uma solução abrangente projetada para otimizar as operações internas e melhorar a qualidade do atendimento. Destinado principalmente às atendentes/recepcionistas, o sistema oferece recursos de agendamento de consultas, registro detalhado de informações dos pacientes, gestão financeira e geração de relatórios. O programa permite agendar consultas de maneira eficiente, garantindo um atendimento organizado. Além disso, o armazenamento seguro e confiável dos dados dos pacientes assegura a privacidade e conformidade com regulamentos. Ao unir praticidade, segurança e eficácia, o sistema contribui para uma experiência de paciente aprimorada, permitindo à clínica alcançar maior eficiência operacional e excelência no atendimento oftalmológico.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2" w:right="130" w:firstLine="43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2" w:right="130" w:firstLine="43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2" w:right="130" w:firstLine="43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2" w:right="130" w:firstLine="43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2"/>
        </w:tabs>
        <w:spacing w:after="0" w:before="200" w:line="276" w:lineRule="auto"/>
        <w:ind w:left="1042" w:right="0" w:hanging="36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center"/>
        <w:tblLayout w:type="fixed"/>
        <w:tblLook w:val="0000"/>
      </w:tblPr>
      <w:tblGrid>
        <w:gridCol w:w="1034"/>
        <w:gridCol w:w="1650"/>
        <w:gridCol w:w="5581"/>
        <w:tblGridChange w:id="0">
          <w:tblGrid>
            <w:gridCol w:w="1034"/>
            <w:gridCol w:w="1650"/>
            <w:gridCol w:w="5581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Agendamento de Consultas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que as atendentes visualizem horários disponíveis e agendem consultas para os pacientes, com a opção de reagendar ou cancelar consultas conforme necessário..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Pacientes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Capacidade de criar e atualizar perfis de pacientes, incluindo informações pessoais, histórico médico e alergias.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Gestão Financeira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Registrar os pagamentos das consultas e calcular automaticamente o valor total. Gerar relatórios de caixa diários, semanais e mensais.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 de Consultas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Manter um registro detalhado de todas as consultas realizadas, incluindo diagnósticos e tratamentos.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Relatórios e Análises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Gerar relatórios sobre o fluxo de pacientes, receitas, cancelamentos e ocupação de horários e oferecer análises que auxiliem na tomada de decisões estratégicas.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2"/>
        </w:tabs>
        <w:spacing w:after="0" w:before="200" w:line="276" w:lineRule="auto"/>
        <w:ind w:left="1042" w:right="0" w:hanging="361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65.0" w:type="dxa"/>
        <w:jc w:val="center"/>
        <w:tblLayout w:type="fixed"/>
        <w:tblLook w:val="0000"/>
      </w:tblPr>
      <w:tblGrid>
        <w:gridCol w:w="1395"/>
        <w:gridCol w:w="2174"/>
        <w:gridCol w:w="4696"/>
        <w:tblGridChange w:id="0">
          <w:tblGrid>
            <w:gridCol w:w="1395"/>
            <w:gridCol w:w="2174"/>
            <w:gridCol w:w="4696"/>
          </w:tblGrid>
        </w:tblGridChange>
      </w:tblGrid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 ser fácil de usar, com uma interface intuitiva e de fácil navegação para todos os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Criptografia de dados sensíveis dos pacientes e autenticação segura para acesso ao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Desempenho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Resposta rápida às ações das atendentes, mesmo durante períodos de alta demanda.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Resposta rápida às ações das atendentes, mesmo durante períodos de alta demanda.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RNF005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Disponibilidade constante para garantir a operação contínua da clínica.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RNF006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Acessibilidade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Garantir que a plataforma seja acessível para pessoas com deficiências visuais ou motoras.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RNF007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Backup e Recuperação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Implementação de backups regulares dos dados para proteger contra perda de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RNF008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Privacidade e Conformidade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Adesão a regulamentos de privacidade de dados na área da saúde, assegurando a confidencialidade das informações dos pacientes.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RNF009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Atualizações e Manutenção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Realização de atualizações sem interromper as operações normais da clínica.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2"/>
        </w:tabs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2"/>
        </w:tabs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2"/>
        </w:tabs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Diagrama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seção, apresentaremos o diagrama de casos de uso do sistema, que visa representar visualmente as interações entre os atores e o sistema. O diagrama de casos de uso fornece uma visão geral das funcionalidades principais e dos fluxos de trabalho mais relevantes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-425" w:right="-1316" w:hanging="8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636068" cy="5572125"/>
            <wp:effectExtent b="0" l="0" r="0" t="0"/>
            <wp:docPr id="10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6068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2"/>
        </w:tabs>
        <w:spacing w:after="0" w:before="200" w:line="276" w:lineRule="auto"/>
        <w:ind w:left="1042" w:right="0" w:hanging="361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Entidade-Relacionamento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diagrama ER (Entidade-Relacionamento) é uma representação gráfica utilizada na modelagem de sistemas e bancos de dados. Ele descreve a estrutura lógica do sistema, mostrando as entidades (objetos ou conceitos) envolvidos e os relacionamentos entre eles. Esse diagrama é fundamental para compreender como os dados estão organizados e interagem no sistema.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associações são representações dos relacionamentos entre as entidades no diagrama ER. Elas indicam como uma entidade se relaciona com outra e podem ser do tipo um-para-um, um-para-muitos ou muitos-para-muitos. As cardinalidades são usadas para expressar quantos elementos de uma entidade estão relacionados com a outra entidade. Elas ajudam a definir as restrições e a natureza dos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-113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6629400" cy="3651885"/>
            <wp:effectExtent b="0" l="0" r="0" t="0"/>
            <wp:docPr id="10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65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2"/>
        </w:tabs>
        <w:spacing w:after="0" w:before="200" w:line="276" w:lineRule="auto"/>
        <w:ind w:left="1042" w:right="0" w:hanging="361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Atividades ou de Sequência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72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Sequência: O diagrama de sequência é uma representação visual que ilustra as interações e a ordem de mensagens trocadas entre objetos em um cenário específico de um sistema orientado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72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Atividades: O diagrama de atividades é uma representação visual que descreve a sequência de atividades e decisões em um processo ou fluxo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3fqjo7xjxcx" w:id="1"/>
      <w:bookmarkEnd w:id="1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3"/>
          <w:tab w:val="left" w:leader="none" w:pos="574"/>
          <w:tab w:val="left" w:leader="none" w:pos="9244"/>
        </w:tabs>
        <w:spacing w:after="0" w:before="200" w:line="276" w:lineRule="auto"/>
        <w:ind w:left="5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RESTRIÇÕES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501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 as restrições que são impostas ao sistema ou ao processo de desenvolvimento. Para a plataforma CLINICAR, listo as restrições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862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 de novas licenças de software;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862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Custos não cobertos pela métrica;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862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Imposição de novas tecnologias;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862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Ambiente físico ou plataformas;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862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Utilização de diferentes sistemas operacionais;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200" w:line="276" w:lineRule="auto"/>
        <w:ind w:left="862" w:right="0" w:hanging="361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ser funcional no ambiente web e mobile;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200" w:line="276" w:lineRule="auto"/>
        <w:ind w:left="862" w:right="0" w:hanging="361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ser responsivo no ambiente web e mobile;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200" w:line="276" w:lineRule="auto"/>
        <w:ind w:left="862" w:right="0" w:hanging="361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ser compatível com os browsers mais populares (chrome e firefox);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3"/>
          <w:tab w:val="left" w:leader="none" w:pos="574"/>
          <w:tab w:val="left" w:leader="none" w:pos="9244"/>
        </w:tabs>
        <w:spacing w:after="0" w:before="200" w:line="276" w:lineRule="auto"/>
        <w:ind w:left="57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POLÍTICA DE VERSIONAMENTO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501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 como será realizada a política de versionamento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200" w:line="276" w:lineRule="auto"/>
        <w:ind w:left="862" w:right="0" w:hanging="361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Gitlab;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200" w:line="276" w:lineRule="auto"/>
        <w:ind w:left="862" w:right="0" w:hanging="361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 Master;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200" w:line="276" w:lineRule="auto"/>
        <w:ind w:left="862" w:right="0" w:hanging="36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alteração é acompanhada pela equipe antes de cada commit;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200" w:line="276" w:lineRule="auto"/>
        <w:ind w:left="861" w:right="13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mantido um histórico de versão por meio do gitlab e a cada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executados testes automatizados, por meio do componente de integração contínua do gitlab.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60" w:before="200" w:line="276" w:lineRule="auto"/>
        <w:ind w:left="57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referências para este documento de visão: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2"/>
        </w:tabs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4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"/>
      <w:lvlJc w:val="left"/>
      <w:pPr>
        <w:ind w:left="1042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42" w:hanging="360"/>
      </w:pPr>
      <w:rPr>
        <w:b w:val="1"/>
        <w:sz w:val="20"/>
        <w:szCs w:val="20"/>
        <w:vertAlign w:val="baseline"/>
      </w:rPr>
    </w:lvl>
    <w:lvl w:ilvl="2">
      <w:start w:val="0"/>
      <w:numFmt w:val="bullet"/>
      <w:lvlText w:val="●"/>
      <w:lvlJc w:val="left"/>
      <w:pPr>
        <w:ind w:left="2701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●"/>
      <w:lvlJc w:val="left"/>
      <w:pPr>
        <w:ind w:left="3531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●"/>
      <w:lvlJc w:val="left"/>
      <w:pPr>
        <w:ind w:left="4362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●"/>
      <w:lvlJc w:val="left"/>
      <w:pPr>
        <w:ind w:left="519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●"/>
      <w:lvlJc w:val="left"/>
      <w:pPr>
        <w:ind w:left="602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●"/>
      <w:lvlJc w:val="left"/>
      <w:pPr>
        <w:ind w:left="6854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●"/>
      <w:lvlJc w:val="left"/>
      <w:pPr>
        <w:ind w:left="768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574" w:hanging="461"/>
      </w:pPr>
      <w:rPr>
        <w:b w:val="1"/>
        <w:sz w:val="24"/>
        <w:szCs w:val="24"/>
        <w:vertAlign w:val="baseline"/>
      </w:rPr>
    </w:lvl>
    <w:lvl w:ilvl="1">
      <w:start w:val="0"/>
      <w:numFmt w:val="bullet"/>
      <w:lvlText w:val="•"/>
      <w:lvlJc w:val="left"/>
      <w:pPr>
        <w:ind w:left="899" w:hanging="144"/>
      </w:pPr>
      <w:rPr>
        <w:rFonts w:ascii="Calibri" w:cs="Calibri" w:eastAsia="Calibri" w:hAnsi="Calibri"/>
        <w:sz w:val="20"/>
        <w:szCs w:val="20"/>
        <w:vertAlign w:val="baseline"/>
      </w:rPr>
    </w:lvl>
    <w:lvl w:ilvl="2">
      <w:start w:val="0"/>
      <w:numFmt w:val="bullet"/>
      <w:lvlText w:val="●"/>
      <w:lvlJc w:val="left"/>
      <w:pPr>
        <w:ind w:left="1838" w:hanging="144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●"/>
      <w:lvlJc w:val="left"/>
      <w:pPr>
        <w:ind w:left="2776" w:hanging="143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●"/>
      <w:lvlJc w:val="left"/>
      <w:pPr>
        <w:ind w:left="3715" w:hanging="144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●"/>
      <w:lvlJc w:val="left"/>
      <w:pPr>
        <w:ind w:left="4653" w:hanging="144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●"/>
      <w:lvlJc w:val="left"/>
      <w:pPr>
        <w:ind w:left="5592" w:hanging="142.9999999999991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●"/>
      <w:lvlJc w:val="left"/>
      <w:pPr>
        <w:ind w:left="6530" w:hanging="144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●"/>
      <w:lvlJc w:val="left"/>
      <w:pPr>
        <w:ind w:left="7469" w:hanging="144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1">
      <w:start w:val="1"/>
      <w:numFmt w:val="bullet"/>
      <w:lvlText w:val="🌕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4">
      <w:start w:val="1"/>
      <w:numFmt w:val="bullet"/>
      <w:lvlText w:val="🌕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7">
      <w:start w:val="1"/>
      <w:numFmt w:val="bullet"/>
      <w:lvlText w:val="🌕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</w:abstractNum>
  <w:abstractNum w:abstractNumId="4">
    <w:lvl w:ilvl="0">
      <w:start w:val="0"/>
      <w:numFmt w:val="bullet"/>
      <w:lvlText w:val="●"/>
      <w:lvlJc w:val="left"/>
      <w:pPr>
        <w:ind w:left="862" w:hanging="360"/>
      </w:pPr>
      <w:rPr>
        <w:rFonts w:ascii="Times New Roman" w:cs="Times New Roman" w:eastAsia="Times New Roman" w:hAnsi="Times New Roman"/>
        <w:sz w:val="20"/>
        <w:szCs w:val="20"/>
        <w:vertAlign w:val="baseline"/>
      </w:rPr>
    </w:lvl>
    <w:lvl w:ilvl="1">
      <w:start w:val="0"/>
      <w:numFmt w:val="bullet"/>
      <w:lvlText w:val="●"/>
      <w:lvlJc w:val="left"/>
      <w:pPr>
        <w:ind w:left="1708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●"/>
      <w:lvlJc w:val="left"/>
      <w:pPr>
        <w:ind w:left="255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●"/>
      <w:lvlJc w:val="left"/>
      <w:pPr>
        <w:ind w:left="340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●"/>
      <w:lvlJc w:val="left"/>
      <w:pPr>
        <w:ind w:left="4254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●"/>
      <w:lvlJc w:val="left"/>
      <w:pPr>
        <w:ind w:left="510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●"/>
      <w:lvlJc w:val="left"/>
      <w:pPr>
        <w:ind w:left="5951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●"/>
      <w:lvlJc w:val="left"/>
      <w:pPr>
        <w:ind w:left="680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●"/>
      <w:lvlJc w:val="left"/>
      <w:pPr>
        <w:ind w:left="764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6"/>
      <w:numFmt w:val="decimal"/>
      <w:lvlText w:val="%1"/>
      <w:lvlJc w:val="left"/>
      <w:pPr>
        <w:ind w:left="1042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42" w:hanging="360"/>
      </w:pPr>
      <w:rPr>
        <w:b w:val="1"/>
        <w:sz w:val="20"/>
        <w:szCs w:val="20"/>
        <w:vertAlign w:val="baseline"/>
      </w:rPr>
    </w:lvl>
    <w:lvl w:ilvl="2">
      <w:start w:val="0"/>
      <w:numFmt w:val="bullet"/>
      <w:lvlText w:val="●"/>
      <w:lvlJc w:val="left"/>
      <w:pPr>
        <w:ind w:left="2701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●"/>
      <w:lvlJc w:val="left"/>
      <w:pPr>
        <w:ind w:left="3531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●"/>
      <w:lvlJc w:val="left"/>
      <w:pPr>
        <w:ind w:left="4362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●"/>
      <w:lvlJc w:val="left"/>
      <w:pPr>
        <w:ind w:left="519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●"/>
      <w:lvlJc w:val="left"/>
      <w:pPr>
        <w:ind w:left="602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●"/>
      <w:lvlJc w:val="left"/>
      <w:pPr>
        <w:ind w:left="6854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●"/>
      <w:lvlJc w:val="left"/>
      <w:pPr>
        <w:ind w:left="768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5"/>
      <w:numFmt w:val="decimal"/>
      <w:lvlText w:val="%1"/>
      <w:lvlJc w:val="left"/>
      <w:pPr>
        <w:ind w:left="718" w:hanging="576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18" w:hanging="576"/>
      </w:pPr>
      <w:rPr>
        <w:b w:val="1"/>
        <w:sz w:val="24"/>
        <w:szCs w:val="24"/>
        <w:vertAlign w:val="baseline"/>
      </w:rPr>
    </w:lvl>
    <w:lvl w:ilvl="2">
      <w:start w:val="0"/>
      <w:numFmt w:val="bullet"/>
      <w:lvlText w:val="●"/>
      <w:lvlJc w:val="left"/>
      <w:pPr>
        <w:ind w:left="862" w:hanging="360"/>
      </w:pPr>
      <w:rPr>
        <w:rFonts w:ascii="Times New Roman" w:cs="Times New Roman" w:eastAsia="Times New Roman" w:hAnsi="Times New Roman"/>
        <w:sz w:val="20"/>
        <w:szCs w:val="20"/>
        <w:vertAlign w:val="baseline"/>
      </w:rPr>
    </w:lvl>
    <w:lvl w:ilvl="3">
      <w:start w:val="0"/>
      <w:numFmt w:val="bullet"/>
      <w:lvlText w:val="●"/>
      <w:lvlJc w:val="left"/>
      <w:pPr>
        <w:ind w:left="274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●"/>
      <w:lvlJc w:val="left"/>
      <w:pPr>
        <w:ind w:left="3688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●"/>
      <w:lvlJc w:val="left"/>
      <w:pPr>
        <w:ind w:left="4631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●"/>
      <w:lvlJc w:val="left"/>
      <w:pPr>
        <w:ind w:left="557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●"/>
      <w:lvlJc w:val="left"/>
      <w:pPr>
        <w:ind w:left="6517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●"/>
      <w:lvlJc w:val="left"/>
      <w:pPr>
        <w:ind w:left="74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0"/>
      <w:numFmt w:val="bullet"/>
      <w:lvlText w:val="●"/>
      <w:lvlJc w:val="left"/>
      <w:pPr>
        <w:ind w:left="862" w:hanging="360"/>
      </w:pPr>
      <w:rPr>
        <w:rFonts w:ascii="Times New Roman" w:cs="Times New Roman" w:eastAsia="Times New Roman" w:hAnsi="Times New Roman"/>
        <w:sz w:val="20"/>
        <w:szCs w:val="20"/>
        <w:vertAlign w:val="baseline"/>
      </w:rPr>
    </w:lvl>
    <w:lvl w:ilvl="1">
      <w:start w:val="0"/>
      <w:numFmt w:val="bullet"/>
      <w:lvlText w:val="●"/>
      <w:lvlJc w:val="left"/>
      <w:pPr>
        <w:ind w:left="1708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0"/>
      <w:numFmt w:val="bullet"/>
      <w:lvlText w:val="●"/>
      <w:lvlJc w:val="left"/>
      <w:pPr>
        <w:ind w:left="255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0"/>
      <w:numFmt w:val="bullet"/>
      <w:lvlText w:val="●"/>
      <w:lvlJc w:val="left"/>
      <w:pPr>
        <w:ind w:left="340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0"/>
      <w:numFmt w:val="bullet"/>
      <w:lvlText w:val="●"/>
      <w:lvlJc w:val="left"/>
      <w:pPr>
        <w:ind w:left="4254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0"/>
      <w:numFmt w:val="bullet"/>
      <w:lvlText w:val="●"/>
      <w:lvlJc w:val="left"/>
      <w:pPr>
        <w:ind w:left="510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0"/>
      <w:numFmt w:val="bullet"/>
      <w:lvlText w:val="●"/>
      <w:lvlJc w:val="left"/>
      <w:pPr>
        <w:ind w:left="5951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0"/>
      <w:numFmt w:val="bullet"/>
      <w:lvlText w:val="●"/>
      <w:lvlJc w:val="left"/>
      <w:pPr>
        <w:ind w:left="680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0"/>
      <w:numFmt w:val="bullet"/>
      <w:lvlText w:val="●"/>
      <w:lvlJc w:val="left"/>
      <w:pPr>
        <w:ind w:left="764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Padrão">
    <w:name w:val="Padrão"/>
    <w:next w:val="Padrão"/>
    <w:autoRedefine w:val="0"/>
    <w:hidden w:val="0"/>
    <w:qFormat w:val="0"/>
    <w:pPr>
      <w:widowControl w:val="0"/>
      <w:suppressAutoHyphens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en-US"/>
    </w:rPr>
  </w:style>
  <w:style w:type="paragraph" w:styleId="Título1">
    <w:name w:val="Título 1"/>
    <w:basedOn w:val="normal"/>
    <w:next w:val="Corpodotexto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bidi w:val="0"/>
      <w:spacing w:after="120" w:before="40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en-US"/>
    </w:rPr>
  </w:style>
  <w:style w:type="paragraph" w:styleId="Título2">
    <w:name w:val="Título 2"/>
    <w:basedOn w:val="normal"/>
    <w:next w:val="Corpodotexto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bidi w:val="0"/>
      <w:spacing w:after="120" w:before="36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b w:val="0"/>
      <w:w w:val="100"/>
      <w:position w:val="-1"/>
      <w:sz w:val="32"/>
      <w:szCs w:val="32"/>
      <w:effect w:val="none"/>
      <w:vertAlign w:val="baseline"/>
      <w:cs w:val="0"/>
      <w:em w:val="none"/>
      <w:lang w:bidi="hi-IN" w:eastAsia="zh-CN" w:val="en-US"/>
    </w:rPr>
  </w:style>
  <w:style w:type="paragraph" w:styleId="Título3">
    <w:name w:val="Título 3"/>
    <w:basedOn w:val="normal"/>
    <w:next w:val="Corpodotexto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bidi w:val="0"/>
      <w:spacing w:after="80" w:before="32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b w:val="0"/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en-US"/>
    </w:rPr>
  </w:style>
  <w:style w:type="paragraph" w:styleId="Título4">
    <w:name w:val="Título 4"/>
    <w:basedOn w:val="normal"/>
    <w:next w:val="Corpodotexto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bidi w:val="0"/>
      <w:spacing w:after="80" w:before="28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Título5">
    <w:name w:val="Título 5"/>
    <w:basedOn w:val="normal"/>
    <w:next w:val="Corpodotexto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bidi w:val="0"/>
      <w:spacing w:after="80" w:before="24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en-US"/>
    </w:rPr>
  </w:style>
  <w:style w:type="paragraph" w:styleId="Título6">
    <w:name w:val="Título 6"/>
    <w:basedOn w:val="normal"/>
    <w:next w:val="Corpodotexto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bidi w:val="0"/>
      <w:spacing w:after="80" w:before="24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en-US"/>
    </w:rPr>
  </w:style>
  <w:style w:type="character" w:styleId="ListLabel1">
    <w:name w:val="ListLabel 1"/>
    <w:next w:val="ListLabel1"/>
    <w:autoRedefine w:val="0"/>
    <w:hidden w:val="0"/>
    <w:qFormat w:val="0"/>
    <w:rPr>
      <w:b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b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ListLabel6">
    <w:name w:val="ListLabel 6"/>
    <w:next w:val="ListLabel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">
    <w:name w:val="ListLabel 7"/>
    <w:next w:val="ListLabel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bidi w:val="0"/>
      <w:spacing w:after="60" w:before="0" w:line="10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Microsoft YaHei" w:hAnsi="Arial"/>
      <w:w w:val="100"/>
      <w:position w:val="-1"/>
      <w:sz w:val="52"/>
      <w:szCs w:val="52"/>
      <w:effect w:val="none"/>
      <w:vertAlign w:val="baseline"/>
      <w:cs w:val="0"/>
      <w:em w:val="none"/>
      <w:lang w:bidi="hi-IN" w:eastAsia="zh-CN" w:val="en-US"/>
    </w:rPr>
  </w:style>
  <w:style w:type="paragraph" w:styleId="Corpodotexto">
    <w:name w:val="Corpo do texto"/>
    <w:basedOn w:val="Padrão"/>
    <w:next w:val="Corpodotexto"/>
    <w:autoRedefine w:val="0"/>
    <w:hidden w:val="0"/>
    <w:qFormat w:val="0"/>
    <w:pPr>
      <w:widowControl w:val="0"/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en-US"/>
    </w:rPr>
  </w:style>
  <w:style w:type="paragraph" w:styleId="Lista">
    <w:name w:val="Lista"/>
    <w:basedOn w:val="Corpodotexto"/>
    <w:next w:val="Lista"/>
    <w:autoRedefine w:val="0"/>
    <w:hidden w:val="0"/>
    <w:qFormat w:val="0"/>
    <w:pPr>
      <w:widowControl w:val="0"/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en-US"/>
    </w:rPr>
  </w:style>
  <w:style w:type="paragraph" w:styleId="Legenda">
    <w:name w:val="Legenda"/>
    <w:basedOn w:val="Padrão"/>
    <w:next w:val="Legenda"/>
    <w:autoRedefine w:val="0"/>
    <w:hidden w:val="0"/>
    <w:qFormat w:val="0"/>
    <w:pPr>
      <w:widowControl w:val="0"/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Índice">
    <w:name w:val="Índice"/>
    <w:basedOn w:val="Padrão"/>
    <w:next w:val="Índice"/>
    <w:autoRedefine w:val="0"/>
    <w:hidden w:val="0"/>
    <w:qFormat w:val="0"/>
    <w:pPr>
      <w:widowControl w:val="0"/>
      <w:suppressLineNumbers w:val="1"/>
      <w:suppressAutoHyphens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en-US"/>
    </w:rPr>
  </w:style>
  <w:style w:type="paragraph" w:styleId="normal">
    <w:name w:val="normal"/>
    <w:next w:val="normal"/>
    <w:autoRedefine w:val="0"/>
    <w:hidden w:val="0"/>
    <w:qFormat w:val="0"/>
    <w:pPr>
      <w:widowControl w:val="1"/>
      <w:numPr>
        <w:ilvl w:val="0"/>
        <w:numId w:val="0"/>
      </w:numPr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en-US"/>
    </w:rPr>
  </w:style>
  <w:style w:type="paragraph" w:styleId="Subtítulo">
    <w:name w:val="Subtítulo"/>
    <w:basedOn w:val="normal"/>
    <w:next w:val="Corpodotexto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bidi w:val="0"/>
      <w:spacing w:after="320" w:before="0" w:line="10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Arial" w:hAnsi="Arial"/>
      <w:i w:val="0"/>
      <w:iCs w:val="1"/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xlWFJK/MwNFguOtT23s5Vbfk7A==">CgMxLjAyCGguZ2pkZ3hzMg5oLjUzZnFqbzd4anhjeDIJaC4zMGowemxsMgloLjFmb2I5dGU4AHIhMXM5c2QycG90QUtTUDFrZElkYkRtb1pURHRrUUlidUUw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1601-01-01T00:00:00Z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