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Node.js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05: Templating e Interface com Servidor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Atividade proposta (teórica) — SSR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SSR x CSR: no SSR o HTML é montado no servidor e enviado pronto ao navegador; no CSR o navegador recebe um HTML vazio e monta a página via JavaScript. O SSR entrega o conteúdo inicial mais rápido e é melhor para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Três vantagens do SSR: melhor SEO, carregamento inicial mais rápido e menos processamento no cliente. Três desvantagens: mais carga no servidor, maior complexidade e navegação entre páginas pode ficar mais lenta que numa SPA.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Impacto no SEO: como o conteúdo já chega renderizado, os buscadores conseguem indexá-lo imediatamente (ex.: um blog ou e-commerce aparece melhor no Google do que uma SPA que depende de JS).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Hidratação x renderização inicial: a renderização inicial é o HTML pronto enviado pelo servidor; a hidratação é quando o JavaScript carrega no navegador e torna essa página interativa.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Next.js e SSR: é um framework React que já traz SSR pronto, renderizando as páginas no servidor e simplificando roteamento e otimização para o desenvolvedor.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 — O que são templating engines e qual sua utilidade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São ferramentas que geram HTML dinâmico no servidor, injetando dados em tempo real e permitindo reutilizar layouts. Úteis para montar páginas a partir de dados do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2 — Diferenças entre EJS e Pug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EJS usa uma sintaxe parecida com HTML, com tags &lt;%= %&gt; e &lt;% %&gt;. Pug usa uma sintaxe minimalista baseada em indentação, sem tags de fechamento.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3 — Como configurar o EJS em um projeto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Define-se app.set('view engine', 'ejs') e app.set('views', 'views'), colocam-se os arquivos .ejs na pasta views e renderiza-se com res.render('arquivo', { dados }).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4 — O que são partials e como auxiliam na reutilização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São pedaços de layout reutilizáveis (como cabeçalho e rodapé) que podem ser incluídos em várias páginas, evitando repetir o mesmo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5 — Como os dados do MySQL podem ser renderizados em um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Busca-se os dados no banco dentro da rota, passa-se o resultado para res.render('pagina', { dados }) e, no template EJS, percorre-se esses dados para montar o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6 — Explique o papel do body-parser em aplicações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o middleware que lê o corpo das requisições (dados de formulário ou JSON) e disponibiliza em req.body. Hoje já vem embutido no Express via express.urlencoded e express.json.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7 — Boas práticas ao organizar templates em um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Separar partials reutilizáveis, usar um layout base padrão, manter os templates na pasta views e não misturar regra de negócio dentro do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8 — Como funciona a inclusão de placeholders em layouts do EJS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layout base tem espaços (placeholders) que são preenchidos com o conteúdo específico de cada página, como o título e o corpo, mantendo uma estrutura padrão para todas as telas.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9 — Três aplicações práticas para o uso de formulários no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Cadastro de usuários, login e envio de comentários ou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10 — Por que é importante validar dados recebidos de formulários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garantir que os dados são válidos e seguros antes de gravar no banco, evitando erros, inconsistências e ataques.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Sestito, Emerson Amancio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