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9"/>
          <w:szCs w:val="29"/>
          <w:rtl w:val="0"/>
        </w:rPr>
        <w:t xml:space="preserve">CARTA GANTT - </w:t>
      </w:r>
      <w:r w:rsidDel="00000000" w:rsidR="00000000" w:rsidRPr="00000000">
        <w:rPr>
          <w:sz w:val="19"/>
          <w:szCs w:val="19"/>
          <w:rtl w:val="0"/>
        </w:rPr>
        <w:t xml:space="preserve">El plan distribuye las 18 semanas académicas en cuatro fases alineadas con las evaluaciones del curso. Las semanas S1–S4 corresponden a actividades ya completadas (documentación, análisis y conceptualización). Las semanas S5–S18 reflejan la planificación estimada de desarrollo, pruebas y defensa final.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88.74015748031468" w:tblpY="0"/>
        <w:tblW w:w="10515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1200"/>
        <w:gridCol w:w="405"/>
        <w:gridCol w:w="345"/>
        <w:gridCol w:w="315"/>
        <w:gridCol w:w="285"/>
        <w:gridCol w:w="285"/>
        <w:gridCol w:w="315"/>
        <w:gridCol w:w="285"/>
        <w:gridCol w:w="315"/>
        <w:gridCol w:w="345"/>
        <w:gridCol w:w="315"/>
        <w:gridCol w:w="345"/>
        <w:gridCol w:w="360"/>
        <w:gridCol w:w="465"/>
        <w:gridCol w:w="405"/>
        <w:gridCol w:w="480"/>
        <w:gridCol w:w="480"/>
        <w:gridCol w:w="435"/>
        <w:gridCol w:w="435"/>
        <w:tblGridChange w:id="0">
          <w:tblGrid>
            <w:gridCol w:w="2700"/>
            <w:gridCol w:w="1200"/>
            <w:gridCol w:w="405"/>
            <w:gridCol w:w="345"/>
            <w:gridCol w:w="315"/>
            <w:gridCol w:w="285"/>
            <w:gridCol w:w="285"/>
            <w:gridCol w:w="315"/>
            <w:gridCol w:w="285"/>
            <w:gridCol w:w="315"/>
            <w:gridCol w:w="345"/>
            <w:gridCol w:w="315"/>
            <w:gridCol w:w="345"/>
            <w:gridCol w:w="360"/>
            <w:gridCol w:w="465"/>
            <w:gridCol w:w="405"/>
            <w:gridCol w:w="480"/>
            <w:gridCol w:w="480"/>
            <w:gridCol w:w="435"/>
            <w:gridCol w:w="435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4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60.0" w:type="dxa"/>
              <w:left w:w="8.0" w:type="dxa"/>
              <w:bottom w:w="60.0" w:type="dxa"/>
              <w:right w:w="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EXPERIENCIA 1 — Planificación y Documentación (S1–S4)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Kick-off y conformación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Análisis del problema e Ishikawa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Definición objetivos SMART y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Investigación de mercado (ODMC 2021)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Diseño arquitectura y diagrama As-Is/To-Be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Definición stack tecnológico y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Wireframes / Mockups conceptuales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Redacción informe de avance N°1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ENTREGA Y PRESENTACIÓN — EXPERIENCIA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a84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gridSpan w:val="20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EXPERIENCIA 2 — Desarrollo del MVP (S5–S12)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Setup repositorio GitHub + monorepo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Setup Railway, pgvector, AWS S3,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API REST: auth JWT, usuarios, perfiles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Frontend: pantallas principales + TanStack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Microservicio IA: Librosa ASYNC +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Motor matching pgvector + presigned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Módulo de tocatas con mapa Leaflet.js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Mensajería asíncrona (bandeja de entrada)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Dev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Test de Blind Match (validación algoritmo)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Buffer integración y corrección de bugs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Desarrollo de Panel de Administración e Integración de Monetización (Tickets/Premium)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ENTREGA Y PRESENTACIÓN — EXPERIENCIA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sz w:val="18"/>
                <w:szCs w:val="18"/>
                <w:shd w:fill="70ad4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gridSpan w:val="20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EXPERIENCIA 3 — QA y Pruebas (S13–S15)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Diseño plan de pruebas: Jest, Pytest, LH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Ejecución QA: pruebas unitarias, integración y seguridad (SAST/DAST)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Corrección de bugs y recopilación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ENTREGA Y PRESENTACIÓN — EXPERIENCIA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gridSpan w:val="20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d7b" w:val="clear"/>
            <w:tcMar>
              <w:top w:w="50.0" w:type="dxa"/>
              <w:left w:w="8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DEFENSA FINAL (S16–S18)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Consolidación informe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5a11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5a11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Preparación slides y ensayo defensa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5a11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5a11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35.0" w:type="dxa"/>
              <w:left w:w="80.0" w:type="dxa"/>
              <w:bottom w:w="35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DEFENSA FINAL TRANSVERSAL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35.0" w:type="dxa"/>
              <w:left w:w="40.0" w:type="dxa"/>
              <w:bottom w:w="35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0000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0000" w:val="clear"/>
            <w:tcMar>
              <w:top w:w="35.0" w:type="dxa"/>
              <w:left w:w="4.0" w:type="dxa"/>
              <w:bottom w:w="35.0" w:type="dxa"/>
              <w:right w:w="4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6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13.74015748031468" w:tblpY="11418.505859375002"/>
        <w:tblW w:w="102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5"/>
        <w:gridCol w:w="1305"/>
        <w:gridCol w:w="405"/>
        <w:gridCol w:w="1305"/>
        <w:gridCol w:w="405"/>
        <w:gridCol w:w="1305"/>
        <w:gridCol w:w="405"/>
        <w:gridCol w:w="1305"/>
        <w:gridCol w:w="405"/>
        <w:gridCol w:w="1305"/>
        <w:gridCol w:w="405"/>
        <w:gridCol w:w="1320"/>
        <w:tblGridChange w:id="0">
          <w:tblGrid>
            <w:gridCol w:w="405"/>
            <w:gridCol w:w="1305"/>
            <w:gridCol w:w="405"/>
            <w:gridCol w:w="1305"/>
            <w:gridCol w:w="405"/>
            <w:gridCol w:w="1305"/>
            <w:gridCol w:w="405"/>
            <w:gridCol w:w="1305"/>
            <w:gridCol w:w="405"/>
            <w:gridCol w:w="1305"/>
            <w:gridCol w:w="405"/>
            <w:gridCol w:w="132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ad47" w:val="clear"/>
            <w:tcMar>
              <w:top w:w="50.0" w:type="dxa"/>
              <w:left w:w="50.0" w:type="dxa"/>
              <w:bottom w:w="50.0" w:type="dxa"/>
              <w:right w:w="50.0" w:type="dxa"/>
            </w:tcMar>
          </w:tcPr>
          <w:p w:rsidR="00000000" w:rsidDel="00000000" w:rsidP="00000000" w:rsidRDefault="00000000" w:rsidRPr="00000000" w14:paraId="0000029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6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Completado (S1–S4)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50.0" w:type="dxa"/>
              <w:left w:w="50.0" w:type="dxa"/>
              <w:bottom w:w="50.0" w:type="dxa"/>
              <w:right w:w="50.0" w:type="dxa"/>
            </w:tcMar>
          </w:tcPr>
          <w:p w:rsidR="00000000" w:rsidDel="00000000" w:rsidP="00000000" w:rsidRDefault="00000000" w:rsidRPr="00000000" w14:paraId="0000029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6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Experiencia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030a0" w:val="clear"/>
            <w:tcMar>
              <w:top w:w="50.0" w:type="dxa"/>
              <w:left w:w="50.0" w:type="dxa"/>
              <w:bottom w:w="50.0" w:type="dxa"/>
              <w:right w:w="50.0" w:type="dxa"/>
            </w:tcMar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6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Experiencia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75623" w:val="clear"/>
            <w:tcMar>
              <w:top w:w="50.0" w:type="dxa"/>
              <w:left w:w="50.0" w:type="dxa"/>
              <w:bottom w:w="50.0" w:type="dxa"/>
              <w:right w:w="50.0" w:type="dxa"/>
            </w:tcMar>
          </w:tcPr>
          <w:p w:rsidR="00000000" w:rsidDel="00000000" w:rsidP="00000000" w:rsidRDefault="00000000" w:rsidRPr="00000000" w14:paraId="000002A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6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Experiencia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55a11" w:val="clear"/>
            <w:tcMar>
              <w:top w:w="50.0" w:type="dxa"/>
              <w:left w:w="50.0" w:type="dxa"/>
              <w:bottom w:w="50.0" w:type="dxa"/>
              <w:right w:w="50.0" w:type="dxa"/>
            </w:tcMar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6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Defensa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0000" w:val="clear"/>
            <w:tcMar>
              <w:top w:w="50.0" w:type="dxa"/>
              <w:left w:w="50.0" w:type="dxa"/>
              <w:bottom w:w="50.0" w:type="dxa"/>
              <w:right w:w="50.0" w:type="dxa"/>
            </w:tcMar>
          </w:tcPr>
          <w:p w:rsidR="00000000" w:rsidDel="00000000" w:rsidP="00000000" w:rsidRDefault="00000000" w:rsidRPr="00000000" w14:paraId="000002A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6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Hito evaluación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spacing w:lin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Nota: La distribución de actividades corresponde a la planificación ejecutada a lo largo de las 18 semanas académicas. Los plazos fueron ajustados iterativamente conforme a los resultados de cada sprint y a la retroalimentación recibida en cada Experiencia evaluada.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720.0000000000001" w:top="720.0000000000001" w:left="561.2598425196851" w:right="561.2598425196851" w:header="708.6614173228347" w:footer="708.661417322834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